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8E6F1" w14:textId="3EC9FD6E" w:rsidR="00406C96" w:rsidRPr="00712763" w:rsidRDefault="00406C96" w:rsidP="00253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763">
        <w:rPr>
          <w:rFonts w:ascii="Times New Roman" w:hAnsi="Times New Roman" w:cs="Times New Roman"/>
          <w:b/>
          <w:sz w:val="28"/>
          <w:szCs w:val="28"/>
        </w:rPr>
        <w:t>Preparation of Self-reinforced Poly(lactic acid) Composites</w:t>
      </w:r>
      <w:r w:rsidR="00A8572F">
        <w:rPr>
          <w:rFonts w:ascii="Times New Roman" w:hAnsi="Times New Roman" w:cs="Times New Roman"/>
          <w:b/>
          <w:sz w:val="28"/>
          <w:szCs w:val="28"/>
        </w:rPr>
        <w:br/>
      </w:r>
      <w:r w:rsidRPr="00712763">
        <w:rPr>
          <w:rFonts w:ascii="Times New Roman" w:hAnsi="Times New Roman" w:cs="Times New Roman"/>
          <w:b/>
          <w:sz w:val="28"/>
          <w:szCs w:val="28"/>
        </w:rPr>
        <w:t>Using Melt-blown Microfibrous Mats</w:t>
      </w:r>
    </w:p>
    <w:p w14:paraId="48A67697" w14:textId="660C2A91" w:rsidR="002533F1" w:rsidRPr="00712763" w:rsidRDefault="002533F1" w:rsidP="002533F1">
      <w:pPr>
        <w:jc w:val="center"/>
        <w:rPr>
          <w:rFonts w:ascii="Times New Roman" w:hAnsi="Times New Roman" w:cs="Times New Roman"/>
          <w:b/>
        </w:rPr>
      </w:pPr>
      <w:r w:rsidRPr="00712763">
        <w:rPr>
          <w:rFonts w:ascii="Times New Roman" w:hAnsi="Times New Roman" w:cs="Times New Roman"/>
          <w:b/>
          <w:u w:val="single"/>
        </w:rPr>
        <w:t>Daniel Vadas</w:t>
      </w:r>
      <w:r w:rsidRPr="00712763">
        <w:rPr>
          <w:rFonts w:ascii="Times New Roman" w:hAnsi="Times New Roman" w:cs="Times New Roman"/>
          <w:b/>
          <w:u w:val="single"/>
          <w:vertAlign w:val="superscript"/>
        </w:rPr>
        <w:t>1</w:t>
      </w:r>
      <w:r w:rsidRPr="00712763">
        <w:rPr>
          <w:rFonts w:ascii="Times New Roman" w:hAnsi="Times New Roman" w:cs="Times New Roman"/>
          <w:b/>
        </w:rPr>
        <w:t xml:space="preserve">, </w:t>
      </w:r>
      <w:r w:rsidR="00D52804" w:rsidRPr="00712763">
        <w:rPr>
          <w:rFonts w:ascii="Times New Roman" w:hAnsi="Times New Roman" w:cs="Times New Roman"/>
          <w:b/>
        </w:rPr>
        <w:t xml:space="preserve">Dávid </w:t>
      </w:r>
      <w:r w:rsidRPr="00712763">
        <w:rPr>
          <w:rFonts w:ascii="Times New Roman" w:hAnsi="Times New Roman" w:cs="Times New Roman"/>
          <w:b/>
        </w:rPr>
        <w:t xml:space="preserve">Kmetykó </w:t>
      </w:r>
      <w:r w:rsidRPr="00712763">
        <w:rPr>
          <w:rFonts w:ascii="Times New Roman" w:hAnsi="Times New Roman" w:cs="Times New Roman"/>
          <w:b/>
          <w:vertAlign w:val="superscript"/>
        </w:rPr>
        <w:t>1</w:t>
      </w:r>
      <w:r w:rsidRPr="00712763">
        <w:rPr>
          <w:rFonts w:ascii="Times New Roman" w:hAnsi="Times New Roman" w:cs="Times New Roman"/>
          <w:b/>
          <w:vertAlign w:val="subscript"/>
        </w:rPr>
        <w:t>,</w:t>
      </w:r>
      <w:r w:rsidRPr="00712763">
        <w:rPr>
          <w:rFonts w:ascii="Times New Roman" w:hAnsi="Times New Roman" w:cs="Times New Roman"/>
          <w:b/>
        </w:rPr>
        <w:t xml:space="preserve"> Katalin Bocz</w:t>
      </w:r>
      <w:r w:rsidRPr="00712763">
        <w:rPr>
          <w:rFonts w:ascii="Times New Roman" w:hAnsi="Times New Roman" w:cs="Times New Roman"/>
          <w:b/>
          <w:vertAlign w:val="superscript"/>
        </w:rPr>
        <w:t>1</w:t>
      </w:r>
      <w:r w:rsidRPr="00712763">
        <w:rPr>
          <w:rFonts w:ascii="Times New Roman" w:hAnsi="Times New Roman" w:cs="Times New Roman"/>
          <w:b/>
        </w:rPr>
        <w:t>, György Marosi</w:t>
      </w:r>
      <w:r w:rsidRPr="00712763">
        <w:rPr>
          <w:rFonts w:ascii="Times New Roman" w:hAnsi="Times New Roman" w:cs="Times New Roman"/>
          <w:b/>
          <w:vertAlign w:val="superscript"/>
        </w:rPr>
        <w:t>1</w:t>
      </w:r>
    </w:p>
    <w:p w14:paraId="2B1318B4" w14:textId="2DC18EC5" w:rsidR="002533F1" w:rsidRPr="00712763" w:rsidRDefault="002533F1">
      <w:pPr>
        <w:rPr>
          <w:rFonts w:ascii="Times New Roman" w:hAnsi="Times New Roman" w:cs="Times New Roman"/>
        </w:rPr>
      </w:pPr>
      <w:r w:rsidRPr="00712763">
        <w:rPr>
          <w:rFonts w:ascii="Times New Roman" w:hAnsi="Times New Roman" w:cs="Times New Roman"/>
          <w:i/>
          <w:vertAlign w:val="superscript"/>
        </w:rPr>
        <w:t>1</w:t>
      </w:r>
      <w:r w:rsidRPr="00712763">
        <w:rPr>
          <w:rFonts w:ascii="Times New Roman" w:hAnsi="Times New Roman" w:cs="Times New Roman"/>
          <w:i/>
        </w:rPr>
        <w:t>Department of Organic Chemistry and Technology, Budapest University of Technology and Economics, Budafoki út 8, H-1111 Budapest, Hungary</w:t>
      </w:r>
    </w:p>
    <w:p w14:paraId="2FDDDE6C" w14:textId="77777777" w:rsidR="002533F1" w:rsidRPr="002533F1" w:rsidRDefault="002533F1">
      <w:pPr>
        <w:rPr>
          <w:rFonts w:ascii="Times New Roman" w:hAnsi="Times New Roman" w:cs="Times New Roman"/>
          <w:sz w:val="24"/>
          <w:szCs w:val="24"/>
        </w:rPr>
      </w:pPr>
    </w:p>
    <w:p w14:paraId="22FA2F99" w14:textId="5ABFEB5A" w:rsidR="0045396F" w:rsidRPr="0045396F" w:rsidRDefault="0045396F" w:rsidP="002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712763">
        <w:rPr>
          <w:rFonts w:ascii="Times New Roman" w:hAnsi="Times New Roman" w:cs="Times New Roman"/>
          <w:sz w:val="24"/>
          <w:szCs w:val="24"/>
        </w:rPr>
        <w:t>As sustainability became a major topic of</w:t>
      </w:r>
      <w:r w:rsidR="00AC2228" w:rsidRPr="00712763">
        <w:rPr>
          <w:rFonts w:ascii="Times New Roman" w:hAnsi="Times New Roman" w:cs="Times New Roman"/>
          <w:sz w:val="24"/>
          <w:szCs w:val="24"/>
        </w:rPr>
        <w:t xml:space="preserve"> the</w:t>
      </w:r>
      <w:r w:rsidRPr="00712763">
        <w:rPr>
          <w:rFonts w:ascii="Times New Roman" w:hAnsi="Times New Roman" w:cs="Times New Roman"/>
          <w:sz w:val="24"/>
          <w:szCs w:val="24"/>
        </w:rPr>
        <w:t xml:space="preserve"> scientific</w:t>
      </w:r>
      <w:r w:rsidRPr="0045396F">
        <w:rPr>
          <w:rFonts w:ascii="Times New Roman" w:hAnsi="Times New Roman" w:cs="Times New Roman"/>
          <w:sz w:val="24"/>
          <w:szCs w:val="24"/>
        </w:rPr>
        <w:t xml:space="preserve"> </w:t>
      </w:r>
      <w:r w:rsidR="004B6474">
        <w:rPr>
          <w:rFonts w:ascii="Times New Roman" w:hAnsi="Times New Roman" w:cs="Times New Roman"/>
          <w:sz w:val="24"/>
          <w:szCs w:val="24"/>
        </w:rPr>
        <w:t>communication</w:t>
      </w:r>
      <w:r w:rsidRPr="0045396F">
        <w:rPr>
          <w:rFonts w:ascii="Times New Roman" w:hAnsi="Times New Roman" w:cs="Times New Roman"/>
          <w:sz w:val="24"/>
          <w:szCs w:val="24"/>
        </w:rPr>
        <w:t xml:space="preserve">, biocomposites gained </w:t>
      </w:r>
      <w:r w:rsidR="004B6474">
        <w:rPr>
          <w:rFonts w:ascii="Times New Roman" w:hAnsi="Times New Roman" w:cs="Times New Roman"/>
          <w:sz w:val="24"/>
          <w:szCs w:val="24"/>
        </w:rPr>
        <w:t xml:space="preserve">much </w:t>
      </w:r>
      <w:r w:rsidRPr="0045396F">
        <w:rPr>
          <w:rFonts w:ascii="Times New Roman" w:hAnsi="Times New Roman" w:cs="Times New Roman"/>
          <w:sz w:val="24"/>
          <w:szCs w:val="24"/>
        </w:rPr>
        <w:t>importance among other structural materials. Over the last few decades, a wide variety of biopolymers ha</w:t>
      </w:r>
      <w:r w:rsidR="00A8572F">
        <w:rPr>
          <w:rFonts w:ascii="Times New Roman" w:hAnsi="Times New Roman" w:cs="Times New Roman"/>
          <w:sz w:val="24"/>
          <w:szCs w:val="24"/>
        </w:rPr>
        <w:t>ve</w:t>
      </w:r>
      <w:r w:rsidRPr="0045396F">
        <w:rPr>
          <w:rFonts w:ascii="Times New Roman" w:hAnsi="Times New Roman" w:cs="Times New Roman"/>
          <w:sz w:val="24"/>
          <w:szCs w:val="24"/>
        </w:rPr>
        <w:t xml:space="preserve"> been developed, </w:t>
      </w:r>
      <w:r w:rsidR="00A8572F">
        <w:rPr>
          <w:rFonts w:ascii="Times New Roman" w:hAnsi="Times New Roman" w:cs="Times New Roman"/>
          <w:sz w:val="24"/>
          <w:szCs w:val="24"/>
        </w:rPr>
        <w:t>among which</w:t>
      </w:r>
      <w:r w:rsidR="00A8572F" w:rsidRPr="0045396F">
        <w:rPr>
          <w:rFonts w:ascii="Times New Roman" w:hAnsi="Times New Roman" w:cs="Times New Roman"/>
          <w:sz w:val="24"/>
          <w:szCs w:val="24"/>
        </w:rPr>
        <w:t xml:space="preserve"> </w:t>
      </w:r>
      <w:r w:rsidRPr="0045396F">
        <w:rPr>
          <w:rFonts w:ascii="Times New Roman" w:hAnsi="Times New Roman" w:cs="Times New Roman"/>
          <w:sz w:val="24"/>
          <w:szCs w:val="24"/>
        </w:rPr>
        <w:t xml:space="preserve">poly(lactic acid) (PLA) has been considered as the most promising bio-based and biodegradable polymer. </w:t>
      </w:r>
      <w:r w:rsidR="00A8572F">
        <w:rPr>
          <w:rFonts w:ascii="Times New Roman" w:hAnsi="Times New Roman" w:cs="Times New Roman"/>
          <w:sz w:val="24"/>
          <w:szCs w:val="24"/>
        </w:rPr>
        <w:t>However, t</w:t>
      </w:r>
      <w:r w:rsidRPr="0045396F">
        <w:rPr>
          <w:rFonts w:ascii="Times New Roman" w:hAnsi="Times New Roman" w:cs="Times New Roman"/>
          <w:sz w:val="24"/>
          <w:szCs w:val="24"/>
        </w:rPr>
        <w:t xml:space="preserve">he poor </w:t>
      </w:r>
      <w:r w:rsidR="004904E8">
        <w:rPr>
          <w:rFonts w:ascii="Times New Roman" w:hAnsi="Times New Roman" w:cs="Times New Roman"/>
          <w:sz w:val="24"/>
          <w:szCs w:val="24"/>
        </w:rPr>
        <w:t>impact strength</w:t>
      </w:r>
      <w:r w:rsidRPr="0045396F">
        <w:rPr>
          <w:rFonts w:ascii="Times New Roman" w:hAnsi="Times New Roman" w:cs="Times New Roman"/>
          <w:sz w:val="24"/>
          <w:szCs w:val="24"/>
        </w:rPr>
        <w:t xml:space="preserve"> and thermal </w:t>
      </w:r>
      <w:r w:rsidR="004904E8">
        <w:rPr>
          <w:rFonts w:ascii="Times New Roman" w:hAnsi="Times New Roman" w:cs="Times New Roman"/>
          <w:sz w:val="24"/>
          <w:szCs w:val="24"/>
        </w:rPr>
        <w:t>stability</w:t>
      </w:r>
      <w:r w:rsidRPr="0045396F">
        <w:rPr>
          <w:rFonts w:ascii="Times New Roman" w:hAnsi="Times New Roman" w:cs="Times New Roman"/>
          <w:sz w:val="24"/>
          <w:szCs w:val="24"/>
        </w:rPr>
        <w:t xml:space="preserve"> of PLA have to be improved</w:t>
      </w:r>
      <w:r w:rsidR="00A8572F">
        <w:rPr>
          <w:rFonts w:ascii="Times New Roman" w:hAnsi="Times New Roman" w:cs="Times New Roman"/>
          <w:sz w:val="24"/>
          <w:szCs w:val="24"/>
        </w:rPr>
        <w:t xml:space="preserve"> to make it suitable for durable applications</w:t>
      </w:r>
      <w:r w:rsidRPr="0045396F">
        <w:rPr>
          <w:rFonts w:ascii="Times New Roman" w:hAnsi="Times New Roman" w:cs="Times New Roman"/>
          <w:sz w:val="24"/>
          <w:szCs w:val="24"/>
        </w:rPr>
        <w:t>. Self-reinforcement (SR) is a good way to increase the impact strength and heat deflection temperature (HDT) of a thermoplastic polymer, moreover, the SR composites are fully recyclable.</w:t>
      </w:r>
      <w:r w:rsidR="00133608">
        <w:rPr>
          <w:rFonts w:ascii="Times New Roman" w:hAnsi="Times New Roman" w:cs="Times New Roman"/>
          <w:sz w:val="24"/>
          <w:szCs w:val="24"/>
        </w:rPr>
        <w:t xml:space="preserve"> Lately</w:t>
      </w:r>
      <w:r w:rsidR="00A8572F">
        <w:rPr>
          <w:rFonts w:ascii="Times New Roman" w:hAnsi="Times New Roman" w:cs="Times New Roman"/>
          <w:sz w:val="24"/>
          <w:szCs w:val="24"/>
        </w:rPr>
        <w:t>,</w:t>
      </w:r>
      <w:r w:rsidR="00133608">
        <w:rPr>
          <w:rFonts w:ascii="Times New Roman" w:hAnsi="Times New Roman" w:cs="Times New Roman"/>
          <w:sz w:val="24"/>
          <w:szCs w:val="24"/>
        </w:rPr>
        <w:t xml:space="preserve"> researchers </w:t>
      </w:r>
      <w:r w:rsidR="00CF6876">
        <w:rPr>
          <w:rFonts w:ascii="Times New Roman" w:hAnsi="Times New Roman" w:cs="Times New Roman"/>
          <w:sz w:val="24"/>
          <w:szCs w:val="24"/>
        </w:rPr>
        <w:t xml:space="preserve">found novel directions to achieve SR-PLA structures. </w:t>
      </w:r>
      <w:r w:rsidR="00CF6876" w:rsidRPr="00712763">
        <w:rPr>
          <w:rFonts w:ascii="Times New Roman" w:hAnsi="Times New Roman" w:cs="Times New Roman"/>
          <w:i/>
          <w:sz w:val="24"/>
          <w:szCs w:val="24"/>
        </w:rPr>
        <w:t>Somord et al.</w:t>
      </w:r>
      <w:r w:rsidR="00CF6876">
        <w:rPr>
          <w:rFonts w:ascii="Times New Roman" w:hAnsi="Times New Roman" w:cs="Times New Roman"/>
          <w:sz w:val="24"/>
          <w:szCs w:val="24"/>
        </w:rPr>
        <w:t xml:space="preserve"> [1] succesfully produced SR-PLA nanocomposites</w:t>
      </w:r>
      <w:r w:rsidR="001712C3">
        <w:rPr>
          <w:rFonts w:ascii="Times New Roman" w:hAnsi="Times New Roman" w:cs="Times New Roman"/>
          <w:sz w:val="24"/>
          <w:szCs w:val="24"/>
        </w:rPr>
        <w:t xml:space="preserve"> for the first time </w:t>
      </w:r>
      <w:r w:rsidR="001712C3" w:rsidRPr="001C553C">
        <w:rPr>
          <w:rFonts w:ascii="Times New Roman" w:hAnsi="Times New Roman" w:cs="Times New Roman"/>
          <w:sz w:val="24"/>
          <w:szCs w:val="24"/>
        </w:rPr>
        <w:t xml:space="preserve">by </w:t>
      </w:r>
      <w:r w:rsidR="006D4304" w:rsidRPr="004904E8">
        <w:rPr>
          <w:rFonts w:ascii="Times New Roman" w:hAnsi="Times New Roman" w:cs="Times New Roman"/>
          <w:sz w:val="24"/>
          <w:szCs w:val="24"/>
        </w:rPr>
        <w:t>means of</w:t>
      </w:r>
      <w:r w:rsidR="006D4304">
        <w:rPr>
          <w:rFonts w:ascii="Times New Roman" w:hAnsi="Times New Roman" w:cs="Times New Roman"/>
          <w:sz w:val="24"/>
          <w:szCs w:val="24"/>
        </w:rPr>
        <w:t xml:space="preserve"> hot-compaction of</w:t>
      </w:r>
      <w:r w:rsidR="001712C3">
        <w:rPr>
          <w:rFonts w:ascii="Times New Roman" w:hAnsi="Times New Roman" w:cs="Times New Roman"/>
          <w:sz w:val="24"/>
          <w:szCs w:val="24"/>
        </w:rPr>
        <w:t xml:space="preserve"> electrospun PLA fibres</w:t>
      </w:r>
      <w:r w:rsidR="006D4304">
        <w:rPr>
          <w:rFonts w:ascii="Times New Roman" w:hAnsi="Times New Roman" w:cs="Times New Roman"/>
          <w:sz w:val="24"/>
          <w:szCs w:val="24"/>
        </w:rPr>
        <w:t>.</w:t>
      </w:r>
      <w:r w:rsidR="00505C9A">
        <w:rPr>
          <w:rFonts w:ascii="Times New Roman" w:hAnsi="Times New Roman" w:cs="Times New Roman"/>
          <w:sz w:val="24"/>
          <w:szCs w:val="24"/>
        </w:rPr>
        <w:t xml:space="preserve"> This technique allowed a productivity of 0</w:t>
      </w:r>
      <w:r w:rsidR="00C14F58">
        <w:rPr>
          <w:rFonts w:ascii="Times New Roman" w:hAnsi="Times New Roman" w:cs="Times New Roman"/>
          <w:sz w:val="24"/>
          <w:szCs w:val="24"/>
        </w:rPr>
        <w:t>.</w:t>
      </w:r>
      <w:r w:rsidR="00505C9A">
        <w:rPr>
          <w:rFonts w:ascii="Times New Roman" w:hAnsi="Times New Roman" w:cs="Times New Roman"/>
          <w:sz w:val="24"/>
          <w:szCs w:val="24"/>
        </w:rPr>
        <w:t>32 g/h</w:t>
      </w:r>
      <w:r w:rsidR="00C70DB4">
        <w:rPr>
          <w:rFonts w:ascii="Times New Roman" w:hAnsi="Times New Roman" w:cs="Times New Roman"/>
          <w:sz w:val="24"/>
          <w:szCs w:val="24"/>
        </w:rPr>
        <w:t>, which makes it hardly scalable</w:t>
      </w:r>
      <w:r w:rsidR="00505C9A">
        <w:rPr>
          <w:rFonts w:ascii="Times New Roman" w:hAnsi="Times New Roman" w:cs="Times New Roman"/>
          <w:sz w:val="24"/>
          <w:szCs w:val="24"/>
        </w:rPr>
        <w:t>.</w:t>
      </w:r>
      <w:r w:rsidR="00C14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7A5E2" w14:textId="5148F01C" w:rsidR="0070289D" w:rsidRDefault="0045396F" w:rsidP="004B6474">
      <w:pPr>
        <w:jc w:val="both"/>
        <w:rPr>
          <w:rFonts w:ascii="Times New Roman" w:hAnsi="Times New Roman" w:cs="Times New Roman"/>
          <w:sz w:val="24"/>
          <w:szCs w:val="24"/>
        </w:rPr>
      </w:pPr>
      <w:r w:rsidRPr="0045396F">
        <w:rPr>
          <w:rFonts w:ascii="Times New Roman" w:hAnsi="Times New Roman" w:cs="Times New Roman"/>
          <w:sz w:val="24"/>
          <w:szCs w:val="24"/>
        </w:rPr>
        <w:t>In this work, SR-PLA composites were produced using</w:t>
      </w:r>
      <w:r w:rsidR="00C70DB4">
        <w:rPr>
          <w:rFonts w:ascii="Times New Roman" w:hAnsi="Times New Roman" w:cs="Times New Roman"/>
          <w:sz w:val="24"/>
          <w:szCs w:val="24"/>
        </w:rPr>
        <w:t xml:space="preserve"> </w:t>
      </w:r>
      <w:r w:rsidRPr="0045396F">
        <w:rPr>
          <w:rFonts w:ascii="Times New Roman" w:hAnsi="Times New Roman" w:cs="Times New Roman"/>
          <w:sz w:val="24"/>
          <w:szCs w:val="24"/>
        </w:rPr>
        <w:t xml:space="preserve">melt-blown PLA nonwoven mats as starting material. Three types of PLA differing at D-lactide content were processed by the </w:t>
      </w:r>
      <w:r w:rsidR="00C70DB4">
        <w:rPr>
          <w:rFonts w:ascii="Times New Roman" w:hAnsi="Times New Roman" w:cs="Times New Roman"/>
          <w:sz w:val="24"/>
          <w:szCs w:val="24"/>
        </w:rPr>
        <w:t>solvent-free</w:t>
      </w:r>
      <w:r w:rsidR="00C70DB4" w:rsidRPr="0045396F">
        <w:rPr>
          <w:rFonts w:ascii="Times New Roman" w:hAnsi="Times New Roman" w:cs="Times New Roman"/>
          <w:sz w:val="24"/>
          <w:szCs w:val="24"/>
        </w:rPr>
        <w:t xml:space="preserve"> </w:t>
      </w:r>
      <w:r w:rsidRPr="0045396F">
        <w:rPr>
          <w:rFonts w:ascii="Times New Roman" w:hAnsi="Times New Roman" w:cs="Times New Roman"/>
          <w:sz w:val="24"/>
          <w:szCs w:val="24"/>
        </w:rPr>
        <w:t xml:space="preserve">melt-blowing technology. </w:t>
      </w:r>
      <w:r w:rsidR="005F792D">
        <w:rPr>
          <w:rFonts w:ascii="Times New Roman" w:hAnsi="Times New Roman" w:cs="Times New Roman"/>
          <w:sz w:val="24"/>
          <w:szCs w:val="24"/>
        </w:rPr>
        <w:t>As high as 1</w:t>
      </w:r>
      <w:r w:rsidR="00C70DB4">
        <w:rPr>
          <w:rFonts w:ascii="Times New Roman" w:hAnsi="Times New Roman" w:cs="Times New Roman"/>
          <w:sz w:val="24"/>
          <w:szCs w:val="24"/>
        </w:rPr>
        <w:t>2</w:t>
      </w:r>
      <w:r w:rsidR="005F792D">
        <w:rPr>
          <w:rFonts w:ascii="Times New Roman" w:hAnsi="Times New Roman" w:cs="Times New Roman"/>
          <w:sz w:val="24"/>
          <w:szCs w:val="24"/>
        </w:rPr>
        <w:t>0</w:t>
      </w:r>
      <w:r w:rsidR="00C70DB4">
        <w:rPr>
          <w:rFonts w:ascii="Times New Roman" w:hAnsi="Times New Roman" w:cs="Times New Roman"/>
          <w:sz w:val="24"/>
          <w:szCs w:val="24"/>
        </w:rPr>
        <w:t xml:space="preserve"> g/</w:t>
      </w:r>
      <w:r w:rsidR="005F792D">
        <w:rPr>
          <w:rFonts w:ascii="Times New Roman" w:hAnsi="Times New Roman" w:cs="Times New Roman"/>
          <w:sz w:val="24"/>
          <w:szCs w:val="24"/>
        </w:rPr>
        <w:t>h</w:t>
      </w:r>
      <w:r w:rsidR="00C70DB4">
        <w:rPr>
          <w:rFonts w:ascii="Times New Roman" w:hAnsi="Times New Roman" w:cs="Times New Roman"/>
          <w:sz w:val="24"/>
          <w:szCs w:val="24"/>
        </w:rPr>
        <w:t xml:space="preserve"> </w:t>
      </w:r>
      <w:r w:rsidR="0070289D">
        <w:rPr>
          <w:rFonts w:ascii="Times New Roman" w:hAnsi="Times New Roman" w:cs="Times New Roman"/>
          <w:sz w:val="24"/>
          <w:szCs w:val="24"/>
        </w:rPr>
        <w:t>productivity</w:t>
      </w:r>
      <w:r w:rsidRPr="0045396F">
        <w:rPr>
          <w:rFonts w:ascii="Times New Roman" w:hAnsi="Times New Roman" w:cs="Times New Roman"/>
          <w:sz w:val="24"/>
          <w:szCs w:val="24"/>
        </w:rPr>
        <w:t xml:space="preserve"> and 2-</w:t>
      </w:r>
      <w:r w:rsidR="0070289D">
        <w:rPr>
          <w:rFonts w:ascii="Times New Roman" w:hAnsi="Times New Roman" w:cs="Times New Roman"/>
          <w:sz w:val="24"/>
          <w:szCs w:val="24"/>
        </w:rPr>
        <w:t>16</w:t>
      </w:r>
      <w:r w:rsidR="0070289D" w:rsidRPr="0045396F">
        <w:rPr>
          <w:rFonts w:ascii="Times New Roman" w:hAnsi="Times New Roman" w:cs="Times New Roman"/>
          <w:sz w:val="24"/>
          <w:szCs w:val="24"/>
        </w:rPr>
        <w:t xml:space="preserve"> </w:t>
      </w:r>
      <w:r w:rsidRPr="0045396F">
        <w:rPr>
          <w:rFonts w:ascii="Times New Roman" w:hAnsi="Times New Roman" w:cs="Times New Roman"/>
          <w:sz w:val="24"/>
          <w:szCs w:val="24"/>
        </w:rPr>
        <w:t>µm filament diameter were achieved. The crystallinity of the PLA microfibres was enhanced by thermal annealing</w:t>
      </w:r>
      <w:r w:rsidR="00B3651C">
        <w:rPr>
          <w:rFonts w:ascii="Times New Roman" w:hAnsi="Times New Roman" w:cs="Times New Roman"/>
          <w:sz w:val="24"/>
          <w:szCs w:val="24"/>
        </w:rPr>
        <w:t>;</w:t>
      </w:r>
      <w:r w:rsidRPr="0045396F">
        <w:rPr>
          <w:rFonts w:ascii="Times New Roman" w:hAnsi="Times New Roman" w:cs="Times New Roman"/>
          <w:sz w:val="24"/>
          <w:szCs w:val="24"/>
        </w:rPr>
        <w:t xml:space="preserve"> 2-3 fold increase in the degree of crystallinity was obtained</w:t>
      </w:r>
      <w:r w:rsidR="0070289D">
        <w:rPr>
          <w:rFonts w:ascii="Times New Roman" w:hAnsi="Times New Roman" w:cs="Times New Roman"/>
          <w:sz w:val="24"/>
          <w:szCs w:val="24"/>
        </w:rPr>
        <w:t xml:space="preserve"> (</w:t>
      </w:r>
      <w:r w:rsidR="0070289D" w:rsidRPr="00712763">
        <w:rPr>
          <w:rFonts w:ascii="Times New Roman" w:hAnsi="Times New Roman" w:cs="Times New Roman"/>
          <w:i/>
          <w:sz w:val="24"/>
          <w:szCs w:val="24"/>
        </w:rPr>
        <w:t>Figure 1</w:t>
      </w:r>
      <w:r w:rsidR="0070289D">
        <w:rPr>
          <w:rFonts w:ascii="Times New Roman" w:hAnsi="Times New Roman" w:cs="Times New Roman"/>
          <w:sz w:val="24"/>
          <w:szCs w:val="24"/>
        </w:rPr>
        <w:t>)</w:t>
      </w:r>
      <w:r w:rsidRPr="0045396F">
        <w:rPr>
          <w:rFonts w:ascii="Times New Roman" w:hAnsi="Times New Roman" w:cs="Times New Roman"/>
          <w:sz w:val="24"/>
          <w:szCs w:val="24"/>
        </w:rPr>
        <w:t>, as measured by differential scanning calorymerty (DSC).</w:t>
      </w:r>
    </w:p>
    <w:p w14:paraId="40EADE39" w14:textId="449B3D5C" w:rsidR="0070289D" w:rsidRDefault="00FE0185" w:rsidP="00D15E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70E5383A" wp14:editId="4F04AB72">
            <wp:extent cx="4582511" cy="3094170"/>
            <wp:effectExtent l="0" t="0" r="8890" b="1143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F9E48CF9-8463-4EBA-AA09-6138F816F8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28DD28F" w14:textId="7476FCD9" w:rsidR="00700768" w:rsidRPr="00712763" w:rsidRDefault="00700768" w:rsidP="0071276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2763">
        <w:rPr>
          <w:rFonts w:ascii="Times New Roman" w:hAnsi="Times New Roman" w:cs="Times New Roman"/>
          <w:i/>
          <w:sz w:val="24"/>
          <w:szCs w:val="24"/>
        </w:rPr>
        <w:t>Figure 1. The effect of annealing time on the crystallinity of PLA fibres</w:t>
      </w:r>
    </w:p>
    <w:p w14:paraId="2A315AEA" w14:textId="01DFD915" w:rsidR="008F0542" w:rsidRDefault="0045396F" w:rsidP="004B6474">
      <w:pPr>
        <w:jc w:val="both"/>
        <w:rPr>
          <w:rFonts w:ascii="Times New Roman" w:hAnsi="Times New Roman" w:cs="Times New Roman"/>
          <w:sz w:val="24"/>
          <w:szCs w:val="24"/>
        </w:rPr>
      </w:pPr>
      <w:r w:rsidRPr="0045396F">
        <w:rPr>
          <w:rFonts w:ascii="Times New Roman" w:hAnsi="Times New Roman" w:cs="Times New Roman"/>
          <w:sz w:val="24"/>
          <w:szCs w:val="24"/>
        </w:rPr>
        <w:t>The obtained PLA mats were then processed via hot compaction technique and formed into SR-PLA composites</w:t>
      </w:r>
      <w:r w:rsidR="00CA607F">
        <w:rPr>
          <w:rFonts w:ascii="Times New Roman" w:hAnsi="Times New Roman" w:cs="Times New Roman"/>
          <w:sz w:val="24"/>
          <w:szCs w:val="24"/>
        </w:rPr>
        <w:t xml:space="preserve"> (</w:t>
      </w:r>
      <w:r w:rsidR="00CA607F" w:rsidRPr="00CA607F">
        <w:rPr>
          <w:rFonts w:ascii="Times New Roman" w:hAnsi="Times New Roman" w:cs="Times New Roman"/>
          <w:i/>
          <w:sz w:val="24"/>
          <w:szCs w:val="24"/>
        </w:rPr>
        <w:t>Figure 2</w:t>
      </w:r>
      <w:r w:rsidR="00CA607F">
        <w:rPr>
          <w:rFonts w:ascii="Times New Roman" w:hAnsi="Times New Roman" w:cs="Times New Roman"/>
          <w:sz w:val="24"/>
          <w:szCs w:val="24"/>
        </w:rPr>
        <w:t>)</w:t>
      </w:r>
      <w:r w:rsidRPr="0045396F">
        <w:rPr>
          <w:rFonts w:ascii="Times New Roman" w:hAnsi="Times New Roman" w:cs="Times New Roman"/>
          <w:sz w:val="24"/>
          <w:szCs w:val="24"/>
        </w:rPr>
        <w:t>.</w:t>
      </w:r>
    </w:p>
    <w:p w14:paraId="3A88FB41" w14:textId="13CF1289" w:rsidR="008F0542" w:rsidRDefault="008F0542" w:rsidP="008F05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lastRenderedPageBreak/>
        <w:drawing>
          <wp:inline distT="0" distB="0" distL="0" distR="0" wp14:anchorId="7681B290" wp14:editId="4B486560">
            <wp:extent cx="3115964" cy="2338154"/>
            <wp:effectExtent l="0" t="0" r="8255" b="508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897" cy="23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6D56F" w14:textId="2AD4D288" w:rsidR="00700768" w:rsidRPr="00CA607F" w:rsidRDefault="00700768" w:rsidP="0071276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607F">
        <w:rPr>
          <w:rFonts w:ascii="Times New Roman" w:hAnsi="Times New Roman" w:cs="Times New Roman"/>
          <w:i/>
          <w:sz w:val="24"/>
          <w:szCs w:val="24"/>
        </w:rPr>
        <w:t>Figure 2. Fracture surface of SR-PLA composite (D-lactid content: 0,5%)</w:t>
      </w:r>
    </w:p>
    <w:p w14:paraId="30946B58" w14:textId="27C18B90" w:rsidR="005F792D" w:rsidRDefault="0045396F" w:rsidP="00712763">
      <w:pPr>
        <w:jc w:val="both"/>
        <w:rPr>
          <w:rFonts w:ascii="Times New Roman" w:hAnsi="Times New Roman" w:cs="Times New Roman"/>
          <w:sz w:val="24"/>
          <w:szCs w:val="24"/>
        </w:rPr>
      </w:pPr>
      <w:r w:rsidRPr="0045396F">
        <w:rPr>
          <w:rFonts w:ascii="Times New Roman" w:hAnsi="Times New Roman" w:cs="Times New Roman"/>
          <w:sz w:val="24"/>
          <w:szCs w:val="24"/>
        </w:rPr>
        <w:t xml:space="preserve">The composite preparation conditions were comprehensively studied focusing on the morphological, thermal and mechanical properties of the obtained unique, microstructural SR-PLA composites. </w:t>
      </w:r>
      <w:r w:rsidR="00C00082">
        <w:rPr>
          <w:rFonts w:ascii="Times New Roman" w:hAnsi="Times New Roman" w:cs="Times New Roman"/>
          <w:sz w:val="24"/>
          <w:szCs w:val="24"/>
        </w:rPr>
        <w:t xml:space="preserve">The prepared SR-PLA composites, composed of </w:t>
      </w:r>
      <w:r w:rsidR="002C5512">
        <w:rPr>
          <w:rFonts w:ascii="Times New Roman" w:hAnsi="Times New Roman" w:cs="Times New Roman"/>
          <w:sz w:val="24"/>
          <w:szCs w:val="24"/>
        </w:rPr>
        <w:t xml:space="preserve">highly </w:t>
      </w:r>
      <w:r w:rsidR="00C00082">
        <w:rPr>
          <w:rFonts w:ascii="Times New Roman" w:hAnsi="Times New Roman" w:cs="Times New Roman"/>
          <w:sz w:val="24"/>
          <w:szCs w:val="24"/>
        </w:rPr>
        <w:t xml:space="preserve">crystalline reinforcing fibres, can be characterised with </w:t>
      </w:r>
      <w:r w:rsidR="00A11CA2">
        <w:rPr>
          <w:rFonts w:ascii="Times New Roman" w:hAnsi="Times New Roman" w:cs="Times New Roman"/>
          <w:sz w:val="24"/>
          <w:szCs w:val="24"/>
        </w:rPr>
        <w:t>enhanced</w:t>
      </w:r>
      <w:r w:rsidR="00C00082">
        <w:rPr>
          <w:rFonts w:ascii="Times New Roman" w:hAnsi="Times New Roman" w:cs="Times New Roman"/>
          <w:sz w:val="24"/>
          <w:szCs w:val="24"/>
        </w:rPr>
        <w:t xml:space="preserve"> thermo-mechanical properties. Furthermore, d</w:t>
      </w:r>
      <w:r w:rsidR="00CA607F">
        <w:rPr>
          <w:rFonts w:ascii="Times New Roman" w:hAnsi="Times New Roman" w:cs="Times New Roman"/>
          <w:sz w:val="24"/>
          <w:szCs w:val="24"/>
        </w:rPr>
        <w:t xml:space="preserve">ue to the high fibre-matrix </w:t>
      </w:r>
      <w:r w:rsidR="00B3651C" w:rsidRPr="001C553C">
        <w:rPr>
          <w:rFonts w:ascii="Times New Roman" w:hAnsi="Times New Roman" w:cs="Times New Roman"/>
          <w:sz w:val="24"/>
          <w:szCs w:val="24"/>
        </w:rPr>
        <w:t xml:space="preserve">interfacial </w:t>
      </w:r>
      <w:r w:rsidR="00CA607F" w:rsidRPr="004904E8">
        <w:rPr>
          <w:rFonts w:ascii="Times New Roman" w:hAnsi="Times New Roman" w:cs="Times New Roman"/>
          <w:sz w:val="24"/>
          <w:szCs w:val="24"/>
        </w:rPr>
        <w:t>area</w:t>
      </w:r>
      <w:r w:rsidR="00CA607F" w:rsidRPr="001C553C">
        <w:rPr>
          <w:rFonts w:ascii="Times New Roman" w:hAnsi="Times New Roman" w:cs="Times New Roman"/>
          <w:sz w:val="24"/>
          <w:szCs w:val="24"/>
        </w:rPr>
        <w:t>, s</w:t>
      </w:r>
      <w:r w:rsidRPr="001C553C">
        <w:rPr>
          <w:rFonts w:ascii="Times New Roman" w:hAnsi="Times New Roman" w:cs="Times New Roman"/>
          <w:sz w:val="24"/>
          <w:szCs w:val="24"/>
        </w:rPr>
        <w:t>ubstantial improvement in ductility and toughness was achieved when compared to isotropic</w:t>
      </w:r>
      <w:r w:rsidRPr="0045396F">
        <w:rPr>
          <w:rFonts w:ascii="Times New Roman" w:hAnsi="Times New Roman" w:cs="Times New Roman"/>
          <w:sz w:val="24"/>
          <w:szCs w:val="24"/>
        </w:rPr>
        <w:t xml:space="preserve"> PLA film.</w:t>
      </w:r>
    </w:p>
    <w:p w14:paraId="1AC1B4CE" w14:textId="77777777" w:rsidR="005F792D" w:rsidRDefault="005F792D" w:rsidP="007127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C996D5" w14:textId="5E1F9525" w:rsidR="00C07208" w:rsidRPr="00406C96" w:rsidRDefault="005F792D" w:rsidP="00712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[1] </w:t>
      </w:r>
      <w:r w:rsidRPr="005F792D">
        <w:rPr>
          <w:rFonts w:ascii="Times New Roman" w:hAnsi="Times New Roman" w:cs="Times New Roman"/>
          <w:sz w:val="24"/>
          <w:szCs w:val="24"/>
        </w:rPr>
        <w:t xml:space="preserve">K. Somord, O. Suwantong, N. Tawichai, T. Peijs, N. Soykeabkaew: </w:t>
      </w:r>
      <w:r w:rsidRPr="004904E8">
        <w:rPr>
          <w:rFonts w:ascii="Times New Roman" w:hAnsi="Times New Roman" w:cs="Times New Roman"/>
          <w:i/>
          <w:sz w:val="24"/>
          <w:szCs w:val="24"/>
        </w:rPr>
        <w:t>Self-reinforced poly(lactic acid) nanocomposites of high toughness.</w:t>
      </w:r>
      <w:r w:rsidRPr="005F792D">
        <w:rPr>
          <w:rFonts w:ascii="Times New Roman" w:hAnsi="Times New Roman" w:cs="Times New Roman"/>
          <w:sz w:val="24"/>
          <w:szCs w:val="24"/>
        </w:rPr>
        <w:t xml:space="preserve"> Polymer, (2016) 103: 347–352</w:t>
      </w:r>
      <w:bookmarkStart w:id="0" w:name="_GoBack"/>
      <w:bookmarkEnd w:id="0"/>
    </w:p>
    <w:sectPr w:rsidR="00C07208" w:rsidRPr="00406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6A9"/>
    <w:rsid w:val="000A52DE"/>
    <w:rsid w:val="00133608"/>
    <w:rsid w:val="001712C3"/>
    <w:rsid w:val="001C553C"/>
    <w:rsid w:val="00206705"/>
    <w:rsid w:val="002533F1"/>
    <w:rsid w:val="002C5512"/>
    <w:rsid w:val="002D5797"/>
    <w:rsid w:val="003716A9"/>
    <w:rsid w:val="00406C96"/>
    <w:rsid w:val="00422957"/>
    <w:rsid w:val="0045396F"/>
    <w:rsid w:val="00476C5D"/>
    <w:rsid w:val="004904E8"/>
    <w:rsid w:val="004B6474"/>
    <w:rsid w:val="00505C9A"/>
    <w:rsid w:val="005A3026"/>
    <w:rsid w:val="005D3C56"/>
    <w:rsid w:val="005F792D"/>
    <w:rsid w:val="006D4304"/>
    <w:rsid w:val="00700768"/>
    <w:rsid w:val="0070289D"/>
    <w:rsid w:val="00712763"/>
    <w:rsid w:val="00767004"/>
    <w:rsid w:val="007F5CD7"/>
    <w:rsid w:val="008F0542"/>
    <w:rsid w:val="00A11CA2"/>
    <w:rsid w:val="00A8572F"/>
    <w:rsid w:val="00AC2228"/>
    <w:rsid w:val="00B3651C"/>
    <w:rsid w:val="00B628DC"/>
    <w:rsid w:val="00BF51F5"/>
    <w:rsid w:val="00C00082"/>
    <w:rsid w:val="00C07208"/>
    <w:rsid w:val="00C14F58"/>
    <w:rsid w:val="00C70DB4"/>
    <w:rsid w:val="00CA607F"/>
    <w:rsid w:val="00CF6876"/>
    <w:rsid w:val="00D15E02"/>
    <w:rsid w:val="00D52804"/>
    <w:rsid w:val="00E260B1"/>
    <w:rsid w:val="00FE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1891"/>
  <w15:docId w15:val="{FA8D412E-8CE5-41E5-BCAD-D90E1B3C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2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2228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C553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C553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C553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C553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C553C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C55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OneDrive\OneDrive%20-%20Korm&#225;nyzati%20Informatikai%20Fejleszt&#233;si%20&#220;gyn&#246;ks&#233;g\BME\anyag\Hallgat&#243;k\D&#225;vid%20-%20SR-PLA\TDK%20D&#225;vid\D&#225;vid%20DSC%20-%20h&#337;kezelt%20PLA%20sz&#225;lak\DSC%20PLA%20hokezelt%20szalak%20kristalyossa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599778156560889"/>
          <c:y val="4.2047463455466255E-2"/>
          <c:w val="0.87737378044482583"/>
          <c:h val="0.8380460672813711"/>
        </c:manualLayout>
      </c:layout>
      <c:lineChart>
        <c:grouping val="standard"/>
        <c:varyColors val="0"/>
        <c:ser>
          <c:idx val="0"/>
          <c:order val="0"/>
          <c:tx>
            <c:v>4,0%</c:v>
          </c:tx>
          <c:spPr>
            <a:ln w="28575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diamond"/>
            <c:size val="8"/>
            <c:spPr>
              <a:solidFill>
                <a:schemeClr val="tx1">
                  <a:lumMod val="50000"/>
                  <a:lumOff val="50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6028282310724406E-2"/>
                  <c:y val="-3.6940439600927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5F8-4AF7-9C3F-D48BEEF1EE67}"/>
                </c:ext>
              </c:extLst>
            </c:dLbl>
            <c:dLbl>
              <c:idx val="1"/>
              <c:layout>
                <c:manualLayout>
                  <c:x val="-3.6028282310724455E-2"/>
                  <c:y val="-4.5149426178910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F8-4AF7-9C3F-D48BEEF1EE67}"/>
                </c:ext>
              </c:extLst>
            </c:dLbl>
            <c:dLbl>
              <c:idx val="2"/>
              <c:layout>
                <c:manualLayout>
                  <c:x val="-3.0485469647536033E-2"/>
                  <c:y val="-4.5149426178910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5F8-4AF7-9C3F-D48BEEF1EE67}"/>
                </c:ext>
              </c:extLst>
            </c:dLbl>
            <c:dLbl>
              <c:idx val="3"/>
              <c:layout>
                <c:manualLayout>
                  <c:x val="-4.4342501305506959E-2"/>
                  <c:y val="-4.5149426178910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5F8-4AF7-9C3F-D48BEEF1EE67}"/>
                </c:ext>
              </c:extLst>
            </c:dLbl>
            <c:dLbl>
              <c:idx val="4"/>
              <c:layout>
                <c:manualLayout>
                  <c:x val="-4.7113907637101243E-2"/>
                  <c:y val="-4.1044932889918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5F8-4AF7-9C3F-D48BEEF1EE67}"/>
                </c:ext>
              </c:extLst>
            </c:dLbl>
            <c:dLbl>
              <c:idx val="5"/>
              <c:layout>
                <c:manualLayout>
                  <c:x val="-2.2171250652753379E-2"/>
                  <c:y val="-2.05224664449593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5F8-4AF7-9C3F-D48BEEF1EE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Munka1!$A$2:$A$7</c:f>
              <c:numCache>
                <c:formatCode>General</c:formatCode>
                <c:ptCount val="6"/>
                <c:pt idx="0">
                  <c:v>0</c:v>
                </c:pt>
                <c:pt idx="1">
                  <c:v>15</c:v>
                </c:pt>
                <c:pt idx="2">
                  <c:v>30</c:v>
                </c:pt>
                <c:pt idx="3">
                  <c:v>45</c:v>
                </c:pt>
                <c:pt idx="4">
                  <c:v>60</c:v>
                </c:pt>
                <c:pt idx="5">
                  <c:v>120</c:v>
                </c:pt>
              </c:numCache>
            </c:numRef>
          </c:cat>
          <c:val>
            <c:numRef>
              <c:f>Munka1!$E$2:$E$7</c:f>
              <c:numCache>
                <c:formatCode>0</c:formatCode>
                <c:ptCount val="6"/>
                <c:pt idx="0">
                  <c:v>5.7096774193548407</c:v>
                </c:pt>
                <c:pt idx="1">
                  <c:v>1.9354838709677427</c:v>
                </c:pt>
                <c:pt idx="2">
                  <c:v>3.1290322580645165</c:v>
                </c:pt>
                <c:pt idx="3">
                  <c:v>11.440860215053764</c:v>
                </c:pt>
                <c:pt idx="4">
                  <c:v>18.182795698924732</c:v>
                </c:pt>
                <c:pt idx="5">
                  <c:v>40.838709677419352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B5F8-4AF7-9C3F-D48BEEF1EE67}"/>
            </c:ext>
          </c:extLst>
        </c:ser>
        <c:ser>
          <c:idx val="1"/>
          <c:order val="1"/>
          <c:tx>
            <c:v>1,4%</c:v>
          </c:tx>
          <c:spPr>
            <a:ln w="28575" cap="rnd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  <c:marker>
            <c:symbol val="square"/>
            <c:size val="7"/>
            <c:spPr>
              <a:solidFill>
                <a:schemeClr val="tx1">
                  <a:lumMod val="75000"/>
                  <a:lumOff val="25000"/>
                </a:schemeClr>
              </a:solidFill>
              <a:ln w="9525">
                <a:solidFill>
                  <a:schemeClr val="tx1">
                    <a:lumMod val="75000"/>
                    <a:lumOff val="25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0485469647536033E-2"/>
                  <c:y val="-5.3358412756894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5F8-4AF7-9C3F-D48BEEF1EE67}"/>
                </c:ext>
              </c:extLst>
            </c:dLbl>
            <c:dLbl>
              <c:idx val="1"/>
              <c:layout>
                <c:manualLayout>
                  <c:x val="-4.1571094973912773E-2"/>
                  <c:y val="-5.33584127568944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5F8-4AF7-9C3F-D48BEEF1EE67}"/>
                </c:ext>
              </c:extLst>
            </c:dLbl>
            <c:dLbl>
              <c:idx val="2"/>
              <c:layout>
                <c:manualLayout>
                  <c:x val="-4.7113907637101195E-2"/>
                  <c:y val="-4.1044932889918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5F8-4AF7-9C3F-D48BEEF1EE67}"/>
                </c:ext>
              </c:extLst>
            </c:dLbl>
            <c:dLbl>
              <c:idx val="3"/>
              <c:layout>
                <c:manualLayout>
                  <c:x val="-4.7113907637101243E-2"/>
                  <c:y val="-4.9253919467902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5F8-4AF7-9C3F-D48BEEF1EE67}"/>
                </c:ext>
              </c:extLst>
            </c:dLbl>
            <c:dLbl>
              <c:idx val="4"/>
              <c:layout>
                <c:manualLayout>
                  <c:x val="-4.4342501305506959E-2"/>
                  <c:y val="-5.74629060458862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5F8-4AF7-9C3F-D48BEEF1EE67}"/>
                </c:ext>
              </c:extLst>
            </c:dLbl>
            <c:dLbl>
              <c:idx val="5"/>
              <c:layout>
                <c:manualLayout>
                  <c:x val="-1.108562532637674E-2"/>
                  <c:y val="-1.2313479866975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5F8-4AF7-9C3F-D48BEEF1EE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Munka1!$A$2:$A$7</c:f>
              <c:numCache>
                <c:formatCode>General</c:formatCode>
                <c:ptCount val="6"/>
                <c:pt idx="0">
                  <c:v>0</c:v>
                </c:pt>
                <c:pt idx="1">
                  <c:v>15</c:v>
                </c:pt>
                <c:pt idx="2">
                  <c:v>30</c:v>
                </c:pt>
                <c:pt idx="3">
                  <c:v>45</c:v>
                </c:pt>
                <c:pt idx="4">
                  <c:v>60</c:v>
                </c:pt>
                <c:pt idx="5">
                  <c:v>120</c:v>
                </c:pt>
              </c:numCache>
            </c:numRef>
          </c:cat>
          <c:val>
            <c:numRef>
              <c:f>Munka1!$E$8:$E$13</c:f>
              <c:numCache>
                <c:formatCode>0</c:formatCode>
                <c:ptCount val="6"/>
                <c:pt idx="0">
                  <c:v>14.10752688172043</c:v>
                </c:pt>
                <c:pt idx="1">
                  <c:v>10.322580645161288</c:v>
                </c:pt>
                <c:pt idx="2">
                  <c:v>16.129032258064516</c:v>
                </c:pt>
                <c:pt idx="3">
                  <c:v>25.387096774193544</c:v>
                </c:pt>
                <c:pt idx="4">
                  <c:v>39.00752688172043</c:v>
                </c:pt>
                <c:pt idx="5">
                  <c:v>49.301075268817208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B5F8-4AF7-9C3F-D48BEEF1EE67}"/>
            </c:ext>
          </c:extLst>
        </c:ser>
        <c:ser>
          <c:idx val="2"/>
          <c:order val="2"/>
          <c:tx>
            <c:v>0,5%</c:v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triangle"/>
            <c:size val="8"/>
            <c:spPr>
              <a:solidFill>
                <a:schemeClr val="tx1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6028282310724406E-2"/>
                  <c:y val="-4.104493288991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5F8-4AF7-9C3F-D48BEEF1EE67}"/>
                </c:ext>
              </c:extLst>
            </c:dLbl>
            <c:dLbl>
              <c:idx val="1"/>
              <c:layout>
                <c:manualLayout>
                  <c:x val="-4.1571094973912773E-2"/>
                  <c:y val="-4.1044932889918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5F8-4AF7-9C3F-D48BEEF1EE67}"/>
                </c:ext>
              </c:extLst>
            </c:dLbl>
            <c:dLbl>
              <c:idx val="2"/>
              <c:layout>
                <c:manualLayout>
                  <c:x val="-4.1571094973912828E-2"/>
                  <c:y val="-4.104493288991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5F8-4AF7-9C3F-D48BEEF1EE67}"/>
                </c:ext>
              </c:extLst>
            </c:dLbl>
            <c:dLbl>
              <c:idx val="3"/>
              <c:layout>
                <c:manualLayout>
                  <c:x val="-4.1571094973912773E-2"/>
                  <c:y val="-4.1044932889918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5F8-4AF7-9C3F-D48BEEF1EE67}"/>
                </c:ext>
              </c:extLst>
            </c:dLbl>
            <c:dLbl>
              <c:idx val="4"/>
              <c:layout>
                <c:manualLayout>
                  <c:x val="-3.8799688642318586E-2"/>
                  <c:y val="-4.10449328899187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5F8-4AF7-9C3F-D48BEEF1EE67}"/>
                </c:ext>
              </c:extLst>
            </c:dLbl>
            <c:dLbl>
              <c:idx val="5"/>
              <c:layout>
                <c:manualLayout>
                  <c:x val="-1.662843798956511E-2"/>
                  <c:y val="-1.6417973155967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5F8-4AF7-9C3F-D48BEEF1EE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Munka1!$A$2:$A$7</c:f>
              <c:numCache>
                <c:formatCode>General</c:formatCode>
                <c:ptCount val="6"/>
                <c:pt idx="0">
                  <c:v>0</c:v>
                </c:pt>
                <c:pt idx="1">
                  <c:v>15</c:v>
                </c:pt>
                <c:pt idx="2">
                  <c:v>30</c:v>
                </c:pt>
                <c:pt idx="3">
                  <c:v>45</c:v>
                </c:pt>
                <c:pt idx="4">
                  <c:v>60</c:v>
                </c:pt>
                <c:pt idx="5">
                  <c:v>120</c:v>
                </c:pt>
              </c:numCache>
            </c:numRef>
          </c:cat>
          <c:val>
            <c:numRef>
              <c:f>Munka1!$E$14:$E$19</c:f>
              <c:numCache>
                <c:formatCode>0</c:formatCode>
                <c:ptCount val="6"/>
                <c:pt idx="0">
                  <c:v>25.591397849462361</c:v>
                </c:pt>
                <c:pt idx="1">
                  <c:v>26.021505376344084</c:v>
                </c:pt>
                <c:pt idx="2">
                  <c:v>29.43010752688172</c:v>
                </c:pt>
                <c:pt idx="3">
                  <c:v>44.20645161290323</c:v>
                </c:pt>
                <c:pt idx="4">
                  <c:v>52.107526881720432</c:v>
                </c:pt>
                <c:pt idx="5">
                  <c:v>54.645161290322584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B5F8-4AF7-9C3F-D48BEEF1EE6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70361984"/>
        <c:axId val="170363904"/>
      </c:lineChart>
      <c:catAx>
        <c:axId val="1703619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hu-HU">
                    <a:solidFill>
                      <a:sysClr val="windowText" lastClr="000000"/>
                    </a:solidFill>
                  </a:rPr>
                  <a:t>Annealing time [min]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0"/>
        <c:majorTickMark val="cross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170363904"/>
        <c:crosses val="autoZero"/>
        <c:auto val="1"/>
        <c:lblAlgn val="ctr"/>
        <c:lblOffset val="100"/>
        <c:noMultiLvlLbl val="0"/>
      </c:catAx>
      <c:valAx>
        <c:axId val="170363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hu-HU">
                    <a:solidFill>
                      <a:sysClr val="windowText" lastClr="000000"/>
                    </a:solidFill>
                  </a:rPr>
                  <a:t>Crystallinity [%]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170361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1551757249855961"/>
          <c:y val="0.10128356800227557"/>
          <c:w val="0.49348359580052492"/>
          <c:h val="6.88378785956448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hu-H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0.22828</cdr:x>
      <cdr:y>0.02239</cdr:y>
    </cdr:from>
    <cdr:to>
      <cdr:x>0.5261</cdr:x>
      <cdr:y>0.10972</cdr:y>
    </cdr:to>
    <cdr:sp macro="" textlink="">
      <cdr:nvSpPr>
        <cdr:cNvPr id="3" name="Szövegdoboz 2"/>
        <cdr:cNvSpPr txBox="1"/>
      </cdr:nvSpPr>
      <cdr:spPr>
        <a:xfrm xmlns:a="http://schemas.openxmlformats.org/drawingml/2006/main">
          <a:off x="1046018" y="69272"/>
          <a:ext cx="1364672" cy="2701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hu-HU" sz="1100" b="1">
              <a:latin typeface="Times New Roman" panose="02020603050405020304" pitchFamily="18" charset="0"/>
              <a:cs typeface="Times New Roman" panose="02020603050405020304" pitchFamily="18" charset="0"/>
            </a:rPr>
            <a:t>D-lactid</a:t>
          </a:r>
          <a:r>
            <a:rPr lang="hu-HU" sz="1100" b="1"/>
            <a:t> content:</a:t>
          </a:r>
        </a:p>
      </cdr:txBody>
    </cdr:sp>
  </cdr:relSizeAnchor>
  <cdr:relSizeAnchor xmlns:cdr="http://schemas.openxmlformats.org/drawingml/2006/chartDrawing">
    <cdr:from>
      <cdr:x>0.80654</cdr:x>
      <cdr:y>0.83005</cdr:y>
    </cdr:from>
    <cdr:to>
      <cdr:x>0.87306</cdr:x>
      <cdr:y>0.91626</cdr:y>
    </cdr:to>
    <cdr:sp macro="" textlink="">
      <cdr:nvSpPr>
        <cdr:cNvPr id="5" name="Szövegdoboz 4"/>
        <cdr:cNvSpPr txBox="1"/>
      </cdr:nvSpPr>
      <cdr:spPr>
        <a:xfrm xmlns:a="http://schemas.openxmlformats.org/drawingml/2006/main">
          <a:off x="3695700" y="2567940"/>
          <a:ext cx="3048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hu-HU" sz="1400" b="1">
              <a:latin typeface="Calibri" panose="020F0502020204030204" pitchFamily="34" charset="0"/>
              <a:cs typeface="Calibri" panose="020F0502020204030204" pitchFamily="34" charset="0"/>
            </a:rPr>
            <a:t>≈</a:t>
          </a:r>
          <a:endParaRPr lang="hu-HU" sz="1400" b="1"/>
        </a:p>
      </cdr:txBody>
    </cdr:sp>
  </cdr:relSizeAnchor>
</c:userShape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337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EDU_KCLI_4043@sulid.hu</dc:creator>
  <cp:lastModifiedBy>EDU_KCLI_4043@sulid.hu</cp:lastModifiedBy>
  <cp:revision>9</cp:revision>
  <dcterms:created xsi:type="dcterms:W3CDTF">2017-12-15T20:09:00Z</dcterms:created>
  <dcterms:modified xsi:type="dcterms:W3CDTF">2017-12-18T14:37:00Z</dcterms:modified>
</cp:coreProperties>
</file>