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1B5" w:rsidRDefault="003A41B5" w:rsidP="00704B24">
      <w:pPr>
        <w:jc w:val="center"/>
        <w:rPr>
          <w:b/>
          <w:caps/>
          <w:sz w:val="28"/>
          <w:szCs w:val="28"/>
        </w:rPr>
      </w:pPr>
    </w:p>
    <w:p w:rsidR="003A41B5" w:rsidRDefault="003A41B5" w:rsidP="00704B24">
      <w:pPr>
        <w:jc w:val="center"/>
        <w:rPr>
          <w:b/>
          <w:caps/>
          <w:sz w:val="28"/>
          <w:szCs w:val="28"/>
        </w:rPr>
      </w:pPr>
    </w:p>
    <w:p w:rsidR="00110477" w:rsidRDefault="00110477" w:rsidP="00110477">
      <w:pPr>
        <w:jc w:val="center"/>
        <w:rPr>
          <w:b/>
          <w:caps/>
          <w:sz w:val="28"/>
          <w:szCs w:val="28"/>
          <w:lang w:val="en-GB"/>
        </w:rPr>
      </w:pPr>
      <w:r>
        <w:rPr>
          <w:b/>
          <w:caps/>
          <w:sz w:val="28"/>
          <w:szCs w:val="28"/>
          <w:lang w:val="en-GB"/>
        </w:rPr>
        <w:t>ANALYSIS AND INTERRELATION BETWEEN SWELLING BEHAVIOR AND SURFACE ROUGHNESS OF GLASS REINFORCED CYANATE ESTER COMPOSITES</w:t>
      </w:r>
    </w:p>
    <w:p w:rsidR="00110477" w:rsidRDefault="00110477" w:rsidP="00110477">
      <w:pPr>
        <w:pStyle w:val="Default"/>
      </w:pPr>
    </w:p>
    <w:p w:rsidR="00110477" w:rsidRPr="00700298" w:rsidRDefault="00110477" w:rsidP="00110477">
      <w:pPr>
        <w:jc w:val="center"/>
        <w:rPr>
          <w:sz w:val="22"/>
          <w:szCs w:val="22"/>
          <w:lang w:val="en-GB"/>
        </w:rPr>
      </w:pPr>
      <w:r>
        <w:t xml:space="preserve"> Panagiota Kelverkloglou</w:t>
      </w:r>
      <w:r w:rsidRPr="00700298">
        <w:rPr>
          <w:sz w:val="22"/>
          <w:szCs w:val="22"/>
          <w:vertAlign w:val="superscript"/>
          <w:lang w:val="en-GB"/>
        </w:rPr>
        <w:t>1</w:t>
      </w:r>
      <w:r w:rsidRPr="00700298">
        <w:rPr>
          <w:sz w:val="22"/>
          <w:szCs w:val="22"/>
          <w:lang w:val="en-GB"/>
        </w:rPr>
        <w:t xml:space="preserve">, </w:t>
      </w:r>
      <w:r>
        <w:rPr>
          <w:sz w:val="22"/>
          <w:szCs w:val="22"/>
          <w:lang w:val="en-GB"/>
        </w:rPr>
        <w:t xml:space="preserve">Evgenia Kollia </w:t>
      </w:r>
      <w:r w:rsidRPr="00557D1A">
        <w:rPr>
          <w:sz w:val="22"/>
          <w:szCs w:val="22"/>
          <w:vertAlign w:val="superscript"/>
          <w:lang w:val="en-GB"/>
        </w:rPr>
        <w:t>2</w:t>
      </w:r>
      <w:r>
        <w:rPr>
          <w:sz w:val="22"/>
          <w:szCs w:val="22"/>
          <w:lang w:val="en-GB"/>
        </w:rPr>
        <w:t>, Stavros Tsantzalis</w:t>
      </w:r>
      <w:r w:rsidRPr="00557D1A">
        <w:rPr>
          <w:sz w:val="22"/>
          <w:szCs w:val="22"/>
          <w:vertAlign w:val="superscript"/>
          <w:lang w:val="en-GB"/>
        </w:rPr>
        <w:t xml:space="preserve"> 3</w:t>
      </w:r>
      <w:r>
        <w:rPr>
          <w:sz w:val="22"/>
          <w:szCs w:val="22"/>
          <w:lang w:val="en-GB"/>
        </w:rPr>
        <w:t xml:space="preserve"> </w:t>
      </w:r>
      <w:r w:rsidRPr="00700298">
        <w:rPr>
          <w:sz w:val="22"/>
          <w:szCs w:val="22"/>
          <w:lang w:val="en-GB"/>
        </w:rPr>
        <w:t xml:space="preserve">and </w:t>
      </w:r>
      <w:r>
        <w:rPr>
          <w:sz w:val="22"/>
          <w:szCs w:val="22"/>
          <w:lang w:val="en-GB"/>
        </w:rPr>
        <w:t xml:space="preserve">Vassilis Kostopoulos </w:t>
      </w:r>
      <w:r>
        <w:rPr>
          <w:sz w:val="22"/>
          <w:szCs w:val="22"/>
          <w:vertAlign w:val="superscript"/>
          <w:lang w:val="en-GB"/>
        </w:rPr>
        <w:t>4</w:t>
      </w:r>
    </w:p>
    <w:p w:rsidR="00110477" w:rsidRDefault="00110477" w:rsidP="00110477">
      <w:pPr>
        <w:jc w:val="center"/>
        <w:rPr>
          <w:sz w:val="22"/>
          <w:szCs w:val="22"/>
          <w:vertAlign w:val="superscript"/>
          <w:lang w:val="en-GB"/>
        </w:rPr>
      </w:pPr>
    </w:p>
    <w:p w:rsidR="00110477" w:rsidRDefault="00110477" w:rsidP="00110477">
      <w:pPr>
        <w:jc w:val="center"/>
        <w:rPr>
          <w:sz w:val="22"/>
          <w:szCs w:val="22"/>
          <w:lang w:val="en-GB"/>
        </w:rPr>
      </w:pPr>
      <w:r w:rsidRPr="00700298">
        <w:rPr>
          <w:sz w:val="22"/>
          <w:szCs w:val="22"/>
          <w:vertAlign w:val="superscript"/>
          <w:lang w:val="en-GB"/>
        </w:rPr>
        <w:t>1</w:t>
      </w:r>
      <w:r w:rsidRPr="00402E87">
        <w:t xml:space="preserve"> </w:t>
      </w:r>
      <w:r w:rsidRPr="00941E2B">
        <w:rPr>
          <w:sz w:val="22"/>
          <w:szCs w:val="22"/>
          <w:lang w:val="en-GB"/>
        </w:rPr>
        <w:t>Mechanical Engineering &amp; Aeronautics Department, University of Patras, Greece</w:t>
      </w:r>
      <w:r>
        <w:rPr>
          <w:sz w:val="22"/>
          <w:szCs w:val="22"/>
          <w:lang w:val="en-GB"/>
        </w:rPr>
        <w:t xml:space="preserve">, </w:t>
      </w:r>
    </w:p>
    <w:p w:rsidR="00110477" w:rsidRPr="00941E2B" w:rsidRDefault="00110477" w:rsidP="00110477">
      <w:pPr>
        <w:jc w:val="center"/>
        <w:rPr>
          <w:sz w:val="22"/>
          <w:szCs w:val="22"/>
          <w:lang w:val="en-GB"/>
        </w:rPr>
      </w:pPr>
      <w:r w:rsidRPr="008F4FC2">
        <w:rPr>
          <w:sz w:val="22"/>
          <w:szCs w:val="22"/>
        </w:rPr>
        <w:t xml:space="preserve">Email: </w:t>
      </w:r>
      <w:r>
        <w:rPr>
          <w:sz w:val="22"/>
          <w:szCs w:val="22"/>
          <w:lang w:val="en-GB"/>
        </w:rPr>
        <w:t xml:space="preserve">kelverkl@mech.upatras.gr, </w:t>
      </w:r>
      <w:r w:rsidR="00E0645B" w:rsidRPr="008F4FC2">
        <w:rPr>
          <w:sz w:val="22"/>
          <w:szCs w:val="22"/>
        </w:rPr>
        <w:t xml:space="preserve">Web Page: </w:t>
      </w:r>
      <w:r>
        <w:rPr>
          <w:sz w:val="22"/>
          <w:szCs w:val="22"/>
          <w:lang w:val="en-GB"/>
        </w:rPr>
        <w:t>www.aml.mech.upatras.gr</w:t>
      </w:r>
    </w:p>
    <w:p w:rsidR="00110477" w:rsidRDefault="00110477" w:rsidP="00110477">
      <w:pPr>
        <w:jc w:val="center"/>
        <w:rPr>
          <w:sz w:val="22"/>
          <w:szCs w:val="22"/>
          <w:lang w:val="en-GB"/>
        </w:rPr>
      </w:pPr>
      <w:r>
        <w:rPr>
          <w:sz w:val="22"/>
          <w:szCs w:val="22"/>
          <w:vertAlign w:val="superscript"/>
          <w:lang w:val="en-GB"/>
        </w:rPr>
        <w:t>2</w:t>
      </w:r>
      <w:r w:rsidRPr="00402E87">
        <w:t xml:space="preserve"> </w:t>
      </w:r>
      <w:r w:rsidRPr="00941E2B">
        <w:rPr>
          <w:sz w:val="22"/>
          <w:szCs w:val="22"/>
          <w:lang w:val="en-GB"/>
        </w:rPr>
        <w:t>Mechanical Engineering &amp; Aeronautics Department, University of Patras, Greece</w:t>
      </w:r>
      <w:r>
        <w:rPr>
          <w:sz w:val="22"/>
          <w:szCs w:val="22"/>
          <w:lang w:val="en-GB"/>
        </w:rPr>
        <w:t xml:space="preserve">, </w:t>
      </w:r>
    </w:p>
    <w:p w:rsidR="00110477" w:rsidRDefault="00110477" w:rsidP="00110477">
      <w:pPr>
        <w:jc w:val="center"/>
        <w:rPr>
          <w:sz w:val="22"/>
          <w:szCs w:val="22"/>
          <w:vertAlign w:val="superscript"/>
          <w:lang w:val="en-GB"/>
        </w:rPr>
      </w:pPr>
      <w:r w:rsidRPr="008F4FC2">
        <w:rPr>
          <w:sz w:val="22"/>
          <w:szCs w:val="22"/>
        </w:rPr>
        <w:t xml:space="preserve">Email: </w:t>
      </w:r>
      <w:r w:rsidRPr="00384B76">
        <w:rPr>
          <w:sz w:val="22"/>
          <w:szCs w:val="22"/>
          <w:lang w:val="en-GB"/>
        </w:rPr>
        <w:t>kollia@mech.upatras.gr</w:t>
      </w:r>
      <w:r>
        <w:rPr>
          <w:sz w:val="22"/>
          <w:szCs w:val="22"/>
          <w:lang w:val="en-GB"/>
        </w:rPr>
        <w:t xml:space="preserve">, </w:t>
      </w:r>
      <w:r w:rsidR="00E0645B" w:rsidRPr="008F4FC2">
        <w:rPr>
          <w:sz w:val="22"/>
          <w:szCs w:val="22"/>
        </w:rPr>
        <w:t xml:space="preserve">Web Page: </w:t>
      </w:r>
      <w:r>
        <w:rPr>
          <w:sz w:val="22"/>
          <w:szCs w:val="22"/>
          <w:lang w:val="en-GB"/>
        </w:rPr>
        <w:t>www.aml.mech.upatras.gr</w:t>
      </w:r>
      <w:r>
        <w:rPr>
          <w:sz w:val="22"/>
          <w:szCs w:val="22"/>
          <w:vertAlign w:val="superscript"/>
          <w:lang w:val="en-GB"/>
        </w:rPr>
        <w:t xml:space="preserve"> </w:t>
      </w:r>
    </w:p>
    <w:p w:rsidR="00110477" w:rsidRDefault="00110477" w:rsidP="00110477">
      <w:pPr>
        <w:jc w:val="center"/>
        <w:rPr>
          <w:sz w:val="22"/>
          <w:szCs w:val="22"/>
          <w:lang w:val="en-GB"/>
        </w:rPr>
      </w:pPr>
      <w:r>
        <w:rPr>
          <w:sz w:val="22"/>
          <w:szCs w:val="22"/>
          <w:vertAlign w:val="superscript"/>
          <w:lang w:val="en-GB"/>
        </w:rPr>
        <w:t>3</w:t>
      </w:r>
      <w:r w:rsidRPr="00402E87">
        <w:t xml:space="preserve"> </w:t>
      </w:r>
      <w:r w:rsidRPr="00941E2B">
        <w:rPr>
          <w:sz w:val="22"/>
          <w:szCs w:val="22"/>
          <w:lang w:val="en-GB"/>
        </w:rPr>
        <w:t>Mechanical Engineering &amp; Aeronautics Department, University of Patras, Greece</w:t>
      </w:r>
      <w:r>
        <w:rPr>
          <w:sz w:val="22"/>
          <w:szCs w:val="22"/>
          <w:lang w:val="en-GB"/>
        </w:rPr>
        <w:t>,</w:t>
      </w:r>
    </w:p>
    <w:p w:rsidR="00110477" w:rsidRDefault="00110477" w:rsidP="00110477">
      <w:pPr>
        <w:jc w:val="center"/>
        <w:rPr>
          <w:sz w:val="22"/>
          <w:szCs w:val="22"/>
          <w:lang w:val="en-GB"/>
        </w:rPr>
      </w:pPr>
      <w:r>
        <w:rPr>
          <w:sz w:val="22"/>
          <w:szCs w:val="22"/>
          <w:lang w:val="en-GB"/>
        </w:rPr>
        <w:t xml:space="preserve"> </w:t>
      </w:r>
      <w:r w:rsidRPr="008F4FC2">
        <w:rPr>
          <w:sz w:val="22"/>
          <w:szCs w:val="22"/>
        </w:rPr>
        <w:t xml:space="preserve">Email: </w:t>
      </w:r>
      <w:r w:rsidRPr="00CF67FC">
        <w:rPr>
          <w:sz w:val="22"/>
          <w:szCs w:val="22"/>
          <w:lang w:val="en-GB"/>
        </w:rPr>
        <w:t>tsantzal@mech.upatras.gr</w:t>
      </w:r>
      <w:r>
        <w:rPr>
          <w:sz w:val="22"/>
          <w:szCs w:val="22"/>
          <w:lang w:val="en-GB"/>
        </w:rPr>
        <w:t xml:space="preserve">, </w:t>
      </w:r>
      <w:r w:rsidR="00E0645B" w:rsidRPr="008F4FC2">
        <w:rPr>
          <w:sz w:val="22"/>
          <w:szCs w:val="22"/>
        </w:rPr>
        <w:t xml:space="preserve">Web Page: </w:t>
      </w:r>
      <w:r>
        <w:rPr>
          <w:sz w:val="22"/>
          <w:szCs w:val="22"/>
          <w:lang w:val="en-GB"/>
        </w:rPr>
        <w:t>www.aml.mech.upatras.gr</w:t>
      </w:r>
    </w:p>
    <w:p w:rsidR="00110477" w:rsidRDefault="00110477" w:rsidP="00110477">
      <w:pPr>
        <w:jc w:val="center"/>
        <w:rPr>
          <w:sz w:val="22"/>
          <w:szCs w:val="22"/>
          <w:lang w:val="en-GB"/>
        </w:rPr>
      </w:pPr>
      <w:r>
        <w:rPr>
          <w:sz w:val="22"/>
          <w:szCs w:val="22"/>
          <w:vertAlign w:val="superscript"/>
          <w:lang w:val="en-GB"/>
        </w:rPr>
        <w:t>4</w:t>
      </w:r>
      <w:r w:rsidRPr="00402E87">
        <w:t xml:space="preserve"> </w:t>
      </w:r>
      <w:r>
        <w:t xml:space="preserve">  </w:t>
      </w:r>
      <w:r w:rsidRPr="00941E2B">
        <w:rPr>
          <w:sz w:val="22"/>
          <w:szCs w:val="22"/>
          <w:lang w:val="en-GB"/>
        </w:rPr>
        <w:t>Mechanical Engineering &amp; Aeronautics Department, University of Patras, Greece</w:t>
      </w:r>
      <w:r>
        <w:rPr>
          <w:sz w:val="22"/>
          <w:szCs w:val="22"/>
          <w:lang w:val="en-GB"/>
        </w:rPr>
        <w:t>,</w:t>
      </w:r>
    </w:p>
    <w:p w:rsidR="00110477" w:rsidRDefault="00110477" w:rsidP="00110477">
      <w:pPr>
        <w:jc w:val="center"/>
        <w:rPr>
          <w:sz w:val="22"/>
          <w:szCs w:val="22"/>
          <w:lang w:val="en-GB"/>
        </w:rPr>
      </w:pPr>
      <w:r w:rsidRPr="008F4FC2">
        <w:rPr>
          <w:sz w:val="22"/>
          <w:szCs w:val="22"/>
        </w:rPr>
        <w:t xml:space="preserve">Email: </w:t>
      </w:r>
      <w:r w:rsidRPr="00AC6457">
        <w:rPr>
          <w:sz w:val="22"/>
          <w:szCs w:val="22"/>
          <w:lang w:val="en-GB"/>
        </w:rPr>
        <w:t>kostopoulos@ upatras.gr</w:t>
      </w:r>
      <w:r>
        <w:rPr>
          <w:sz w:val="22"/>
          <w:szCs w:val="22"/>
          <w:lang w:val="en-GB"/>
        </w:rPr>
        <w:t xml:space="preserve">, </w:t>
      </w:r>
      <w:r w:rsidR="00E0645B" w:rsidRPr="008F4FC2">
        <w:rPr>
          <w:sz w:val="22"/>
          <w:szCs w:val="22"/>
        </w:rPr>
        <w:t xml:space="preserve">Web Page: </w:t>
      </w:r>
      <w:r>
        <w:rPr>
          <w:sz w:val="22"/>
          <w:szCs w:val="22"/>
          <w:lang w:val="en-GB"/>
        </w:rPr>
        <w:t>www.aml.mech.upatras.gr</w:t>
      </w:r>
    </w:p>
    <w:p w:rsidR="00110477" w:rsidRPr="00402E87" w:rsidRDefault="00110477" w:rsidP="00110477">
      <w:pPr>
        <w:jc w:val="center"/>
        <w:rPr>
          <w:sz w:val="22"/>
          <w:szCs w:val="22"/>
          <w:lang w:val="en-GB"/>
        </w:rPr>
      </w:pPr>
    </w:p>
    <w:p w:rsidR="00110477" w:rsidRPr="00E145AE" w:rsidRDefault="00110477" w:rsidP="00110477">
      <w:pPr>
        <w:jc w:val="center"/>
        <w:rPr>
          <w:sz w:val="22"/>
          <w:szCs w:val="22"/>
          <w:lang w:val="en-GB"/>
        </w:rPr>
      </w:pPr>
      <w:r w:rsidRPr="00574D59">
        <w:rPr>
          <w:lang w:val="en-GB"/>
        </w:rPr>
        <w:t xml:space="preserve"> </w:t>
      </w:r>
      <w:r w:rsidRPr="00700298">
        <w:rPr>
          <w:b/>
          <w:sz w:val="22"/>
          <w:szCs w:val="22"/>
          <w:lang w:val="en-GB"/>
        </w:rPr>
        <w:t>Keywords:</w:t>
      </w:r>
      <w:r>
        <w:rPr>
          <w:sz w:val="22"/>
          <w:szCs w:val="22"/>
          <w:lang w:val="en-GB"/>
        </w:rPr>
        <w:t xml:space="preserve"> </w:t>
      </w:r>
      <w:r w:rsidRPr="00E145AE">
        <w:rPr>
          <w:sz w:val="22"/>
          <w:szCs w:val="22"/>
          <w:lang w:val="en-GB"/>
        </w:rPr>
        <w:t>Swelling</w:t>
      </w:r>
      <w:r>
        <w:rPr>
          <w:sz w:val="22"/>
          <w:szCs w:val="22"/>
          <w:lang w:val="en-GB"/>
        </w:rPr>
        <w:t>, C</w:t>
      </w:r>
      <w:r w:rsidRPr="00E145AE">
        <w:rPr>
          <w:sz w:val="22"/>
          <w:szCs w:val="22"/>
          <w:lang w:val="en-GB"/>
        </w:rPr>
        <w:t xml:space="preserve">yanate ester composites, </w:t>
      </w:r>
      <w:r>
        <w:rPr>
          <w:sz w:val="22"/>
          <w:szCs w:val="22"/>
          <w:lang w:val="en-GB"/>
        </w:rPr>
        <w:t>R</w:t>
      </w:r>
      <w:r w:rsidRPr="00E145AE">
        <w:rPr>
          <w:sz w:val="22"/>
          <w:szCs w:val="22"/>
          <w:lang w:val="en-GB"/>
        </w:rPr>
        <w:t>oughness</w:t>
      </w:r>
      <w:r>
        <w:rPr>
          <w:sz w:val="22"/>
          <w:szCs w:val="22"/>
          <w:lang w:val="en-GB"/>
        </w:rPr>
        <w:t>, Hyd</w:t>
      </w:r>
      <w:r w:rsidRPr="00E145AE">
        <w:rPr>
          <w:sz w:val="22"/>
          <w:szCs w:val="22"/>
          <w:lang w:val="en-GB"/>
        </w:rPr>
        <w:t>rothermal coefficients</w:t>
      </w:r>
    </w:p>
    <w:p w:rsidR="00110477" w:rsidRPr="00110477" w:rsidRDefault="00110477" w:rsidP="00704B24">
      <w:pPr>
        <w:jc w:val="center"/>
        <w:rPr>
          <w:b/>
          <w:caps/>
          <w:sz w:val="28"/>
          <w:szCs w:val="28"/>
          <w:lang w:val="en-GB"/>
        </w:rPr>
      </w:pPr>
    </w:p>
    <w:p w:rsidR="00704B24" w:rsidRDefault="00704B24" w:rsidP="006D2BC0">
      <w:pPr>
        <w:rPr>
          <w:b/>
          <w:sz w:val="22"/>
          <w:szCs w:val="22"/>
        </w:rPr>
      </w:pPr>
      <w:r w:rsidRPr="00C84FC4">
        <w:rPr>
          <w:b/>
          <w:sz w:val="22"/>
          <w:szCs w:val="22"/>
        </w:rPr>
        <w:t>Abstract</w:t>
      </w:r>
    </w:p>
    <w:p w:rsidR="004D25D7" w:rsidRDefault="004D25D7" w:rsidP="006D2BC0">
      <w:pPr>
        <w:rPr>
          <w:b/>
          <w:sz w:val="22"/>
          <w:szCs w:val="22"/>
        </w:rPr>
      </w:pPr>
    </w:p>
    <w:p w:rsidR="00E0645B" w:rsidRPr="00D762FF" w:rsidRDefault="00E0645B" w:rsidP="00E0645B">
      <w:pPr>
        <w:pStyle w:val="Default"/>
        <w:jc w:val="both"/>
        <w:rPr>
          <w:color w:val="auto"/>
          <w:sz w:val="22"/>
          <w:szCs w:val="22"/>
          <w:lang w:eastAsia="fr-FR"/>
        </w:rPr>
      </w:pPr>
      <w:r w:rsidRPr="004D25D7">
        <w:rPr>
          <w:color w:val="auto"/>
          <w:sz w:val="22"/>
          <w:szCs w:val="22"/>
          <w:lang w:eastAsia="fr-FR"/>
        </w:rPr>
        <w:t>The water absorption behaviour of composites and especially of woven glass reinforced cyanate-ester polymers, the swelling properties and the resu</w:t>
      </w:r>
      <w:r w:rsidR="00D6628D">
        <w:rPr>
          <w:color w:val="auto"/>
          <w:sz w:val="22"/>
          <w:szCs w:val="22"/>
          <w:lang w:eastAsia="fr-FR"/>
        </w:rPr>
        <w:t>lted surface roughness have been</w:t>
      </w:r>
      <w:r w:rsidRPr="004D25D7">
        <w:rPr>
          <w:color w:val="auto"/>
          <w:sz w:val="22"/>
          <w:szCs w:val="22"/>
          <w:lang w:eastAsia="fr-FR"/>
        </w:rPr>
        <w:t xml:space="preserve"> studied in this work. The swelling behaviour was investigated via absorption tests in distilled water at four different temperatures: 40°C, 60°C, 75°C, and 90°C. The progress of mass absorption is described analytically. Measurements of thicknesses and elongations at these three different temperatures lead to estimation of swelling behaviour of the material. A model describing swelling behaviour is examined, based on empirical approach. Temperature has significant effect on the hygroscopic thickness swelling rate with a trend of increase. The estimation of hydrothermal coefficients </w:t>
      </w:r>
      <w:r w:rsidR="00E92E38">
        <w:rPr>
          <w:color w:val="auto"/>
          <w:sz w:val="22"/>
          <w:szCs w:val="22"/>
          <w:lang w:eastAsia="fr-FR"/>
        </w:rPr>
        <w:t>is</w:t>
      </w:r>
      <w:r w:rsidR="00B37AE6" w:rsidRPr="004D25D7">
        <w:rPr>
          <w:color w:val="auto"/>
          <w:sz w:val="22"/>
          <w:szCs w:val="22"/>
          <w:lang w:eastAsia="fr-FR"/>
        </w:rPr>
        <w:t xml:space="preserve"> </w:t>
      </w:r>
      <w:r w:rsidRPr="004D25D7">
        <w:rPr>
          <w:color w:val="auto"/>
          <w:sz w:val="22"/>
          <w:szCs w:val="22"/>
          <w:lang w:eastAsia="fr-FR"/>
        </w:rPr>
        <w:t>necessary for the calculation of hy</w:t>
      </w:r>
      <w:r w:rsidR="00B37AE6" w:rsidRPr="004D25D7">
        <w:rPr>
          <w:color w:val="auto"/>
          <w:sz w:val="22"/>
          <w:szCs w:val="22"/>
          <w:lang w:eastAsia="fr-FR"/>
        </w:rPr>
        <w:t>drothermal strains and stresses.</w:t>
      </w:r>
      <w:r w:rsidRPr="004D25D7">
        <w:rPr>
          <w:color w:val="auto"/>
          <w:sz w:val="22"/>
          <w:szCs w:val="22"/>
          <w:lang w:eastAsia="fr-FR"/>
        </w:rPr>
        <w:t xml:space="preserve"> The changes of the coefficients α and β with temperatures were significant. </w:t>
      </w:r>
      <w:r w:rsidR="006455FE" w:rsidRPr="004D25D7">
        <w:rPr>
          <w:color w:val="auto"/>
          <w:sz w:val="22"/>
          <w:szCs w:val="22"/>
          <w:lang w:eastAsia="fr-FR"/>
        </w:rPr>
        <w:t xml:space="preserve">The surface of the materials </w:t>
      </w:r>
      <w:r w:rsidRPr="004D25D7">
        <w:rPr>
          <w:color w:val="auto"/>
          <w:sz w:val="22"/>
          <w:szCs w:val="22"/>
          <w:lang w:eastAsia="fr-FR"/>
        </w:rPr>
        <w:t xml:space="preserve">can be affected directly from these exposures in extreme environments. Measurement of specimens’ surface roughness exposed on the three different temperatures showed that this characteristic can undertook significant changes due to the increase of temperature. </w:t>
      </w:r>
      <w:r w:rsidR="006455FE" w:rsidRPr="004D25D7">
        <w:rPr>
          <w:color w:val="auto"/>
          <w:sz w:val="22"/>
          <w:szCs w:val="22"/>
          <w:lang w:eastAsia="fr-FR"/>
        </w:rPr>
        <w:t>T</w:t>
      </w:r>
      <w:r w:rsidRPr="004D25D7">
        <w:rPr>
          <w:color w:val="auto"/>
          <w:sz w:val="22"/>
          <w:szCs w:val="22"/>
          <w:lang w:eastAsia="fr-FR"/>
        </w:rPr>
        <w:t>his work create</w:t>
      </w:r>
      <w:r w:rsidR="006455FE" w:rsidRPr="004D25D7">
        <w:rPr>
          <w:color w:val="auto"/>
          <w:sz w:val="22"/>
          <w:szCs w:val="22"/>
          <w:lang w:eastAsia="fr-FR"/>
        </w:rPr>
        <w:t>s</w:t>
      </w:r>
      <w:r w:rsidRPr="004D25D7">
        <w:rPr>
          <w:color w:val="auto"/>
          <w:sz w:val="22"/>
          <w:szCs w:val="22"/>
          <w:lang w:eastAsia="fr-FR"/>
        </w:rPr>
        <w:t xml:space="preserve"> the path for a modelling approach that could provide the prediction of swelling thickness percentages and surface roughness for any other exposure temperature and duration of time.</w:t>
      </w:r>
      <w:r w:rsidRPr="00D762FF">
        <w:rPr>
          <w:color w:val="auto"/>
          <w:sz w:val="22"/>
          <w:szCs w:val="22"/>
          <w:lang w:eastAsia="fr-FR"/>
        </w:rPr>
        <w:t xml:space="preserve"> </w:t>
      </w:r>
    </w:p>
    <w:p w:rsidR="00152D8E" w:rsidRPr="00E0645B" w:rsidRDefault="00152D8E" w:rsidP="00704B24">
      <w:pPr>
        <w:jc w:val="both"/>
        <w:rPr>
          <w:sz w:val="22"/>
          <w:szCs w:val="22"/>
          <w:lang w:val="en-GB"/>
        </w:rPr>
      </w:pPr>
      <w:bookmarkStart w:id="0" w:name="_GoBack"/>
      <w:bookmarkEnd w:id="0"/>
    </w:p>
    <w:p w:rsidR="00704B24" w:rsidRDefault="00704B24" w:rsidP="00D13F6A">
      <w:pPr>
        <w:pStyle w:val="1stTitleWCCM"/>
        <w:tabs>
          <w:tab w:val="clear" w:pos="360"/>
          <w:tab w:val="left" w:pos="284"/>
        </w:tabs>
        <w:spacing w:before="0" w:after="0"/>
        <w:outlineLvl w:val="0"/>
        <w:rPr>
          <w:caps w:val="0"/>
          <w:sz w:val="22"/>
          <w:szCs w:val="22"/>
        </w:rPr>
      </w:pPr>
      <w:r w:rsidRPr="00F35C8A">
        <w:rPr>
          <w:sz w:val="22"/>
          <w:szCs w:val="22"/>
        </w:rPr>
        <w:t>1</w:t>
      </w:r>
      <w:r w:rsidR="00A14A8C">
        <w:rPr>
          <w:sz w:val="22"/>
          <w:szCs w:val="22"/>
        </w:rPr>
        <w:t>.</w:t>
      </w:r>
      <w:r w:rsidR="00A14A8C">
        <w:rPr>
          <w:sz w:val="22"/>
          <w:szCs w:val="22"/>
        </w:rPr>
        <w:tab/>
      </w:r>
      <w:r w:rsidR="00A14A8C" w:rsidRPr="00A14A8C">
        <w:rPr>
          <w:caps w:val="0"/>
          <w:sz w:val="22"/>
          <w:szCs w:val="22"/>
        </w:rPr>
        <w:t>Intro</w:t>
      </w:r>
      <w:r w:rsidR="00A14A8C">
        <w:rPr>
          <w:caps w:val="0"/>
          <w:sz w:val="22"/>
          <w:szCs w:val="22"/>
        </w:rPr>
        <w:t>duction</w:t>
      </w:r>
    </w:p>
    <w:p w:rsidR="006D2BC0" w:rsidRPr="00F35C8A" w:rsidRDefault="006D2BC0" w:rsidP="006D2BC0">
      <w:pPr>
        <w:jc w:val="both"/>
        <w:rPr>
          <w:sz w:val="22"/>
          <w:szCs w:val="22"/>
        </w:rPr>
      </w:pPr>
    </w:p>
    <w:p w:rsidR="00C9624F" w:rsidRDefault="007D695A" w:rsidP="007D695A">
      <w:pPr>
        <w:jc w:val="both"/>
        <w:rPr>
          <w:sz w:val="22"/>
          <w:szCs w:val="22"/>
          <w:lang w:val="en-GB"/>
        </w:rPr>
      </w:pPr>
      <w:r>
        <w:rPr>
          <w:sz w:val="22"/>
          <w:szCs w:val="22"/>
          <w:lang w:val="en-GB"/>
        </w:rPr>
        <w:t>The range of applications that the composite materials can be used is wide due to their mechanical advantages. The environment and the duration of the exposure play a significant role in the estimation of changes that can affect the service life of the structure</w:t>
      </w:r>
      <w:r w:rsidR="000955A3">
        <w:rPr>
          <w:sz w:val="22"/>
          <w:szCs w:val="22"/>
          <w:lang w:val="en-GB"/>
        </w:rPr>
        <w:t xml:space="preserve"> [1]</w:t>
      </w:r>
      <w:r>
        <w:rPr>
          <w:sz w:val="22"/>
          <w:szCs w:val="22"/>
          <w:lang w:val="en-GB"/>
        </w:rPr>
        <w:t xml:space="preserve">. Some of the potential changes can be reversible if they are consequences of physical ageing or can be irreversible, provoked by chemical ageing. Hydrothermal ageing is a very usual condition that provokes both of the aforementioned phenomena. Moisture absorption in combination with temperature is a really aggressive synergistic mechanism that activates the acceleration of the ageing processes. </w:t>
      </w:r>
      <w:r w:rsidR="000955A3">
        <w:rPr>
          <w:sz w:val="22"/>
          <w:szCs w:val="22"/>
          <w:lang w:val="en-GB"/>
        </w:rPr>
        <w:t>T</w:t>
      </w:r>
      <w:r>
        <w:rPr>
          <w:sz w:val="22"/>
          <w:szCs w:val="22"/>
          <w:lang w:val="en-GB"/>
        </w:rPr>
        <w:t xml:space="preserve">here is a need for a deeper understanding of the degradation of composite properties during given operating ageing so as to predict dimensional instabilities and changes in surface morphology [2]. The most representative dimensional instability during ageing procedures is thickness swelling. The recognition </w:t>
      </w:r>
      <w:r w:rsidR="000955A3">
        <w:rPr>
          <w:sz w:val="22"/>
          <w:szCs w:val="22"/>
          <w:lang w:val="en-GB"/>
        </w:rPr>
        <w:t xml:space="preserve">is crucial for </w:t>
      </w:r>
      <w:r>
        <w:rPr>
          <w:sz w:val="22"/>
          <w:szCs w:val="22"/>
          <w:lang w:val="en-GB"/>
        </w:rPr>
        <w:t xml:space="preserve">the stress field of the structure. The next important change belongs to surface morphology and engineering section and is the surface roughness. Its existence can change the behaviour of the structure and especially in applications that are for example related with fluids flow.  Concerning </w:t>
      </w:r>
      <w:r>
        <w:rPr>
          <w:sz w:val="22"/>
          <w:szCs w:val="22"/>
          <w:lang w:val="en-GB"/>
        </w:rPr>
        <w:lastRenderedPageBreak/>
        <w:t>thickness</w:t>
      </w:r>
      <w:r w:rsidR="00DC0D4C">
        <w:rPr>
          <w:sz w:val="22"/>
          <w:szCs w:val="22"/>
          <w:lang w:val="en-GB"/>
        </w:rPr>
        <w:t xml:space="preserve"> swelling</w:t>
      </w:r>
      <w:r>
        <w:rPr>
          <w:sz w:val="22"/>
          <w:szCs w:val="22"/>
          <w:lang w:val="en-GB"/>
        </w:rPr>
        <w:t xml:space="preserve"> a quick review in the available bibliography shows that the interest of this phenomenon is being increased mainly for biocomposites. However, there are studies that can enhance the effort to develop methodologies for</w:t>
      </w:r>
      <w:r w:rsidR="00953D50">
        <w:rPr>
          <w:sz w:val="22"/>
          <w:szCs w:val="22"/>
          <w:lang w:val="en-GB"/>
        </w:rPr>
        <w:t xml:space="preserve"> this matter. From</w:t>
      </w:r>
      <w:r>
        <w:rPr>
          <w:sz w:val="22"/>
          <w:szCs w:val="22"/>
          <w:lang w:val="en-GB"/>
        </w:rPr>
        <w:t xml:space="preserve"> 2006</w:t>
      </w:r>
      <w:r w:rsidR="00953D50">
        <w:rPr>
          <w:sz w:val="22"/>
          <w:szCs w:val="22"/>
          <w:lang w:val="en-GB"/>
        </w:rPr>
        <w:t xml:space="preserve"> to 2012 , many scientists like, Shi S. Q. </w:t>
      </w:r>
      <w:r>
        <w:rPr>
          <w:sz w:val="22"/>
          <w:szCs w:val="22"/>
          <w:lang w:val="en-GB"/>
        </w:rPr>
        <w:t>Gardner D.</w:t>
      </w:r>
      <w:r w:rsidR="00953D50">
        <w:rPr>
          <w:sz w:val="22"/>
          <w:szCs w:val="22"/>
          <w:lang w:val="en-GB"/>
        </w:rPr>
        <w:t xml:space="preserve"> and Bharath K. N.</w:t>
      </w:r>
      <w:r>
        <w:rPr>
          <w:sz w:val="22"/>
          <w:szCs w:val="22"/>
          <w:lang w:val="en-GB"/>
        </w:rPr>
        <w:t xml:space="preserve"> studied the hygroscopic thickness swelling</w:t>
      </w:r>
      <w:r w:rsidR="00953D50">
        <w:rPr>
          <w:sz w:val="22"/>
          <w:szCs w:val="22"/>
          <w:lang w:val="en-GB"/>
        </w:rPr>
        <w:t xml:space="preserve"> behaviour of many different materials under various conditions of exposure [4], [5], [6], [7], [8]. </w:t>
      </w:r>
      <w:r>
        <w:rPr>
          <w:sz w:val="22"/>
          <w:szCs w:val="22"/>
          <w:lang w:val="en-GB"/>
        </w:rPr>
        <w:t xml:space="preserve">Regarding surface morphology and roughness, there are not many sources available as well. The connection of extreme exposure environment with changes on the surface of composite is an area that is being investigated lately. </w:t>
      </w:r>
      <w:r w:rsidR="002E38F5">
        <w:rPr>
          <w:sz w:val="22"/>
          <w:szCs w:val="22"/>
          <w:lang w:val="en-GB"/>
        </w:rPr>
        <w:t xml:space="preserve">From </w:t>
      </w:r>
      <w:r>
        <w:rPr>
          <w:sz w:val="22"/>
          <w:szCs w:val="22"/>
          <w:lang w:val="en-GB"/>
        </w:rPr>
        <w:t xml:space="preserve"> 2010</w:t>
      </w:r>
      <w:r w:rsidR="002E38F5">
        <w:rPr>
          <w:sz w:val="22"/>
          <w:szCs w:val="22"/>
          <w:lang w:val="en-GB"/>
        </w:rPr>
        <w:t xml:space="preserve"> to 2012 reserachers like</w:t>
      </w:r>
      <w:r>
        <w:rPr>
          <w:sz w:val="22"/>
          <w:szCs w:val="22"/>
          <w:lang w:val="en-GB"/>
        </w:rPr>
        <w:t xml:space="preserve"> Song W.</w:t>
      </w:r>
      <w:r w:rsidR="002E38F5">
        <w:rPr>
          <w:sz w:val="22"/>
          <w:szCs w:val="22"/>
          <w:lang w:val="en-GB"/>
        </w:rPr>
        <w:t xml:space="preserve">, Loomans B. A. C,  Mendes A. P. K. F. </w:t>
      </w:r>
      <w:r>
        <w:rPr>
          <w:sz w:val="22"/>
          <w:szCs w:val="22"/>
          <w:lang w:val="en-GB"/>
        </w:rPr>
        <w:t xml:space="preserve"> had proposed an appr</w:t>
      </w:r>
      <w:r w:rsidR="007C3323">
        <w:rPr>
          <w:sz w:val="22"/>
          <w:szCs w:val="22"/>
          <w:lang w:val="en-GB"/>
        </w:rPr>
        <w:t>oach on effect of roughness</w:t>
      </w:r>
      <w:r>
        <w:rPr>
          <w:sz w:val="22"/>
          <w:szCs w:val="22"/>
          <w:lang w:val="en-GB"/>
        </w:rPr>
        <w:t xml:space="preserve"> on the surface of the composite</w:t>
      </w:r>
      <w:r w:rsidR="00C9624F">
        <w:rPr>
          <w:sz w:val="22"/>
          <w:szCs w:val="22"/>
          <w:lang w:val="en-GB"/>
        </w:rPr>
        <w:t xml:space="preserve"> [9], [10].  </w:t>
      </w:r>
    </w:p>
    <w:p w:rsidR="00C9624F" w:rsidRDefault="00C9624F" w:rsidP="007D695A">
      <w:pPr>
        <w:jc w:val="both"/>
        <w:rPr>
          <w:sz w:val="22"/>
          <w:szCs w:val="22"/>
          <w:lang w:val="en-GB"/>
        </w:rPr>
      </w:pPr>
    </w:p>
    <w:p w:rsidR="007D695A" w:rsidRPr="007C19D0" w:rsidRDefault="007D695A" w:rsidP="007D695A">
      <w:pPr>
        <w:jc w:val="both"/>
        <w:rPr>
          <w:sz w:val="22"/>
          <w:szCs w:val="22"/>
          <w:lang w:val="en-GB"/>
        </w:rPr>
      </w:pPr>
      <w:r>
        <w:rPr>
          <w:sz w:val="22"/>
          <w:szCs w:val="22"/>
          <w:lang w:val="en-GB"/>
        </w:rPr>
        <w:t>The objectives of this study are to create procedures and methodologies of thickness swelling percentage estimation according to exposure time and temperature. The interrelation also of surface roughness due to the extreme corrosive environment and thickness due to swelling behaviour and the estimation of hygrothermal coefficient (necessary for the calculation of hygrothermal strains and stresses) can be neglected on specific applications and could be taken into account as tolerances in the design procedure. On the other hand, on other applications the functionality of the structure can be affected in a deep level by changing for example the accuracy of a whole fluid flow model. Knowing how the surface and the dimensions like thickness  of a component exposed in hydrothermally ageing conditions can change, it is easier to estimate the normal and safe functionality of the component structure</w:t>
      </w:r>
      <w:r w:rsidR="00C31798">
        <w:rPr>
          <w:sz w:val="22"/>
          <w:szCs w:val="22"/>
          <w:lang w:val="en-GB"/>
        </w:rPr>
        <w:t xml:space="preserve"> mode out by these materials [8], [9</w:t>
      </w:r>
      <w:r>
        <w:rPr>
          <w:sz w:val="22"/>
          <w:szCs w:val="22"/>
          <w:lang w:val="en-GB"/>
        </w:rPr>
        <w:t>], [</w:t>
      </w:r>
      <w:r w:rsidR="00C31798">
        <w:rPr>
          <w:sz w:val="22"/>
          <w:szCs w:val="22"/>
          <w:lang w:val="en-GB"/>
        </w:rPr>
        <w:t>10</w:t>
      </w:r>
      <w:r>
        <w:rPr>
          <w:sz w:val="22"/>
          <w:szCs w:val="22"/>
          <w:lang w:val="en-GB"/>
        </w:rPr>
        <w:t>].</w:t>
      </w:r>
    </w:p>
    <w:p w:rsidR="007D695A" w:rsidRDefault="007D695A" w:rsidP="00556716">
      <w:pPr>
        <w:jc w:val="both"/>
        <w:rPr>
          <w:sz w:val="22"/>
          <w:szCs w:val="22"/>
          <w:lang w:val="en-GB"/>
        </w:rPr>
      </w:pPr>
    </w:p>
    <w:p w:rsidR="002D5FD5" w:rsidRDefault="0043410B" w:rsidP="00D13F6A">
      <w:pPr>
        <w:pStyle w:val="1stTitleWCCM"/>
        <w:tabs>
          <w:tab w:val="clear" w:pos="360"/>
          <w:tab w:val="left" w:pos="284"/>
        </w:tabs>
        <w:spacing w:before="0" w:after="0"/>
        <w:outlineLvl w:val="0"/>
        <w:rPr>
          <w:caps w:val="0"/>
          <w:sz w:val="22"/>
          <w:szCs w:val="22"/>
        </w:rPr>
      </w:pPr>
      <w:r>
        <w:rPr>
          <w:sz w:val="22"/>
          <w:szCs w:val="22"/>
        </w:rPr>
        <w:t>2</w:t>
      </w:r>
      <w:r w:rsidR="00A14A8C">
        <w:rPr>
          <w:sz w:val="22"/>
          <w:szCs w:val="22"/>
        </w:rPr>
        <w:t>.</w:t>
      </w:r>
      <w:r w:rsidR="00704B24" w:rsidRPr="00F35C8A">
        <w:rPr>
          <w:sz w:val="22"/>
          <w:szCs w:val="22"/>
        </w:rPr>
        <w:tab/>
      </w:r>
      <w:r w:rsidR="00B33F9E">
        <w:rPr>
          <w:caps w:val="0"/>
          <w:sz w:val="22"/>
          <w:szCs w:val="22"/>
        </w:rPr>
        <w:t>Materials and methods</w:t>
      </w:r>
    </w:p>
    <w:p w:rsidR="00BD23DE" w:rsidRDefault="00BD23DE" w:rsidP="00BD23DE">
      <w:pPr>
        <w:jc w:val="both"/>
        <w:rPr>
          <w:caps/>
          <w:sz w:val="22"/>
          <w:szCs w:val="22"/>
        </w:rPr>
      </w:pPr>
    </w:p>
    <w:p w:rsidR="00BD23DE" w:rsidRDefault="00BD23DE" w:rsidP="00D13F6A">
      <w:pPr>
        <w:pStyle w:val="1stTitleWCCM"/>
        <w:tabs>
          <w:tab w:val="clear" w:pos="360"/>
          <w:tab w:val="left" w:pos="426"/>
        </w:tabs>
        <w:spacing w:before="0" w:after="0"/>
        <w:outlineLvl w:val="0"/>
        <w:rPr>
          <w:caps w:val="0"/>
          <w:sz w:val="22"/>
          <w:szCs w:val="22"/>
        </w:rPr>
      </w:pPr>
      <w:r>
        <w:rPr>
          <w:caps w:val="0"/>
          <w:sz w:val="22"/>
          <w:szCs w:val="22"/>
        </w:rPr>
        <w:t xml:space="preserve">2.1. </w:t>
      </w:r>
      <w:r w:rsidR="000C6C7F">
        <w:rPr>
          <w:caps w:val="0"/>
          <w:sz w:val="22"/>
          <w:szCs w:val="22"/>
        </w:rPr>
        <w:tab/>
      </w:r>
      <w:r w:rsidR="000B6DDC">
        <w:rPr>
          <w:caps w:val="0"/>
          <w:sz w:val="22"/>
          <w:szCs w:val="22"/>
        </w:rPr>
        <w:t>Materials and structure</w:t>
      </w:r>
    </w:p>
    <w:p w:rsidR="006D2BC0" w:rsidRPr="00A14A8C" w:rsidRDefault="006D2BC0" w:rsidP="006D2BC0">
      <w:pPr>
        <w:jc w:val="both"/>
        <w:rPr>
          <w:caps/>
          <w:sz w:val="22"/>
          <w:szCs w:val="22"/>
        </w:rPr>
      </w:pPr>
    </w:p>
    <w:p w:rsidR="00CE4EC5" w:rsidRDefault="001761AB" w:rsidP="001761AB">
      <w:pPr>
        <w:pStyle w:val="ListParagraph"/>
        <w:spacing w:after="0" w:line="240" w:lineRule="auto"/>
        <w:ind w:left="0"/>
        <w:jc w:val="both"/>
        <w:rPr>
          <w:rFonts w:ascii="Times New Roman" w:eastAsia="DengXian" w:hAnsi="Times New Roman"/>
          <w:color w:val="000000"/>
          <w:lang w:val="en-GB" w:eastAsia="fr-FR"/>
        </w:rPr>
      </w:pPr>
      <w:r w:rsidRPr="004B31F3">
        <w:rPr>
          <w:rFonts w:ascii="Times New Roman" w:eastAsia="DengXian" w:hAnsi="Times New Roman"/>
          <w:color w:val="000000"/>
          <w:lang w:val="en-GB" w:eastAsia="fr-FR"/>
        </w:rPr>
        <w:t>The experimental data used in this study comes fr</w:t>
      </w:r>
      <w:r w:rsidR="00DE76E2">
        <w:rPr>
          <w:rFonts w:ascii="Times New Roman" w:eastAsia="DengXian" w:hAnsi="Times New Roman"/>
          <w:color w:val="000000"/>
          <w:lang w:val="en-GB" w:eastAsia="fr-FR"/>
        </w:rPr>
        <w:t>om the work of Kollia et al. [11</w:t>
      </w:r>
      <w:r w:rsidRPr="004B31F3">
        <w:rPr>
          <w:rFonts w:ascii="Times New Roman" w:eastAsia="DengXian" w:hAnsi="Times New Roman"/>
          <w:color w:val="000000"/>
          <w:lang w:val="en-GB" w:eastAsia="fr-FR"/>
        </w:rPr>
        <w:t>] have been used. The authors investigated the effect of hydrotherm</w:t>
      </w:r>
      <w:r w:rsidR="00BE1625">
        <w:rPr>
          <w:rFonts w:ascii="Times New Roman" w:eastAsia="DengXian" w:hAnsi="Times New Roman"/>
          <w:color w:val="000000"/>
          <w:lang w:val="en-GB" w:eastAsia="fr-FR"/>
        </w:rPr>
        <w:t xml:space="preserve">al ageing on the mechanical, </w:t>
      </w:r>
      <w:r w:rsidRPr="004B31F3">
        <w:rPr>
          <w:rFonts w:ascii="Times New Roman" w:eastAsia="DengXian" w:hAnsi="Times New Roman"/>
          <w:color w:val="000000"/>
          <w:lang w:val="en-GB" w:eastAsia="fr-FR"/>
        </w:rPr>
        <w:t>thermo-mechanical</w:t>
      </w:r>
      <w:r w:rsidR="00BE1625">
        <w:rPr>
          <w:rFonts w:ascii="Times New Roman" w:eastAsia="DengXian" w:hAnsi="Times New Roman"/>
          <w:color w:val="000000"/>
          <w:lang w:val="en-GB" w:eastAsia="fr-FR"/>
        </w:rPr>
        <w:t xml:space="preserve"> properties</w:t>
      </w:r>
      <w:r w:rsidRPr="004B31F3">
        <w:rPr>
          <w:rFonts w:ascii="Times New Roman" w:eastAsia="DengXian" w:hAnsi="Times New Roman"/>
          <w:color w:val="000000"/>
          <w:lang w:val="en-GB" w:eastAsia="fr-FR"/>
        </w:rPr>
        <w:t>, dimensional stability and changes in surface morphology. The experimental procedure followed is analytically described in. The cyanate ester matrix composites have been increasingly used for applications in operational environments of high temperature in combin</w:t>
      </w:r>
      <w:r w:rsidR="00DE76E2">
        <w:rPr>
          <w:rFonts w:ascii="Times New Roman" w:eastAsia="DengXian" w:hAnsi="Times New Roman"/>
          <w:color w:val="000000"/>
          <w:lang w:val="en-GB" w:eastAsia="fr-FR"/>
        </w:rPr>
        <w:t>ation with moisture presence. [11</w:t>
      </w:r>
      <w:r w:rsidRPr="004B31F3">
        <w:rPr>
          <w:rFonts w:ascii="Times New Roman" w:eastAsia="DengXian" w:hAnsi="Times New Roman"/>
          <w:color w:val="000000"/>
          <w:lang w:val="en-GB" w:eastAsia="fr-FR"/>
        </w:rPr>
        <w:t xml:space="preserve">]. </w:t>
      </w:r>
      <w:r w:rsidR="00AB6536" w:rsidRPr="004B31F3">
        <w:rPr>
          <w:rFonts w:ascii="Times New Roman" w:eastAsia="DengXian" w:hAnsi="Times New Roman"/>
          <w:color w:val="000000"/>
          <w:lang w:val="en-GB" w:eastAsia="fr-FR"/>
        </w:rPr>
        <w:t xml:space="preserve"> </w:t>
      </w:r>
      <w:r w:rsidRPr="004B31F3">
        <w:rPr>
          <w:rFonts w:ascii="Times New Roman" w:eastAsia="DengXian" w:hAnsi="Times New Roman"/>
          <w:color w:val="000000"/>
          <w:lang w:val="en-GB" w:eastAsia="fr-FR"/>
        </w:rPr>
        <w:t>The composite materials system used in the current study is the commercial prepreg system of PN901-G201-45 obtained by Gurit (Switzerland). It has a reinforcement phase of woven fabric of E-glass filament yarn 390 g/m2, 2/2 twill pre-impregnated with phenylene (C6H4) cyanate ester resin PN901. The glass reinforced cyanate esters were prepared in-house using autoclave technique. The curing cycle followed is the one suggested by the manufacturer and a post curing treatment of the plates for 24h at 120°C was also applied. Each plate has an average thickness of 2.56mm and it is made out of 8 plies stacked in a symmetric way having such orientation that the plate’s length direction coincided with the weft direction of the 2/2 twill weave. ASTM D5229/2004 was used for the moisture absorption tests. The test plan of ageing processes is presented in Table 1. The experimental data for moisture absorption are based on the specimen dimension given in Table 2</w:t>
      </w:r>
      <w:r w:rsidR="000B1EED">
        <w:rPr>
          <w:rFonts w:ascii="Times New Roman" w:eastAsia="DengXian" w:hAnsi="Times New Roman"/>
          <w:color w:val="000000"/>
          <w:lang w:val="en-GB" w:eastAsia="fr-FR"/>
        </w:rPr>
        <w:t>.</w:t>
      </w:r>
    </w:p>
    <w:p w:rsidR="000B1EED" w:rsidRDefault="000B1EED" w:rsidP="001761AB">
      <w:pPr>
        <w:pStyle w:val="ListParagraph"/>
        <w:spacing w:after="0" w:line="240" w:lineRule="auto"/>
        <w:ind w:left="0"/>
        <w:jc w:val="both"/>
        <w:rPr>
          <w:rFonts w:ascii="Times New Roman" w:eastAsia="DengXian" w:hAnsi="Times New Roman"/>
          <w:color w:val="000000"/>
          <w:lang w:val="en-GB" w:eastAsia="fr-FR"/>
        </w:rPr>
      </w:pPr>
    </w:p>
    <w:p w:rsidR="00A14D71" w:rsidRDefault="00CE4EC5" w:rsidP="00A14D71">
      <w:pPr>
        <w:jc w:val="center"/>
        <w:rPr>
          <w:sz w:val="22"/>
          <w:szCs w:val="22"/>
        </w:rPr>
      </w:pPr>
      <w:r w:rsidRPr="00A276DA">
        <w:rPr>
          <w:b/>
          <w:sz w:val="22"/>
          <w:szCs w:val="22"/>
        </w:rPr>
        <w:t>T</w:t>
      </w:r>
      <w:r>
        <w:rPr>
          <w:b/>
          <w:sz w:val="22"/>
          <w:szCs w:val="22"/>
        </w:rPr>
        <w:t>able 1.</w:t>
      </w:r>
      <w:r w:rsidRPr="00F35C8A">
        <w:rPr>
          <w:sz w:val="22"/>
          <w:szCs w:val="22"/>
        </w:rPr>
        <w:t xml:space="preserve"> </w:t>
      </w:r>
      <w:r w:rsidR="00A14D71">
        <w:rPr>
          <w:sz w:val="22"/>
          <w:szCs w:val="22"/>
        </w:rPr>
        <w:t>Groups of ageing processes (AC),</w:t>
      </w:r>
      <w:r w:rsidR="00A14D71" w:rsidRPr="00235D22">
        <w:rPr>
          <w:sz w:val="22"/>
          <w:szCs w:val="22"/>
        </w:rPr>
        <w:t xml:space="preserve"> conditions, and </w:t>
      </w:r>
      <w:r w:rsidR="00A14D71" w:rsidRPr="009932DE">
        <w:rPr>
          <w:sz w:val="22"/>
          <w:szCs w:val="22"/>
        </w:rPr>
        <w:t>durat</w:t>
      </w:r>
      <w:r w:rsidR="00DE76E2">
        <w:rPr>
          <w:sz w:val="22"/>
          <w:szCs w:val="22"/>
        </w:rPr>
        <w:t>ions [11</w:t>
      </w:r>
      <w:r w:rsidR="00A14D71" w:rsidRPr="009932DE">
        <w:rPr>
          <w:sz w:val="22"/>
          <w:szCs w:val="22"/>
        </w:rPr>
        <w:t>]</w:t>
      </w:r>
    </w:p>
    <w:p w:rsidR="00214C5E" w:rsidRDefault="00214C5E" w:rsidP="001761AB">
      <w:pPr>
        <w:pStyle w:val="ListParagraph"/>
        <w:spacing w:after="0" w:line="240" w:lineRule="auto"/>
        <w:ind w:left="0"/>
        <w:jc w:val="both"/>
        <w:rPr>
          <w:rFonts w:ascii="Times New Roman" w:eastAsia="DengXian" w:hAnsi="Times New Roman"/>
          <w:color w:val="000000"/>
          <w:lang w:val="en-GB" w:eastAsia="fr-FR"/>
        </w:rPr>
      </w:pPr>
    </w:p>
    <w:tbl>
      <w:tblPr>
        <w:tblW w:w="8946" w:type="dxa"/>
        <w:tblInd w:w="93" w:type="dxa"/>
        <w:tblLook w:val="04A0" w:firstRow="1" w:lastRow="0" w:firstColumn="1" w:lastColumn="0" w:noHBand="0" w:noVBand="1"/>
      </w:tblPr>
      <w:tblGrid>
        <w:gridCol w:w="1960"/>
        <w:gridCol w:w="1920"/>
        <w:gridCol w:w="2089"/>
        <w:gridCol w:w="1732"/>
        <w:gridCol w:w="1245"/>
      </w:tblGrid>
      <w:tr w:rsidR="00CE4EC5" w:rsidRPr="00801EB6" w:rsidTr="00641C27">
        <w:trPr>
          <w:trHeight w:val="315"/>
        </w:trPr>
        <w:tc>
          <w:tcPr>
            <w:tcW w:w="1960" w:type="dxa"/>
            <w:tcBorders>
              <w:top w:val="single" w:sz="4" w:space="0" w:color="auto"/>
              <w:bottom w:val="single" w:sz="4" w:space="0" w:color="auto"/>
            </w:tcBorders>
            <w:shd w:val="clear" w:color="auto" w:fill="auto"/>
            <w:noWrap/>
            <w:vAlign w:val="bottom"/>
            <w:hideMark/>
          </w:tcPr>
          <w:p w:rsidR="00CE4EC5" w:rsidRPr="00801EB6" w:rsidRDefault="00CE4EC5" w:rsidP="00641C27">
            <w:pPr>
              <w:jc w:val="center"/>
              <w:rPr>
                <w:sz w:val="22"/>
                <w:szCs w:val="22"/>
                <w:lang w:val="en-GB" w:eastAsia="en-US"/>
              </w:rPr>
            </w:pPr>
            <w:r w:rsidRPr="00801EB6">
              <w:rPr>
                <w:sz w:val="22"/>
                <w:szCs w:val="22"/>
                <w:lang w:val="en-GB" w:eastAsia="en-US"/>
              </w:rPr>
              <w:t>No of Group</w:t>
            </w:r>
          </w:p>
        </w:tc>
        <w:tc>
          <w:tcPr>
            <w:tcW w:w="1920" w:type="dxa"/>
            <w:tcBorders>
              <w:top w:val="single" w:sz="4" w:space="0" w:color="auto"/>
              <w:bottom w:val="single" w:sz="4" w:space="0" w:color="auto"/>
            </w:tcBorders>
            <w:shd w:val="clear" w:color="auto" w:fill="auto"/>
            <w:noWrap/>
            <w:vAlign w:val="bottom"/>
            <w:hideMark/>
          </w:tcPr>
          <w:p w:rsidR="00CE4EC5" w:rsidRPr="00801EB6" w:rsidRDefault="00CE4EC5" w:rsidP="00641C27">
            <w:pPr>
              <w:jc w:val="center"/>
              <w:rPr>
                <w:sz w:val="22"/>
                <w:szCs w:val="22"/>
                <w:lang w:val="en-GB" w:eastAsia="en-US"/>
              </w:rPr>
            </w:pPr>
            <w:r w:rsidRPr="00801EB6">
              <w:rPr>
                <w:sz w:val="22"/>
                <w:szCs w:val="22"/>
                <w:lang w:val="en-GB" w:eastAsia="en-US"/>
              </w:rPr>
              <w:t>Group</w:t>
            </w:r>
          </w:p>
        </w:tc>
        <w:tc>
          <w:tcPr>
            <w:tcW w:w="2089" w:type="dxa"/>
            <w:tcBorders>
              <w:top w:val="single" w:sz="4" w:space="0" w:color="auto"/>
              <w:bottom w:val="single" w:sz="4" w:space="0" w:color="auto"/>
            </w:tcBorders>
            <w:shd w:val="clear" w:color="auto" w:fill="auto"/>
            <w:noWrap/>
            <w:vAlign w:val="bottom"/>
            <w:hideMark/>
          </w:tcPr>
          <w:p w:rsidR="00CE4EC5" w:rsidRPr="00801EB6" w:rsidRDefault="00CE4EC5" w:rsidP="00641C27">
            <w:pPr>
              <w:jc w:val="center"/>
              <w:rPr>
                <w:sz w:val="22"/>
                <w:szCs w:val="22"/>
                <w:lang w:val="en-GB" w:eastAsia="en-US"/>
              </w:rPr>
            </w:pPr>
            <w:r w:rsidRPr="00801EB6">
              <w:rPr>
                <w:sz w:val="22"/>
                <w:szCs w:val="22"/>
                <w:lang w:val="en-GB" w:eastAsia="en-US"/>
              </w:rPr>
              <w:t>Type of Specimen</w:t>
            </w:r>
          </w:p>
        </w:tc>
        <w:tc>
          <w:tcPr>
            <w:tcW w:w="1732" w:type="dxa"/>
            <w:tcBorders>
              <w:top w:val="single" w:sz="4" w:space="0" w:color="auto"/>
              <w:bottom w:val="single" w:sz="4" w:space="0" w:color="auto"/>
            </w:tcBorders>
            <w:shd w:val="clear" w:color="auto" w:fill="auto"/>
            <w:noWrap/>
            <w:vAlign w:val="bottom"/>
            <w:hideMark/>
          </w:tcPr>
          <w:p w:rsidR="00CE4EC5" w:rsidRPr="00801EB6" w:rsidRDefault="00CE4EC5" w:rsidP="00641C27">
            <w:pPr>
              <w:jc w:val="center"/>
              <w:rPr>
                <w:sz w:val="22"/>
                <w:szCs w:val="22"/>
                <w:lang w:val="en-GB" w:eastAsia="en-US"/>
              </w:rPr>
            </w:pPr>
            <w:r w:rsidRPr="00801EB6">
              <w:rPr>
                <w:sz w:val="22"/>
                <w:szCs w:val="22"/>
                <w:lang w:val="en-GB" w:eastAsia="en-US"/>
              </w:rPr>
              <w:t>Conditions</w:t>
            </w:r>
          </w:p>
        </w:tc>
        <w:tc>
          <w:tcPr>
            <w:tcW w:w="1245" w:type="dxa"/>
            <w:tcBorders>
              <w:top w:val="single" w:sz="4" w:space="0" w:color="auto"/>
              <w:bottom w:val="single" w:sz="4" w:space="0" w:color="auto"/>
            </w:tcBorders>
            <w:shd w:val="clear" w:color="auto" w:fill="auto"/>
            <w:noWrap/>
            <w:vAlign w:val="bottom"/>
            <w:hideMark/>
          </w:tcPr>
          <w:p w:rsidR="00CE4EC5" w:rsidRPr="00801EB6" w:rsidRDefault="00CE4EC5" w:rsidP="00641C27">
            <w:pPr>
              <w:jc w:val="center"/>
              <w:rPr>
                <w:sz w:val="22"/>
                <w:szCs w:val="22"/>
                <w:lang w:val="en-GB" w:eastAsia="en-US"/>
              </w:rPr>
            </w:pPr>
            <w:r w:rsidRPr="00801EB6">
              <w:rPr>
                <w:sz w:val="22"/>
                <w:szCs w:val="22"/>
                <w:lang w:val="en-GB" w:eastAsia="en-US"/>
              </w:rPr>
              <w:t>Duration</w:t>
            </w:r>
          </w:p>
        </w:tc>
      </w:tr>
      <w:tr w:rsidR="00CE4EC5" w:rsidRPr="00801EB6" w:rsidTr="00641C27">
        <w:trPr>
          <w:trHeight w:val="315"/>
        </w:trPr>
        <w:tc>
          <w:tcPr>
            <w:tcW w:w="1960" w:type="dxa"/>
            <w:tcBorders>
              <w:top w:val="single" w:sz="4" w:space="0" w:color="auto"/>
            </w:tcBorders>
            <w:shd w:val="clear" w:color="auto" w:fill="auto"/>
            <w:noWrap/>
            <w:vAlign w:val="bottom"/>
            <w:hideMark/>
          </w:tcPr>
          <w:p w:rsidR="00CE4EC5" w:rsidRPr="00801EB6" w:rsidRDefault="00CE4EC5" w:rsidP="00641C27">
            <w:pPr>
              <w:jc w:val="center"/>
              <w:rPr>
                <w:sz w:val="22"/>
                <w:szCs w:val="22"/>
                <w:lang w:val="en-GB" w:eastAsia="en-US"/>
              </w:rPr>
            </w:pPr>
            <w:r w:rsidRPr="00801EB6">
              <w:rPr>
                <w:sz w:val="22"/>
                <w:szCs w:val="22"/>
                <w:lang w:val="en-GB" w:eastAsia="en-US"/>
              </w:rPr>
              <w:t>1</w:t>
            </w:r>
          </w:p>
        </w:tc>
        <w:tc>
          <w:tcPr>
            <w:tcW w:w="1920" w:type="dxa"/>
            <w:tcBorders>
              <w:top w:val="single" w:sz="4" w:space="0" w:color="auto"/>
            </w:tcBorders>
            <w:shd w:val="clear" w:color="auto" w:fill="auto"/>
            <w:noWrap/>
            <w:vAlign w:val="bottom"/>
            <w:hideMark/>
          </w:tcPr>
          <w:p w:rsidR="00CE4EC5" w:rsidRPr="00801EB6" w:rsidRDefault="00CE4EC5" w:rsidP="00641C27">
            <w:pPr>
              <w:jc w:val="center"/>
              <w:rPr>
                <w:sz w:val="22"/>
                <w:szCs w:val="22"/>
                <w:lang w:val="en-GB" w:eastAsia="en-US"/>
              </w:rPr>
            </w:pPr>
            <w:r w:rsidRPr="00801EB6">
              <w:rPr>
                <w:sz w:val="22"/>
                <w:szCs w:val="22"/>
                <w:lang w:val="en-GB" w:eastAsia="en-US"/>
              </w:rPr>
              <w:t>AP1</w:t>
            </w:r>
          </w:p>
        </w:tc>
        <w:tc>
          <w:tcPr>
            <w:tcW w:w="2089" w:type="dxa"/>
            <w:vMerge w:val="restart"/>
            <w:tcBorders>
              <w:top w:val="single" w:sz="4" w:space="0" w:color="auto"/>
            </w:tcBorders>
            <w:shd w:val="clear" w:color="auto" w:fill="auto"/>
            <w:noWrap/>
            <w:vAlign w:val="center"/>
            <w:hideMark/>
          </w:tcPr>
          <w:p w:rsidR="00CE4EC5" w:rsidRPr="00801EB6" w:rsidRDefault="00CE4EC5" w:rsidP="00641C27">
            <w:pPr>
              <w:jc w:val="center"/>
              <w:rPr>
                <w:sz w:val="22"/>
                <w:szCs w:val="22"/>
                <w:lang w:val="en-GB" w:eastAsia="en-US"/>
              </w:rPr>
            </w:pPr>
            <w:r w:rsidRPr="00801EB6">
              <w:rPr>
                <w:sz w:val="22"/>
                <w:szCs w:val="22"/>
                <w:lang w:val="en-GB" w:eastAsia="en-US"/>
              </w:rPr>
              <w:t>Tensile</w:t>
            </w:r>
          </w:p>
        </w:tc>
        <w:tc>
          <w:tcPr>
            <w:tcW w:w="1732" w:type="dxa"/>
            <w:tcBorders>
              <w:top w:val="single" w:sz="4" w:space="0" w:color="auto"/>
            </w:tcBorders>
            <w:shd w:val="clear" w:color="auto" w:fill="auto"/>
            <w:noWrap/>
            <w:vAlign w:val="bottom"/>
            <w:hideMark/>
          </w:tcPr>
          <w:p w:rsidR="00CE4EC5" w:rsidRPr="00801EB6" w:rsidRDefault="00CE4EC5" w:rsidP="00641C27">
            <w:pPr>
              <w:jc w:val="center"/>
              <w:rPr>
                <w:sz w:val="22"/>
                <w:szCs w:val="22"/>
                <w:lang w:val="en-GB" w:eastAsia="en-US"/>
              </w:rPr>
            </w:pPr>
            <w:r w:rsidRPr="00801EB6">
              <w:rPr>
                <w:sz w:val="22"/>
                <w:szCs w:val="22"/>
                <w:lang w:val="en-GB" w:eastAsia="en-US"/>
              </w:rPr>
              <w:t>40°C</w:t>
            </w:r>
          </w:p>
        </w:tc>
        <w:tc>
          <w:tcPr>
            <w:tcW w:w="1245" w:type="dxa"/>
            <w:vMerge w:val="restart"/>
            <w:tcBorders>
              <w:top w:val="single" w:sz="4" w:space="0" w:color="auto"/>
              <w:bottom w:val="single" w:sz="4" w:space="0" w:color="auto"/>
            </w:tcBorders>
            <w:shd w:val="clear" w:color="auto" w:fill="auto"/>
            <w:noWrap/>
            <w:vAlign w:val="center"/>
            <w:hideMark/>
          </w:tcPr>
          <w:p w:rsidR="00CE4EC5" w:rsidRPr="00801EB6" w:rsidRDefault="00CE4EC5" w:rsidP="00641C27">
            <w:pPr>
              <w:jc w:val="center"/>
              <w:rPr>
                <w:sz w:val="22"/>
                <w:szCs w:val="22"/>
                <w:lang w:val="en-GB" w:eastAsia="en-US"/>
              </w:rPr>
            </w:pPr>
            <w:r w:rsidRPr="00801EB6">
              <w:rPr>
                <w:sz w:val="22"/>
                <w:szCs w:val="22"/>
                <w:lang w:val="en-GB" w:eastAsia="en-US"/>
              </w:rPr>
              <w:t>61days</w:t>
            </w:r>
          </w:p>
        </w:tc>
      </w:tr>
      <w:tr w:rsidR="00CE4EC5" w:rsidRPr="00801EB6" w:rsidTr="00641C27">
        <w:trPr>
          <w:trHeight w:val="315"/>
        </w:trPr>
        <w:tc>
          <w:tcPr>
            <w:tcW w:w="1960" w:type="dxa"/>
            <w:shd w:val="clear" w:color="auto" w:fill="auto"/>
            <w:noWrap/>
            <w:vAlign w:val="bottom"/>
            <w:hideMark/>
          </w:tcPr>
          <w:p w:rsidR="00CE4EC5" w:rsidRPr="00801EB6" w:rsidRDefault="00CE4EC5" w:rsidP="00641C27">
            <w:pPr>
              <w:jc w:val="center"/>
              <w:rPr>
                <w:sz w:val="22"/>
                <w:szCs w:val="22"/>
                <w:lang w:val="en-GB" w:eastAsia="en-US"/>
              </w:rPr>
            </w:pPr>
            <w:r w:rsidRPr="00801EB6">
              <w:rPr>
                <w:sz w:val="22"/>
                <w:szCs w:val="22"/>
                <w:lang w:val="en-GB" w:eastAsia="en-US"/>
              </w:rPr>
              <w:t>2</w:t>
            </w:r>
          </w:p>
        </w:tc>
        <w:tc>
          <w:tcPr>
            <w:tcW w:w="1920" w:type="dxa"/>
            <w:shd w:val="clear" w:color="auto" w:fill="auto"/>
            <w:noWrap/>
            <w:vAlign w:val="bottom"/>
            <w:hideMark/>
          </w:tcPr>
          <w:p w:rsidR="00CE4EC5" w:rsidRPr="00801EB6" w:rsidRDefault="00CE4EC5" w:rsidP="00641C27">
            <w:pPr>
              <w:jc w:val="center"/>
              <w:rPr>
                <w:sz w:val="22"/>
                <w:szCs w:val="22"/>
                <w:lang w:val="en-GB" w:eastAsia="en-US"/>
              </w:rPr>
            </w:pPr>
            <w:r w:rsidRPr="00801EB6">
              <w:rPr>
                <w:sz w:val="22"/>
                <w:szCs w:val="22"/>
                <w:lang w:val="en-GB" w:eastAsia="en-US"/>
              </w:rPr>
              <w:t>AP2</w:t>
            </w:r>
          </w:p>
        </w:tc>
        <w:tc>
          <w:tcPr>
            <w:tcW w:w="2089" w:type="dxa"/>
            <w:vMerge/>
            <w:vAlign w:val="center"/>
            <w:hideMark/>
          </w:tcPr>
          <w:p w:rsidR="00CE4EC5" w:rsidRPr="00801EB6" w:rsidRDefault="00CE4EC5" w:rsidP="00641C27">
            <w:pPr>
              <w:rPr>
                <w:sz w:val="22"/>
                <w:szCs w:val="22"/>
                <w:lang w:val="en-GB" w:eastAsia="en-US"/>
              </w:rPr>
            </w:pPr>
          </w:p>
        </w:tc>
        <w:tc>
          <w:tcPr>
            <w:tcW w:w="1732" w:type="dxa"/>
            <w:shd w:val="clear" w:color="auto" w:fill="auto"/>
            <w:noWrap/>
            <w:vAlign w:val="bottom"/>
            <w:hideMark/>
          </w:tcPr>
          <w:p w:rsidR="00CE4EC5" w:rsidRPr="00801EB6" w:rsidRDefault="00CE4EC5" w:rsidP="00641C27">
            <w:pPr>
              <w:jc w:val="center"/>
              <w:rPr>
                <w:sz w:val="22"/>
                <w:szCs w:val="22"/>
                <w:lang w:val="en-GB" w:eastAsia="en-US"/>
              </w:rPr>
            </w:pPr>
            <w:r w:rsidRPr="00801EB6">
              <w:rPr>
                <w:sz w:val="22"/>
                <w:szCs w:val="22"/>
                <w:lang w:val="en-GB" w:eastAsia="en-US"/>
              </w:rPr>
              <w:t>60°C</w:t>
            </w:r>
          </w:p>
        </w:tc>
        <w:tc>
          <w:tcPr>
            <w:tcW w:w="1245" w:type="dxa"/>
            <w:vMerge/>
            <w:tcBorders>
              <w:bottom w:val="single" w:sz="4" w:space="0" w:color="auto"/>
            </w:tcBorders>
            <w:vAlign w:val="center"/>
            <w:hideMark/>
          </w:tcPr>
          <w:p w:rsidR="00CE4EC5" w:rsidRPr="00801EB6" w:rsidRDefault="00CE4EC5" w:rsidP="00641C27">
            <w:pPr>
              <w:rPr>
                <w:color w:val="000000"/>
                <w:lang w:val="en-GB" w:eastAsia="en-GB"/>
              </w:rPr>
            </w:pPr>
          </w:p>
        </w:tc>
      </w:tr>
      <w:tr w:rsidR="00CE4EC5" w:rsidRPr="00801EB6" w:rsidTr="00641C27">
        <w:trPr>
          <w:trHeight w:val="315"/>
        </w:trPr>
        <w:tc>
          <w:tcPr>
            <w:tcW w:w="1960" w:type="dxa"/>
            <w:shd w:val="clear" w:color="auto" w:fill="auto"/>
            <w:noWrap/>
            <w:vAlign w:val="bottom"/>
            <w:hideMark/>
          </w:tcPr>
          <w:p w:rsidR="00CE4EC5" w:rsidRPr="00801EB6" w:rsidRDefault="00CE4EC5" w:rsidP="00641C27">
            <w:pPr>
              <w:jc w:val="center"/>
              <w:rPr>
                <w:sz w:val="22"/>
                <w:szCs w:val="22"/>
                <w:lang w:val="en-GB" w:eastAsia="en-US"/>
              </w:rPr>
            </w:pPr>
            <w:r w:rsidRPr="00801EB6">
              <w:rPr>
                <w:sz w:val="22"/>
                <w:szCs w:val="22"/>
                <w:lang w:val="en-GB" w:eastAsia="en-US"/>
              </w:rPr>
              <w:t>3</w:t>
            </w:r>
          </w:p>
        </w:tc>
        <w:tc>
          <w:tcPr>
            <w:tcW w:w="1920" w:type="dxa"/>
            <w:shd w:val="clear" w:color="auto" w:fill="auto"/>
            <w:noWrap/>
            <w:vAlign w:val="bottom"/>
            <w:hideMark/>
          </w:tcPr>
          <w:p w:rsidR="00CE4EC5" w:rsidRPr="00801EB6" w:rsidRDefault="00CE4EC5" w:rsidP="00641C27">
            <w:pPr>
              <w:jc w:val="center"/>
              <w:rPr>
                <w:sz w:val="22"/>
                <w:szCs w:val="22"/>
                <w:lang w:val="en-GB" w:eastAsia="en-US"/>
              </w:rPr>
            </w:pPr>
            <w:r w:rsidRPr="00801EB6">
              <w:rPr>
                <w:sz w:val="22"/>
                <w:szCs w:val="22"/>
                <w:lang w:val="en-GB" w:eastAsia="en-US"/>
              </w:rPr>
              <w:t>AP3</w:t>
            </w:r>
          </w:p>
        </w:tc>
        <w:tc>
          <w:tcPr>
            <w:tcW w:w="2089" w:type="dxa"/>
            <w:vMerge/>
            <w:vAlign w:val="center"/>
            <w:hideMark/>
          </w:tcPr>
          <w:p w:rsidR="00CE4EC5" w:rsidRPr="00801EB6" w:rsidRDefault="00CE4EC5" w:rsidP="00641C27">
            <w:pPr>
              <w:rPr>
                <w:sz w:val="22"/>
                <w:szCs w:val="22"/>
                <w:lang w:val="en-GB" w:eastAsia="en-US"/>
              </w:rPr>
            </w:pPr>
          </w:p>
        </w:tc>
        <w:tc>
          <w:tcPr>
            <w:tcW w:w="1732" w:type="dxa"/>
            <w:shd w:val="clear" w:color="auto" w:fill="auto"/>
            <w:noWrap/>
            <w:vAlign w:val="bottom"/>
            <w:hideMark/>
          </w:tcPr>
          <w:p w:rsidR="00CE4EC5" w:rsidRPr="00801EB6" w:rsidRDefault="00CE4EC5" w:rsidP="00641C27">
            <w:pPr>
              <w:jc w:val="center"/>
              <w:rPr>
                <w:sz w:val="22"/>
                <w:szCs w:val="22"/>
                <w:lang w:val="en-GB" w:eastAsia="en-US"/>
              </w:rPr>
            </w:pPr>
            <w:r w:rsidRPr="00801EB6">
              <w:rPr>
                <w:sz w:val="22"/>
                <w:szCs w:val="22"/>
                <w:lang w:val="en-GB" w:eastAsia="en-US"/>
              </w:rPr>
              <w:t>75°C</w:t>
            </w:r>
          </w:p>
        </w:tc>
        <w:tc>
          <w:tcPr>
            <w:tcW w:w="1245" w:type="dxa"/>
            <w:vMerge/>
            <w:tcBorders>
              <w:bottom w:val="single" w:sz="4" w:space="0" w:color="auto"/>
            </w:tcBorders>
            <w:vAlign w:val="center"/>
            <w:hideMark/>
          </w:tcPr>
          <w:p w:rsidR="00CE4EC5" w:rsidRPr="00801EB6" w:rsidRDefault="00CE4EC5" w:rsidP="00641C27">
            <w:pPr>
              <w:rPr>
                <w:color w:val="000000"/>
                <w:lang w:val="en-GB" w:eastAsia="en-GB"/>
              </w:rPr>
            </w:pPr>
          </w:p>
        </w:tc>
      </w:tr>
      <w:tr w:rsidR="00CE4EC5" w:rsidRPr="00801EB6" w:rsidTr="00641C27">
        <w:trPr>
          <w:trHeight w:val="315"/>
        </w:trPr>
        <w:tc>
          <w:tcPr>
            <w:tcW w:w="1960" w:type="dxa"/>
            <w:tcBorders>
              <w:bottom w:val="single" w:sz="4" w:space="0" w:color="auto"/>
            </w:tcBorders>
            <w:shd w:val="clear" w:color="auto" w:fill="auto"/>
            <w:noWrap/>
            <w:vAlign w:val="bottom"/>
            <w:hideMark/>
          </w:tcPr>
          <w:p w:rsidR="00CE4EC5" w:rsidRPr="00801EB6" w:rsidRDefault="00CE4EC5" w:rsidP="00641C27">
            <w:pPr>
              <w:jc w:val="center"/>
              <w:rPr>
                <w:sz w:val="22"/>
                <w:szCs w:val="22"/>
                <w:lang w:val="en-GB" w:eastAsia="en-US"/>
              </w:rPr>
            </w:pPr>
            <w:r w:rsidRPr="00801EB6">
              <w:rPr>
                <w:sz w:val="22"/>
                <w:szCs w:val="22"/>
                <w:lang w:val="en-GB" w:eastAsia="en-US"/>
              </w:rPr>
              <w:t>4</w:t>
            </w:r>
          </w:p>
        </w:tc>
        <w:tc>
          <w:tcPr>
            <w:tcW w:w="1920" w:type="dxa"/>
            <w:tcBorders>
              <w:bottom w:val="single" w:sz="4" w:space="0" w:color="auto"/>
            </w:tcBorders>
            <w:shd w:val="clear" w:color="auto" w:fill="auto"/>
            <w:noWrap/>
            <w:vAlign w:val="bottom"/>
            <w:hideMark/>
          </w:tcPr>
          <w:p w:rsidR="00CE4EC5" w:rsidRPr="00801EB6" w:rsidRDefault="00CE4EC5" w:rsidP="00641C27">
            <w:pPr>
              <w:jc w:val="center"/>
              <w:rPr>
                <w:sz w:val="22"/>
                <w:szCs w:val="22"/>
                <w:lang w:val="en-GB" w:eastAsia="en-US"/>
              </w:rPr>
            </w:pPr>
            <w:r w:rsidRPr="00801EB6">
              <w:rPr>
                <w:sz w:val="22"/>
                <w:szCs w:val="22"/>
                <w:lang w:val="en-GB" w:eastAsia="en-US"/>
              </w:rPr>
              <w:t>AP4</w:t>
            </w:r>
          </w:p>
        </w:tc>
        <w:tc>
          <w:tcPr>
            <w:tcW w:w="2089" w:type="dxa"/>
            <w:vMerge/>
            <w:tcBorders>
              <w:bottom w:val="single" w:sz="4" w:space="0" w:color="auto"/>
            </w:tcBorders>
            <w:vAlign w:val="center"/>
            <w:hideMark/>
          </w:tcPr>
          <w:p w:rsidR="00CE4EC5" w:rsidRPr="00801EB6" w:rsidRDefault="00CE4EC5" w:rsidP="00641C27">
            <w:pPr>
              <w:rPr>
                <w:sz w:val="22"/>
                <w:szCs w:val="22"/>
                <w:lang w:val="en-GB" w:eastAsia="en-US"/>
              </w:rPr>
            </w:pPr>
          </w:p>
        </w:tc>
        <w:tc>
          <w:tcPr>
            <w:tcW w:w="1732" w:type="dxa"/>
            <w:tcBorders>
              <w:bottom w:val="single" w:sz="4" w:space="0" w:color="auto"/>
            </w:tcBorders>
            <w:shd w:val="clear" w:color="auto" w:fill="auto"/>
            <w:noWrap/>
            <w:vAlign w:val="bottom"/>
            <w:hideMark/>
          </w:tcPr>
          <w:p w:rsidR="00CE4EC5" w:rsidRPr="00801EB6" w:rsidRDefault="00CE4EC5" w:rsidP="00641C27">
            <w:pPr>
              <w:jc w:val="center"/>
              <w:rPr>
                <w:sz w:val="22"/>
                <w:szCs w:val="22"/>
                <w:lang w:val="en-GB" w:eastAsia="en-US"/>
              </w:rPr>
            </w:pPr>
            <w:r w:rsidRPr="00801EB6">
              <w:rPr>
                <w:sz w:val="22"/>
                <w:szCs w:val="22"/>
                <w:lang w:val="en-GB" w:eastAsia="en-US"/>
              </w:rPr>
              <w:t>90°C</w:t>
            </w:r>
          </w:p>
        </w:tc>
        <w:tc>
          <w:tcPr>
            <w:tcW w:w="1245" w:type="dxa"/>
            <w:vMerge/>
            <w:tcBorders>
              <w:bottom w:val="single" w:sz="4" w:space="0" w:color="auto"/>
            </w:tcBorders>
            <w:vAlign w:val="center"/>
            <w:hideMark/>
          </w:tcPr>
          <w:p w:rsidR="00CE4EC5" w:rsidRPr="00801EB6" w:rsidRDefault="00CE4EC5" w:rsidP="00641C27">
            <w:pPr>
              <w:rPr>
                <w:color w:val="000000"/>
                <w:lang w:val="en-GB" w:eastAsia="en-GB"/>
              </w:rPr>
            </w:pPr>
          </w:p>
        </w:tc>
      </w:tr>
    </w:tbl>
    <w:p w:rsidR="00214C5E" w:rsidRDefault="00214C5E" w:rsidP="001761AB">
      <w:pPr>
        <w:pStyle w:val="ListParagraph"/>
        <w:spacing w:after="0" w:line="240" w:lineRule="auto"/>
        <w:ind w:left="0"/>
        <w:jc w:val="both"/>
        <w:rPr>
          <w:rFonts w:ascii="Times New Roman" w:eastAsia="DengXian" w:hAnsi="Times New Roman"/>
          <w:color w:val="000000"/>
          <w:lang w:val="en-GB" w:eastAsia="fr-FR"/>
        </w:rPr>
      </w:pPr>
    </w:p>
    <w:p w:rsidR="000B1EED" w:rsidRDefault="000B1EED" w:rsidP="000B1EED">
      <w:pPr>
        <w:jc w:val="center"/>
        <w:rPr>
          <w:sz w:val="22"/>
          <w:szCs w:val="22"/>
        </w:rPr>
      </w:pPr>
      <w:r w:rsidRPr="00A276DA">
        <w:rPr>
          <w:b/>
          <w:sz w:val="22"/>
          <w:szCs w:val="22"/>
        </w:rPr>
        <w:t>T</w:t>
      </w:r>
      <w:r>
        <w:rPr>
          <w:b/>
          <w:sz w:val="22"/>
          <w:szCs w:val="22"/>
        </w:rPr>
        <w:t>able 2.</w:t>
      </w:r>
      <w:r w:rsidRPr="00F35C8A">
        <w:rPr>
          <w:sz w:val="22"/>
          <w:szCs w:val="22"/>
        </w:rPr>
        <w:t xml:space="preserve"> </w:t>
      </w:r>
      <w:r w:rsidRPr="00D74FFA">
        <w:rPr>
          <w:sz w:val="22"/>
          <w:szCs w:val="22"/>
        </w:rPr>
        <w:t xml:space="preserve">Dimensions of specimens used in moisture absorption measurements </w:t>
      </w:r>
      <w:r>
        <w:rPr>
          <w:sz w:val="22"/>
          <w:szCs w:val="22"/>
        </w:rPr>
        <w:t>[11</w:t>
      </w:r>
      <w:r w:rsidRPr="009932DE">
        <w:rPr>
          <w:sz w:val="22"/>
          <w:szCs w:val="22"/>
        </w:rPr>
        <w:t>]</w:t>
      </w:r>
    </w:p>
    <w:p w:rsidR="00670B95" w:rsidRDefault="00670B95" w:rsidP="00670B95">
      <w:pPr>
        <w:jc w:val="center"/>
        <w:rPr>
          <w:sz w:val="22"/>
          <w:szCs w:val="22"/>
        </w:rPr>
      </w:pPr>
    </w:p>
    <w:tbl>
      <w:tblPr>
        <w:tblW w:w="8691" w:type="dxa"/>
        <w:jc w:val="center"/>
        <w:tblBorders>
          <w:bottom w:val="single" w:sz="4" w:space="0" w:color="auto"/>
        </w:tblBorders>
        <w:tblLook w:val="04A0" w:firstRow="1" w:lastRow="0" w:firstColumn="1" w:lastColumn="0" w:noHBand="0" w:noVBand="1"/>
      </w:tblPr>
      <w:tblGrid>
        <w:gridCol w:w="2425"/>
        <w:gridCol w:w="1276"/>
        <w:gridCol w:w="1276"/>
        <w:gridCol w:w="1109"/>
        <w:gridCol w:w="1613"/>
        <w:gridCol w:w="992"/>
      </w:tblGrid>
      <w:tr w:rsidR="00670B95" w:rsidRPr="0092539C" w:rsidTr="000B1EED">
        <w:trPr>
          <w:trHeight w:val="300"/>
          <w:jc w:val="center"/>
        </w:trPr>
        <w:tc>
          <w:tcPr>
            <w:tcW w:w="2425" w:type="dxa"/>
            <w:tcBorders>
              <w:top w:val="single" w:sz="4" w:space="0" w:color="auto"/>
              <w:bottom w:val="single" w:sz="4" w:space="0" w:color="auto"/>
            </w:tcBorders>
            <w:shd w:val="clear" w:color="auto" w:fill="auto"/>
            <w:noWrap/>
            <w:vAlign w:val="bottom"/>
            <w:hideMark/>
          </w:tcPr>
          <w:p w:rsidR="00670B95" w:rsidRPr="0092539C" w:rsidRDefault="00670B95" w:rsidP="00641C27">
            <w:pPr>
              <w:jc w:val="center"/>
              <w:rPr>
                <w:sz w:val="22"/>
                <w:szCs w:val="22"/>
                <w:lang w:val="en-GB" w:eastAsia="en-US"/>
              </w:rPr>
            </w:pPr>
            <w:r w:rsidRPr="0092539C">
              <w:rPr>
                <w:sz w:val="22"/>
                <w:szCs w:val="22"/>
                <w:lang w:val="en-GB" w:eastAsia="en-US"/>
              </w:rPr>
              <w:t>Specimen</w:t>
            </w:r>
          </w:p>
        </w:tc>
        <w:tc>
          <w:tcPr>
            <w:tcW w:w="1276" w:type="dxa"/>
            <w:tcBorders>
              <w:top w:val="single" w:sz="4" w:space="0" w:color="auto"/>
              <w:bottom w:val="single" w:sz="4" w:space="0" w:color="auto"/>
            </w:tcBorders>
            <w:shd w:val="clear" w:color="auto" w:fill="auto"/>
            <w:noWrap/>
            <w:vAlign w:val="bottom"/>
            <w:hideMark/>
          </w:tcPr>
          <w:p w:rsidR="00670B95" w:rsidRPr="0092539C" w:rsidRDefault="00670B95" w:rsidP="00641C27">
            <w:pPr>
              <w:jc w:val="center"/>
              <w:rPr>
                <w:sz w:val="22"/>
                <w:szCs w:val="22"/>
                <w:lang w:val="en-GB" w:eastAsia="en-US"/>
              </w:rPr>
            </w:pPr>
            <w:r w:rsidRPr="0092539C">
              <w:rPr>
                <w:sz w:val="22"/>
                <w:szCs w:val="22"/>
                <w:lang w:val="en-GB" w:eastAsia="en-US"/>
              </w:rPr>
              <w:t xml:space="preserve">Length </w:t>
            </w:r>
            <w:r w:rsidRPr="0092539C">
              <w:rPr>
                <w:sz w:val="22"/>
                <w:szCs w:val="22"/>
                <w:lang w:val="en-GB" w:eastAsia="en-US"/>
              </w:rPr>
              <w:lastRenderedPageBreak/>
              <w:t>(mm)</w:t>
            </w:r>
          </w:p>
        </w:tc>
        <w:tc>
          <w:tcPr>
            <w:tcW w:w="1276" w:type="dxa"/>
            <w:tcBorders>
              <w:top w:val="single" w:sz="4" w:space="0" w:color="auto"/>
              <w:bottom w:val="single" w:sz="4" w:space="0" w:color="auto"/>
            </w:tcBorders>
            <w:shd w:val="clear" w:color="auto" w:fill="auto"/>
            <w:noWrap/>
            <w:vAlign w:val="bottom"/>
            <w:hideMark/>
          </w:tcPr>
          <w:p w:rsidR="00670B95" w:rsidRPr="0092539C" w:rsidRDefault="00670B95" w:rsidP="00641C27">
            <w:pPr>
              <w:jc w:val="center"/>
              <w:rPr>
                <w:sz w:val="22"/>
                <w:szCs w:val="22"/>
                <w:lang w:val="en-GB" w:eastAsia="en-US"/>
              </w:rPr>
            </w:pPr>
            <w:r w:rsidRPr="0092539C">
              <w:rPr>
                <w:sz w:val="22"/>
                <w:szCs w:val="22"/>
                <w:lang w:val="en-GB" w:eastAsia="en-US"/>
              </w:rPr>
              <w:lastRenderedPageBreak/>
              <w:t xml:space="preserve">Width </w:t>
            </w:r>
            <w:r w:rsidRPr="0092539C">
              <w:rPr>
                <w:sz w:val="22"/>
                <w:szCs w:val="22"/>
                <w:lang w:val="en-GB" w:eastAsia="en-US"/>
              </w:rPr>
              <w:lastRenderedPageBreak/>
              <w:t>(mm)</w:t>
            </w:r>
          </w:p>
        </w:tc>
        <w:tc>
          <w:tcPr>
            <w:tcW w:w="1109" w:type="dxa"/>
            <w:tcBorders>
              <w:top w:val="single" w:sz="4" w:space="0" w:color="auto"/>
              <w:bottom w:val="single" w:sz="4" w:space="0" w:color="auto"/>
            </w:tcBorders>
            <w:shd w:val="clear" w:color="auto" w:fill="auto"/>
            <w:noWrap/>
            <w:vAlign w:val="bottom"/>
            <w:hideMark/>
          </w:tcPr>
          <w:p w:rsidR="00670B95" w:rsidRPr="0092539C" w:rsidRDefault="00670B95" w:rsidP="00641C27">
            <w:pPr>
              <w:jc w:val="center"/>
              <w:rPr>
                <w:sz w:val="22"/>
                <w:szCs w:val="22"/>
                <w:lang w:val="en-GB" w:eastAsia="en-US"/>
              </w:rPr>
            </w:pPr>
            <w:r w:rsidRPr="0092539C">
              <w:rPr>
                <w:sz w:val="22"/>
                <w:szCs w:val="22"/>
                <w:lang w:val="en-GB" w:eastAsia="en-US"/>
              </w:rPr>
              <w:lastRenderedPageBreak/>
              <w:t xml:space="preserve">Thickness </w:t>
            </w:r>
            <w:r w:rsidRPr="0092539C">
              <w:rPr>
                <w:sz w:val="22"/>
                <w:szCs w:val="22"/>
                <w:lang w:val="en-GB" w:eastAsia="en-US"/>
              </w:rPr>
              <w:lastRenderedPageBreak/>
              <w:t>(mm)</w:t>
            </w:r>
          </w:p>
        </w:tc>
        <w:tc>
          <w:tcPr>
            <w:tcW w:w="1613" w:type="dxa"/>
            <w:tcBorders>
              <w:top w:val="single" w:sz="4" w:space="0" w:color="auto"/>
              <w:bottom w:val="single" w:sz="4" w:space="0" w:color="auto"/>
            </w:tcBorders>
            <w:shd w:val="clear" w:color="auto" w:fill="auto"/>
            <w:noWrap/>
            <w:vAlign w:val="bottom"/>
            <w:hideMark/>
          </w:tcPr>
          <w:p w:rsidR="00670B95" w:rsidRPr="0092539C" w:rsidRDefault="00670B95" w:rsidP="00641C27">
            <w:pPr>
              <w:jc w:val="center"/>
              <w:rPr>
                <w:sz w:val="22"/>
                <w:szCs w:val="22"/>
                <w:lang w:val="en-GB" w:eastAsia="en-US"/>
              </w:rPr>
            </w:pPr>
            <w:r w:rsidRPr="0092539C">
              <w:rPr>
                <w:sz w:val="22"/>
                <w:szCs w:val="22"/>
                <w:lang w:val="en-GB" w:eastAsia="en-US"/>
              </w:rPr>
              <w:lastRenderedPageBreak/>
              <w:t>No of layers</w:t>
            </w:r>
          </w:p>
        </w:tc>
        <w:tc>
          <w:tcPr>
            <w:tcW w:w="992" w:type="dxa"/>
            <w:tcBorders>
              <w:top w:val="single" w:sz="4" w:space="0" w:color="auto"/>
              <w:bottom w:val="single" w:sz="4" w:space="0" w:color="auto"/>
            </w:tcBorders>
            <w:shd w:val="clear" w:color="auto" w:fill="auto"/>
            <w:noWrap/>
            <w:vAlign w:val="bottom"/>
            <w:hideMark/>
          </w:tcPr>
          <w:p w:rsidR="00670B95" w:rsidRPr="0092539C" w:rsidRDefault="00670B95" w:rsidP="00641C27">
            <w:pPr>
              <w:jc w:val="center"/>
              <w:rPr>
                <w:sz w:val="22"/>
                <w:szCs w:val="22"/>
                <w:lang w:val="en-GB" w:eastAsia="en-US"/>
              </w:rPr>
            </w:pPr>
            <w:r w:rsidRPr="0092539C">
              <w:rPr>
                <w:sz w:val="22"/>
                <w:szCs w:val="22"/>
                <w:lang w:val="en-GB" w:eastAsia="en-US"/>
              </w:rPr>
              <w:t xml:space="preserve">Volume </w:t>
            </w:r>
            <w:r w:rsidRPr="0092539C">
              <w:rPr>
                <w:sz w:val="22"/>
                <w:szCs w:val="22"/>
                <w:lang w:val="en-GB" w:eastAsia="en-US"/>
              </w:rPr>
              <w:lastRenderedPageBreak/>
              <w:t>fraction</w:t>
            </w:r>
          </w:p>
        </w:tc>
      </w:tr>
      <w:tr w:rsidR="00670B95" w:rsidRPr="0092539C" w:rsidTr="000B1EED">
        <w:trPr>
          <w:trHeight w:val="300"/>
          <w:jc w:val="center"/>
        </w:trPr>
        <w:tc>
          <w:tcPr>
            <w:tcW w:w="2425" w:type="dxa"/>
            <w:tcBorders>
              <w:top w:val="single" w:sz="4" w:space="0" w:color="auto"/>
              <w:bottom w:val="single" w:sz="4" w:space="0" w:color="auto"/>
            </w:tcBorders>
            <w:shd w:val="clear" w:color="auto" w:fill="auto"/>
            <w:noWrap/>
            <w:vAlign w:val="bottom"/>
            <w:hideMark/>
          </w:tcPr>
          <w:p w:rsidR="00670B95" w:rsidRPr="0092539C" w:rsidRDefault="00670B95" w:rsidP="00641C27">
            <w:pPr>
              <w:jc w:val="center"/>
              <w:rPr>
                <w:sz w:val="22"/>
                <w:szCs w:val="22"/>
                <w:lang w:val="en-GB" w:eastAsia="en-US"/>
              </w:rPr>
            </w:pPr>
            <w:r w:rsidRPr="0092539C">
              <w:rPr>
                <w:sz w:val="22"/>
                <w:szCs w:val="22"/>
                <w:lang w:val="en-GB" w:eastAsia="en-US"/>
              </w:rPr>
              <w:lastRenderedPageBreak/>
              <w:t>Moisture absorption measurements</w:t>
            </w:r>
          </w:p>
        </w:tc>
        <w:tc>
          <w:tcPr>
            <w:tcW w:w="1276" w:type="dxa"/>
            <w:tcBorders>
              <w:top w:val="single" w:sz="4" w:space="0" w:color="auto"/>
              <w:bottom w:val="single" w:sz="4" w:space="0" w:color="auto"/>
            </w:tcBorders>
            <w:shd w:val="clear" w:color="auto" w:fill="auto"/>
            <w:noWrap/>
            <w:vAlign w:val="bottom"/>
            <w:hideMark/>
          </w:tcPr>
          <w:p w:rsidR="00670B95" w:rsidRPr="0092539C" w:rsidRDefault="00670B95" w:rsidP="00641C27">
            <w:pPr>
              <w:jc w:val="center"/>
              <w:rPr>
                <w:sz w:val="22"/>
                <w:szCs w:val="22"/>
                <w:lang w:val="en-GB" w:eastAsia="en-US"/>
              </w:rPr>
            </w:pPr>
            <w:r w:rsidRPr="0092539C">
              <w:rPr>
                <w:sz w:val="22"/>
                <w:szCs w:val="22"/>
                <w:lang w:val="en-GB" w:eastAsia="en-US"/>
              </w:rPr>
              <w:t>250</w:t>
            </w:r>
          </w:p>
        </w:tc>
        <w:tc>
          <w:tcPr>
            <w:tcW w:w="1276" w:type="dxa"/>
            <w:tcBorders>
              <w:top w:val="single" w:sz="4" w:space="0" w:color="auto"/>
              <w:bottom w:val="single" w:sz="4" w:space="0" w:color="auto"/>
            </w:tcBorders>
            <w:shd w:val="clear" w:color="auto" w:fill="auto"/>
            <w:noWrap/>
            <w:vAlign w:val="bottom"/>
            <w:hideMark/>
          </w:tcPr>
          <w:p w:rsidR="00670B95" w:rsidRPr="0092539C" w:rsidRDefault="00670B95" w:rsidP="00641C27">
            <w:pPr>
              <w:jc w:val="center"/>
              <w:rPr>
                <w:sz w:val="22"/>
                <w:szCs w:val="22"/>
                <w:lang w:val="en-GB" w:eastAsia="en-US"/>
              </w:rPr>
            </w:pPr>
            <w:r w:rsidRPr="0092539C">
              <w:rPr>
                <w:sz w:val="22"/>
                <w:szCs w:val="22"/>
                <w:lang w:val="en-GB" w:eastAsia="en-US"/>
              </w:rPr>
              <w:t>25</w:t>
            </w:r>
          </w:p>
        </w:tc>
        <w:tc>
          <w:tcPr>
            <w:tcW w:w="1109" w:type="dxa"/>
            <w:tcBorders>
              <w:top w:val="single" w:sz="4" w:space="0" w:color="auto"/>
              <w:bottom w:val="single" w:sz="4" w:space="0" w:color="auto"/>
            </w:tcBorders>
            <w:shd w:val="clear" w:color="auto" w:fill="auto"/>
            <w:noWrap/>
            <w:vAlign w:val="bottom"/>
            <w:hideMark/>
          </w:tcPr>
          <w:p w:rsidR="00670B95" w:rsidRPr="0092539C" w:rsidRDefault="00670B95" w:rsidP="00641C27">
            <w:pPr>
              <w:jc w:val="center"/>
              <w:rPr>
                <w:sz w:val="22"/>
                <w:szCs w:val="22"/>
                <w:lang w:val="en-GB" w:eastAsia="en-US"/>
              </w:rPr>
            </w:pPr>
            <w:r w:rsidRPr="0092539C">
              <w:rPr>
                <w:sz w:val="22"/>
                <w:szCs w:val="22"/>
                <w:lang w:val="en-GB" w:eastAsia="en-US"/>
              </w:rPr>
              <w:t>2.56</w:t>
            </w:r>
          </w:p>
        </w:tc>
        <w:tc>
          <w:tcPr>
            <w:tcW w:w="1613" w:type="dxa"/>
            <w:tcBorders>
              <w:top w:val="single" w:sz="4" w:space="0" w:color="auto"/>
              <w:bottom w:val="single" w:sz="4" w:space="0" w:color="auto"/>
            </w:tcBorders>
            <w:shd w:val="clear" w:color="auto" w:fill="auto"/>
            <w:noWrap/>
            <w:vAlign w:val="bottom"/>
            <w:hideMark/>
          </w:tcPr>
          <w:p w:rsidR="00670B95" w:rsidRPr="0092539C" w:rsidRDefault="00670B95" w:rsidP="00641C27">
            <w:pPr>
              <w:jc w:val="center"/>
              <w:rPr>
                <w:sz w:val="22"/>
                <w:szCs w:val="22"/>
                <w:lang w:val="en-GB" w:eastAsia="en-US"/>
              </w:rPr>
            </w:pPr>
            <w:r w:rsidRPr="0092539C">
              <w:rPr>
                <w:sz w:val="22"/>
                <w:szCs w:val="22"/>
                <w:lang w:val="en-GB" w:eastAsia="en-US"/>
              </w:rPr>
              <w:t>8</w:t>
            </w:r>
          </w:p>
        </w:tc>
        <w:tc>
          <w:tcPr>
            <w:tcW w:w="992" w:type="dxa"/>
            <w:tcBorders>
              <w:top w:val="single" w:sz="4" w:space="0" w:color="auto"/>
              <w:bottom w:val="single" w:sz="4" w:space="0" w:color="auto"/>
            </w:tcBorders>
            <w:shd w:val="clear" w:color="auto" w:fill="auto"/>
            <w:noWrap/>
            <w:vAlign w:val="bottom"/>
            <w:hideMark/>
          </w:tcPr>
          <w:p w:rsidR="00670B95" w:rsidRPr="0092539C" w:rsidRDefault="00670B95" w:rsidP="00641C27">
            <w:pPr>
              <w:jc w:val="center"/>
              <w:rPr>
                <w:sz w:val="22"/>
                <w:szCs w:val="22"/>
                <w:lang w:val="en-GB" w:eastAsia="en-US"/>
              </w:rPr>
            </w:pPr>
            <w:r w:rsidRPr="0092539C">
              <w:rPr>
                <w:sz w:val="22"/>
                <w:szCs w:val="22"/>
                <w:lang w:val="en-GB" w:eastAsia="en-US"/>
              </w:rPr>
              <w:t>54.1%</w:t>
            </w:r>
          </w:p>
        </w:tc>
      </w:tr>
      <w:tr w:rsidR="000B1EED" w:rsidRPr="0092539C" w:rsidTr="000B1EED">
        <w:trPr>
          <w:trHeight w:val="300"/>
          <w:jc w:val="center"/>
        </w:trPr>
        <w:tc>
          <w:tcPr>
            <w:tcW w:w="2425" w:type="dxa"/>
            <w:tcBorders>
              <w:top w:val="single" w:sz="4" w:space="0" w:color="auto"/>
            </w:tcBorders>
            <w:shd w:val="clear" w:color="auto" w:fill="auto"/>
            <w:noWrap/>
            <w:vAlign w:val="bottom"/>
            <w:hideMark/>
          </w:tcPr>
          <w:p w:rsidR="000B1EED" w:rsidRPr="00251F98" w:rsidRDefault="000B1EED" w:rsidP="003F33CD">
            <w:pPr>
              <w:jc w:val="center"/>
              <w:rPr>
                <w:sz w:val="22"/>
                <w:szCs w:val="22"/>
                <w:lang w:val="en-GB" w:eastAsia="en-US"/>
              </w:rPr>
            </w:pPr>
            <w:r w:rsidRPr="0000336F">
              <w:rPr>
                <w:sz w:val="22"/>
                <w:szCs w:val="22"/>
                <w:lang w:val="en-GB" w:eastAsia="en-US"/>
              </w:rPr>
              <w:t>Thickness &amp; roughness measurements</w:t>
            </w:r>
          </w:p>
        </w:tc>
        <w:tc>
          <w:tcPr>
            <w:tcW w:w="1276" w:type="dxa"/>
            <w:tcBorders>
              <w:top w:val="single" w:sz="4" w:space="0" w:color="auto"/>
            </w:tcBorders>
            <w:shd w:val="clear" w:color="auto" w:fill="auto"/>
            <w:noWrap/>
            <w:vAlign w:val="bottom"/>
            <w:hideMark/>
          </w:tcPr>
          <w:p w:rsidR="000B1EED" w:rsidRPr="00251F98" w:rsidRDefault="000B1EED" w:rsidP="003F33CD">
            <w:pPr>
              <w:jc w:val="center"/>
              <w:rPr>
                <w:sz w:val="22"/>
                <w:szCs w:val="22"/>
                <w:lang w:val="en-GB" w:eastAsia="en-US"/>
              </w:rPr>
            </w:pPr>
            <w:r w:rsidRPr="00251F98">
              <w:rPr>
                <w:sz w:val="22"/>
                <w:szCs w:val="22"/>
                <w:lang w:val="en-GB" w:eastAsia="en-US"/>
              </w:rPr>
              <w:t>50</w:t>
            </w:r>
          </w:p>
        </w:tc>
        <w:tc>
          <w:tcPr>
            <w:tcW w:w="1276" w:type="dxa"/>
            <w:tcBorders>
              <w:top w:val="single" w:sz="4" w:space="0" w:color="auto"/>
            </w:tcBorders>
            <w:shd w:val="clear" w:color="auto" w:fill="auto"/>
            <w:noWrap/>
            <w:vAlign w:val="bottom"/>
            <w:hideMark/>
          </w:tcPr>
          <w:p w:rsidR="000B1EED" w:rsidRPr="00251F98" w:rsidRDefault="000B1EED" w:rsidP="003F33CD">
            <w:pPr>
              <w:jc w:val="center"/>
              <w:rPr>
                <w:sz w:val="22"/>
                <w:szCs w:val="22"/>
                <w:lang w:val="en-GB" w:eastAsia="en-US"/>
              </w:rPr>
            </w:pPr>
            <w:r w:rsidRPr="00251F98">
              <w:rPr>
                <w:sz w:val="22"/>
                <w:szCs w:val="22"/>
                <w:lang w:val="en-GB" w:eastAsia="en-US"/>
              </w:rPr>
              <w:t>10</w:t>
            </w:r>
          </w:p>
        </w:tc>
        <w:tc>
          <w:tcPr>
            <w:tcW w:w="1109" w:type="dxa"/>
            <w:tcBorders>
              <w:top w:val="single" w:sz="4" w:space="0" w:color="auto"/>
            </w:tcBorders>
            <w:shd w:val="clear" w:color="auto" w:fill="auto"/>
            <w:noWrap/>
            <w:vAlign w:val="bottom"/>
            <w:hideMark/>
          </w:tcPr>
          <w:p w:rsidR="000B1EED" w:rsidRPr="00251F98" w:rsidRDefault="000B1EED" w:rsidP="003F33CD">
            <w:pPr>
              <w:jc w:val="center"/>
              <w:rPr>
                <w:sz w:val="22"/>
                <w:szCs w:val="22"/>
                <w:lang w:val="en-GB" w:eastAsia="en-US"/>
              </w:rPr>
            </w:pPr>
            <w:r w:rsidRPr="00251F98">
              <w:rPr>
                <w:sz w:val="22"/>
                <w:szCs w:val="22"/>
                <w:lang w:val="en-GB" w:eastAsia="en-US"/>
              </w:rPr>
              <w:t>2.56</w:t>
            </w:r>
          </w:p>
        </w:tc>
        <w:tc>
          <w:tcPr>
            <w:tcW w:w="1613" w:type="dxa"/>
            <w:tcBorders>
              <w:top w:val="single" w:sz="4" w:space="0" w:color="auto"/>
            </w:tcBorders>
            <w:shd w:val="clear" w:color="auto" w:fill="auto"/>
            <w:noWrap/>
            <w:vAlign w:val="bottom"/>
            <w:hideMark/>
          </w:tcPr>
          <w:p w:rsidR="000B1EED" w:rsidRPr="00251F98" w:rsidRDefault="000B1EED" w:rsidP="003F33CD">
            <w:pPr>
              <w:jc w:val="center"/>
              <w:rPr>
                <w:sz w:val="22"/>
                <w:szCs w:val="22"/>
                <w:lang w:val="en-GB" w:eastAsia="en-US"/>
              </w:rPr>
            </w:pPr>
            <w:r w:rsidRPr="00251F98">
              <w:rPr>
                <w:sz w:val="22"/>
                <w:szCs w:val="22"/>
                <w:lang w:val="en-GB" w:eastAsia="en-US"/>
              </w:rPr>
              <w:t>8</w:t>
            </w:r>
          </w:p>
        </w:tc>
        <w:tc>
          <w:tcPr>
            <w:tcW w:w="992" w:type="dxa"/>
            <w:tcBorders>
              <w:top w:val="single" w:sz="4" w:space="0" w:color="auto"/>
            </w:tcBorders>
            <w:shd w:val="clear" w:color="auto" w:fill="auto"/>
            <w:noWrap/>
            <w:vAlign w:val="bottom"/>
            <w:hideMark/>
          </w:tcPr>
          <w:p w:rsidR="000B1EED" w:rsidRPr="00251F98" w:rsidRDefault="000B1EED" w:rsidP="003F33CD">
            <w:pPr>
              <w:jc w:val="center"/>
              <w:rPr>
                <w:sz w:val="22"/>
                <w:szCs w:val="22"/>
                <w:lang w:val="en-GB" w:eastAsia="en-US"/>
              </w:rPr>
            </w:pPr>
            <w:r w:rsidRPr="00251F98">
              <w:rPr>
                <w:sz w:val="22"/>
                <w:szCs w:val="22"/>
                <w:lang w:val="en-GB" w:eastAsia="en-US"/>
              </w:rPr>
              <w:t>54.1%</w:t>
            </w:r>
          </w:p>
        </w:tc>
      </w:tr>
    </w:tbl>
    <w:p w:rsidR="004B31F3" w:rsidRDefault="004B31F3" w:rsidP="00670B95">
      <w:pPr>
        <w:jc w:val="center"/>
        <w:rPr>
          <w:sz w:val="22"/>
          <w:szCs w:val="22"/>
        </w:rPr>
      </w:pPr>
    </w:p>
    <w:p w:rsidR="0039194A" w:rsidRDefault="0039194A" w:rsidP="00190E7C">
      <w:pPr>
        <w:pStyle w:val="1stTitleWCCM"/>
        <w:tabs>
          <w:tab w:val="clear" w:pos="360"/>
          <w:tab w:val="left" w:pos="426"/>
        </w:tabs>
        <w:spacing w:before="0" w:after="0"/>
        <w:outlineLvl w:val="0"/>
        <w:rPr>
          <w:caps w:val="0"/>
          <w:sz w:val="22"/>
          <w:szCs w:val="22"/>
        </w:rPr>
      </w:pPr>
    </w:p>
    <w:p w:rsidR="0039194A" w:rsidRDefault="00190E7C" w:rsidP="00190E7C">
      <w:pPr>
        <w:pStyle w:val="1stTitleWCCM"/>
        <w:tabs>
          <w:tab w:val="clear" w:pos="360"/>
          <w:tab w:val="left" w:pos="426"/>
        </w:tabs>
        <w:spacing w:before="0" w:after="0"/>
        <w:outlineLvl w:val="0"/>
        <w:rPr>
          <w:caps w:val="0"/>
          <w:sz w:val="22"/>
          <w:szCs w:val="22"/>
        </w:rPr>
      </w:pPr>
      <w:r>
        <w:rPr>
          <w:caps w:val="0"/>
          <w:sz w:val="22"/>
          <w:szCs w:val="22"/>
        </w:rPr>
        <w:t xml:space="preserve">2.2. </w:t>
      </w:r>
      <w:r>
        <w:rPr>
          <w:caps w:val="0"/>
          <w:sz w:val="22"/>
          <w:szCs w:val="22"/>
        </w:rPr>
        <w:tab/>
        <w:t>Methodology</w:t>
      </w:r>
    </w:p>
    <w:p w:rsidR="0039194A" w:rsidRDefault="0039194A" w:rsidP="00447A6B">
      <w:pPr>
        <w:pStyle w:val="H1"/>
        <w:jc w:val="both"/>
        <w:rPr>
          <w:rFonts w:eastAsia="DengXian"/>
          <w:b w:val="0"/>
          <w:color w:val="000000"/>
          <w:sz w:val="22"/>
          <w:szCs w:val="22"/>
          <w:lang w:val="en-GB" w:eastAsia="fr-FR"/>
        </w:rPr>
      </w:pPr>
      <w:r w:rsidRPr="002D472A">
        <w:rPr>
          <w:rFonts w:eastAsia="DengXian"/>
          <w:b w:val="0"/>
          <w:color w:val="000000"/>
          <w:sz w:val="22"/>
          <w:szCs w:val="22"/>
          <w:lang w:val="en-GB" w:eastAsia="fr-FR"/>
        </w:rPr>
        <w:t xml:space="preserve">The method used in the current study is based on two distinguished steps. First step is the analytical calculation of the percentage of </w:t>
      </w:r>
      <w:r>
        <w:rPr>
          <w:rFonts w:eastAsia="DengXian"/>
          <w:b w:val="0"/>
          <w:color w:val="000000"/>
          <w:sz w:val="22"/>
          <w:szCs w:val="22"/>
          <w:lang w:val="en-GB" w:eastAsia="fr-FR"/>
        </w:rPr>
        <w:t>swelling thickness of the tested specimens (Ts</w:t>
      </w:r>
      <w:r w:rsidRPr="00E8582A">
        <w:rPr>
          <w:rFonts w:eastAsia="DengXian"/>
          <w:b w:val="0"/>
          <w:color w:val="000000"/>
          <w:sz w:val="22"/>
          <w:szCs w:val="22"/>
          <w:vertAlign w:val="subscript"/>
          <w:lang w:val="en-GB" w:eastAsia="fr-FR"/>
        </w:rPr>
        <w:t>t</w:t>
      </w:r>
      <w:r w:rsidRPr="002D472A">
        <w:rPr>
          <w:rFonts w:eastAsia="DengXian"/>
          <w:b w:val="0"/>
          <w:color w:val="000000"/>
          <w:sz w:val="22"/>
          <w:szCs w:val="22"/>
          <w:lang w:val="en-GB" w:eastAsia="fr-FR"/>
        </w:rPr>
        <w:t>%) at given operation environment, based on the experimental data.</w:t>
      </w:r>
      <w:r>
        <w:rPr>
          <w:rFonts w:eastAsia="DengXian"/>
          <w:b w:val="0"/>
          <w:color w:val="000000"/>
          <w:sz w:val="22"/>
          <w:szCs w:val="22"/>
          <w:lang w:val="en-GB" w:eastAsia="fr-FR"/>
        </w:rPr>
        <w:t xml:space="preserve"> This procedure is being followed by the prediction of swelling for another exposure temperature and time, via the calculation of swelling rate. The estimation also of hydrothermal coefficients, necessary for stress analysis is a high importance   </w:t>
      </w:r>
      <w:r w:rsidRPr="002D472A">
        <w:rPr>
          <w:rFonts w:eastAsia="DengXian"/>
          <w:b w:val="0"/>
          <w:color w:val="000000"/>
          <w:sz w:val="22"/>
          <w:szCs w:val="22"/>
          <w:lang w:val="en-GB" w:eastAsia="fr-FR"/>
        </w:rPr>
        <w:t xml:space="preserve"> Seco</w:t>
      </w:r>
      <w:r>
        <w:rPr>
          <w:rFonts w:eastAsia="DengXian"/>
          <w:b w:val="0"/>
          <w:color w:val="000000"/>
          <w:sz w:val="22"/>
          <w:szCs w:val="22"/>
          <w:lang w:val="en-GB" w:eastAsia="fr-FR"/>
        </w:rPr>
        <w:t xml:space="preserve">nd step is the presentation of the surface metrology procedures for surface roughness via </w:t>
      </w:r>
      <w:r w:rsidRPr="002D472A">
        <w:rPr>
          <w:rFonts w:eastAsia="DengXian"/>
          <w:b w:val="0"/>
          <w:color w:val="000000"/>
          <w:sz w:val="22"/>
          <w:szCs w:val="22"/>
          <w:lang w:val="en-GB" w:eastAsia="fr-FR"/>
        </w:rPr>
        <w:t xml:space="preserve">according to the calculated moisture absorption and the results of different mechanical tests. </w:t>
      </w:r>
    </w:p>
    <w:p w:rsidR="00447A6B" w:rsidRDefault="00447A6B" w:rsidP="00447A6B">
      <w:pPr>
        <w:pStyle w:val="1stTitleWCCM"/>
        <w:tabs>
          <w:tab w:val="clear" w:pos="360"/>
          <w:tab w:val="left" w:pos="284"/>
        </w:tabs>
        <w:spacing w:before="0" w:after="0"/>
        <w:outlineLvl w:val="0"/>
        <w:rPr>
          <w:caps w:val="0"/>
          <w:sz w:val="22"/>
          <w:szCs w:val="22"/>
        </w:rPr>
      </w:pPr>
      <w:r>
        <w:rPr>
          <w:sz w:val="22"/>
          <w:szCs w:val="22"/>
        </w:rPr>
        <w:t>3.</w:t>
      </w:r>
      <w:r w:rsidRPr="00F35C8A">
        <w:rPr>
          <w:sz w:val="22"/>
          <w:szCs w:val="22"/>
        </w:rPr>
        <w:tab/>
      </w:r>
      <w:r>
        <w:rPr>
          <w:caps w:val="0"/>
          <w:sz w:val="22"/>
          <w:szCs w:val="22"/>
        </w:rPr>
        <w:t>Swelling analysis</w:t>
      </w:r>
    </w:p>
    <w:p w:rsidR="00190E7C" w:rsidRDefault="00447A6B" w:rsidP="00447A6B">
      <w:pPr>
        <w:pStyle w:val="H1"/>
        <w:jc w:val="both"/>
        <w:rPr>
          <w:bCs/>
          <w:color w:val="auto"/>
          <w:sz w:val="22"/>
          <w:szCs w:val="22"/>
          <w:lang w:val="en-US" w:eastAsia="es-ES"/>
        </w:rPr>
      </w:pPr>
      <w:r>
        <w:rPr>
          <w:bCs/>
          <w:color w:val="auto"/>
          <w:sz w:val="22"/>
          <w:szCs w:val="22"/>
          <w:lang w:val="en-US" w:eastAsia="es-ES"/>
        </w:rPr>
        <w:t>3</w:t>
      </w:r>
      <w:r w:rsidRPr="00447A6B">
        <w:rPr>
          <w:bCs/>
          <w:color w:val="auto"/>
          <w:sz w:val="22"/>
          <w:szCs w:val="22"/>
          <w:lang w:val="en-US" w:eastAsia="es-ES"/>
        </w:rPr>
        <w:t>.1.</w:t>
      </w:r>
      <w:r w:rsidRPr="00237B5F">
        <w:rPr>
          <w:caps/>
          <w:sz w:val="22"/>
          <w:szCs w:val="22"/>
          <w:lang w:val="en-US"/>
        </w:rPr>
        <w:t xml:space="preserve"> </w:t>
      </w:r>
      <w:r w:rsidRPr="00447A6B">
        <w:rPr>
          <w:bCs/>
          <w:color w:val="auto"/>
          <w:sz w:val="22"/>
          <w:szCs w:val="22"/>
          <w:lang w:val="en-US" w:eastAsia="es-ES"/>
        </w:rPr>
        <w:t>Thickness swelling percentage %</w:t>
      </w:r>
    </w:p>
    <w:p w:rsidR="0083410C" w:rsidRDefault="0083410C" w:rsidP="0083410C">
      <w:pPr>
        <w:pStyle w:val="TEXTIND"/>
        <w:spacing w:before="120" w:after="120"/>
        <w:ind w:firstLine="0"/>
        <w:rPr>
          <w:rFonts w:eastAsia="DengXian"/>
          <w:sz w:val="22"/>
          <w:szCs w:val="22"/>
          <w:lang w:val="en-US" w:eastAsia="es-ES"/>
        </w:rPr>
      </w:pPr>
      <w:r w:rsidRPr="007C3119">
        <w:rPr>
          <w:rFonts w:eastAsia="DengXian"/>
          <w:sz w:val="22"/>
          <w:szCs w:val="22"/>
          <w:lang w:val="en-US" w:eastAsia="es-ES"/>
        </w:rPr>
        <w:t xml:space="preserve">In the present study, for the four experimental temperatures, four diffusion coefficients </w:t>
      </w:r>
      <w:r w:rsidRPr="007C3119">
        <w:rPr>
          <w:rFonts w:eastAsia="DengXian"/>
          <w:i/>
          <w:sz w:val="22"/>
          <w:szCs w:val="22"/>
          <w:lang w:val="en-US" w:eastAsia="es-ES"/>
        </w:rPr>
        <w:t>D</w:t>
      </w:r>
      <w:r w:rsidRPr="007C3119">
        <w:rPr>
          <w:rFonts w:eastAsia="DengXian"/>
          <w:i/>
          <w:sz w:val="22"/>
          <w:szCs w:val="22"/>
          <w:vertAlign w:val="subscript"/>
          <w:lang w:val="en-US" w:eastAsia="es-ES"/>
        </w:rPr>
        <w:t>1</w:t>
      </w:r>
      <w:r w:rsidRPr="007C3119">
        <w:rPr>
          <w:rFonts w:eastAsia="DengXian"/>
          <w:sz w:val="22"/>
          <w:szCs w:val="22"/>
          <w:lang w:val="en-US" w:eastAsia="es-ES"/>
        </w:rPr>
        <w:t xml:space="preserve">, </w:t>
      </w:r>
      <w:r w:rsidRPr="007C3119">
        <w:rPr>
          <w:rFonts w:eastAsia="DengXian"/>
          <w:i/>
          <w:sz w:val="22"/>
          <w:szCs w:val="22"/>
          <w:lang w:val="en-US" w:eastAsia="es-ES"/>
        </w:rPr>
        <w:t>D</w:t>
      </w:r>
      <w:r w:rsidRPr="007C3119">
        <w:rPr>
          <w:rFonts w:eastAsia="DengXian"/>
          <w:i/>
          <w:sz w:val="22"/>
          <w:szCs w:val="22"/>
          <w:vertAlign w:val="subscript"/>
          <w:lang w:val="en-US" w:eastAsia="es-ES"/>
        </w:rPr>
        <w:t>2</w:t>
      </w:r>
      <w:r w:rsidRPr="007C3119">
        <w:rPr>
          <w:rFonts w:eastAsia="DengXian"/>
          <w:sz w:val="22"/>
          <w:szCs w:val="22"/>
          <w:lang w:val="en-US" w:eastAsia="es-ES"/>
        </w:rPr>
        <w:t xml:space="preserve">, </w:t>
      </w:r>
      <w:r w:rsidRPr="007C3119">
        <w:rPr>
          <w:rFonts w:eastAsia="DengXian"/>
          <w:i/>
          <w:sz w:val="22"/>
          <w:szCs w:val="22"/>
          <w:lang w:val="en-US" w:eastAsia="es-ES"/>
        </w:rPr>
        <w:t>D</w:t>
      </w:r>
      <w:r w:rsidRPr="007C3119">
        <w:rPr>
          <w:rFonts w:eastAsia="DengXian"/>
          <w:i/>
          <w:sz w:val="22"/>
          <w:szCs w:val="22"/>
          <w:vertAlign w:val="subscript"/>
          <w:lang w:val="en-US" w:eastAsia="es-ES"/>
        </w:rPr>
        <w:t>3</w:t>
      </w:r>
      <w:r w:rsidRPr="007C3119">
        <w:rPr>
          <w:rFonts w:eastAsia="DengXian"/>
          <w:sz w:val="22"/>
          <w:szCs w:val="22"/>
          <w:lang w:val="en-US" w:eastAsia="es-ES"/>
        </w:rPr>
        <w:t xml:space="preserve">, </w:t>
      </w:r>
      <w:r w:rsidRPr="007C3119">
        <w:rPr>
          <w:rFonts w:eastAsia="DengXian"/>
          <w:i/>
          <w:sz w:val="22"/>
          <w:szCs w:val="22"/>
          <w:lang w:val="en-US" w:eastAsia="es-ES"/>
        </w:rPr>
        <w:t>D</w:t>
      </w:r>
      <w:r w:rsidRPr="007C3119">
        <w:rPr>
          <w:rFonts w:eastAsia="DengXian"/>
          <w:i/>
          <w:sz w:val="22"/>
          <w:szCs w:val="22"/>
          <w:vertAlign w:val="subscript"/>
          <w:lang w:val="en-US" w:eastAsia="es-ES"/>
        </w:rPr>
        <w:t>4</w:t>
      </w:r>
      <w:r w:rsidRPr="007C3119">
        <w:rPr>
          <w:rFonts w:eastAsia="DengXian"/>
          <w:sz w:val="22"/>
          <w:szCs w:val="22"/>
          <w:lang w:val="en-US" w:eastAsia="es-ES"/>
        </w:rPr>
        <w:t xml:space="preserve"> and four moisture absorption saturation values </w:t>
      </w:r>
      <w:r w:rsidRPr="007C3119">
        <w:rPr>
          <w:rFonts w:eastAsia="DengXian"/>
          <w:i/>
          <w:sz w:val="22"/>
          <w:szCs w:val="22"/>
          <w:lang w:val="en-US" w:eastAsia="es-ES"/>
        </w:rPr>
        <w:t>M</w:t>
      </w:r>
      <w:r w:rsidRPr="007C3119">
        <w:rPr>
          <w:rFonts w:eastAsia="DengXian"/>
          <w:i/>
          <w:sz w:val="22"/>
          <w:szCs w:val="22"/>
          <w:vertAlign w:val="subscript"/>
          <w:lang w:val="en-US" w:eastAsia="es-ES"/>
        </w:rPr>
        <w:t>∞1</w:t>
      </w:r>
      <w:r w:rsidRPr="007C3119">
        <w:rPr>
          <w:rFonts w:eastAsia="DengXian"/>
          <w:sz w:val="22"/>
          <w:szCs w:val="22"/>
          <w:lang w:val="en-US" w:eastAsia="es-ES"/>
        </w:rPr>
        <w:t xml:space="preserve">, </w:t>
      </w:r>
      <w:r w:rsidRPr="007C3119">
        <w:rPr>
          <w:rFonts w:eastAsia="DengXian"/>
          <w:i/>
          <w:sz w:val="22"/>
          <w:szCs w:val="22"/>
          <w:lang w:val="en-US" w:eastAsia="es-ES"/>
        </w:rPr>
        <w:t>M</w:t>
      </w:r>
      <w:r w:rsidRPr="007C3119">
        <w:rPr>
          <w:rFonts w:eastAsia="DengXian"/>
          <w:i/>
          <w:sz w:val="22"/>
          <w:szCs w:val="22"/>
          <w:vertAlign w:val="subscript"/>
          <w:lang w:val="en-US" w:eastAsia="es-ES"/>
        </w:rPr>
        <w:t>∞2</w:t>
      </w:r>
      <w:r w:rsidRPr="007C3119">
        <w:rPr>
          <w:rFonts w:eastAsia="DengXian"/>
          <w:sz w:val="22"/>
          <w:szCs w:val="22"/>
          <w:lang w:val="en-US" w:eastAsia="es-ES"/>
        </w:rPr>
        <w:t xml:space="preserve">, </w:t>
      </w:r>
      <w:r w:rsidRPr="007C3119">
        <w:rPr>
          <w:rFonts w:eastAsia="DengXian"/>
          <w:i/>
          <w:sz w:val="22"/>
          <w:szCs w:val="22"/>
          <w:lang w:val="en-US" w:eastAsia="es-ES"/>
        </w:rPr>
        <w:t>M</w:t>
      </w:r>
      <w:r w:rsidRPr="007C3119">
        <w:rPr>
          <w:rFonts w:eastAsia="DengXian"/>
          <w:i/>
          <w:sz w:val="22"/>
          <w:szCs w:val="22"/>
          <w:vertAlign w:val="subscript"/>
          <w:lang w:val="en-US" w:eastAsia="es-ES"/>
        </w:rPr>
        <w:t>∞3</w:t>
      </w:r>
      <w:r w:rsidRPr="007C3119">
        <w:rPr>
          <w:rFonts w:eastAsia="DengXian"/>
          <w:sz w:val="22"/>
          <w:szCs w:val="22"/>
          <w:lang w:val="en-US" w:eastAsia="es-ES"/>
        </w:rPr>
        <w:t xml:space="preserve"> and </w:t>
      </w:r>
      <w:r w:rsidRPr="00C94BFC">
        <w:rPr>
          <w:rFonts w:eastAsia="DengXian"/>
          <w:i/>
          <w:sz w:val="22"/>
          <w:szCs w:val="22"/>
          <w:lang w:val="en-US" w:eastAsia="es-ES"/>
        </w:rPr>
        <w:t>M</w:t>
      </w:r>
      <w:r w:rsidRPr="00C94BFC">
        <w:rPr>
          <w:rFonts w:eastAsia="DengXian"/>
          <w:i/>
          <w:sz w:val="22"/>
          <w:szCs w:val="22"/>
          <w:vertAlign w:val="subscript"/>
          <w:lang w:val="en-US" w:eastAsia="es-ES"/>
        </w:rPr>
        <w:t>∞4</w:t>
      </w:r>
      <w:r w:rsidRPr="007C3119">
        <w:rPr>
          <w:rFonts w:eastAsia="DengXian"/>
          <w:sz w:val="22"/>
          <w:szCs w:val="22"/>
          <w:lang w:val="en-US" w:eastAsia="es-ES"/>
        </w:rPr>
        <w:t xml:space="preserve"> can be calculated. This theoretical approach is bas</w:t>
      </w:r>
      <w:r w:rsidR="00DE76E2">
        <w:rPr>
          <w:rFonts w:eastAsia="DengXian"/>
          <w:sz w:val="22"/>
          <w:szCs w:val="22"/>
          <w:lang w:val="en-US" w:eastAsia="es-ES"/>
        </w:rPr>
        <w:t>ed on Fickian diffusion model [11, 12</w:t>
      </w:r>
      <w:r>
        <w:rPr>
          <w:rFonts w:eastAsia="DengXian"/>
          <w:sz w:val="22"/>
          <w:szCs w:val="22"/>
          <w:lang w:val="en-US" w:eastAsia="es-ES"/>
        </w:rPr>
        <w:t>]. The basic equation for calculating the moisture absorption percentage via gravimetric analysis results is the equation (Eq. 1) below:</w:t>
      </w:r>
    </w:p>
    <w:tbl>
      <w:tblPr>
        <w:tblW w:w="0" w:type="auto"/>
        <w:tblLayout w:type="fixed"/>
        <w:tblCellMar>
          <w:left w:w="70" w:type="dxa"/>
          <w:right w:w="70" w:type="dxa"/>
        </w:tblCellMar>
        <w:tblLook w:val="0000" w:firstRow="0" w:lastRow="0" w:firstColumn="0" w:lastColumn="0" w:noHBand="0" w:noVBand="0"/>
      </w:tblPr>
      <w:tblGrid>
        <w:gridCol w:w="8434"/>
        <w:gridCol w:w="776"/>
      </w:tblGrid>
      <w:tr w:rsidR="00C2318C" w:rsidRPr="004319B3" w:rsidTr="00641C27">
        <w:tc>
          <w:tcPr>
            <w:tcW w:w="8434" w:type="dxa"/>
          </w:tcPr>
          <w:p w:rsidR="00C2318C" w:rsidRPr="004319B3" w:rsidRDefault="00B963FE" w:rsidP="00641C27">
            <w:pPr>
              <w:pStyle w:val="NormalWCCM"/>
              <w:spacing w:before="120" w:after="120"/>
              <w:ind w:right="-777" w:firstLine="0"/>
              <w:jc w:val="center"/>
              <w:rPr>
                <w:i/>
                <w:iCs/>
                <w:sz w:val="22"/>
                <w:szCs w:val="22"/>
              </w:rPr>
            </w:pPr>
            <m:oMathPara>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t</m:t>
                    </m:r>
                  </m:sub>
                </m:sSub>
                <m:r>
                  <w:rPr>
                    <w:rFonts w:ascii="Cambria Math" w:hAnsi="Cambria Math"/>
                    <w:szCs w:val="20"/>
                  </w:rPr>
                  <m:t>%=</m:t>
                </m:r>
                <m:f>
                  <m:fPr>
                    <m:ctrlPr>
                      <w:rPr>
                        <w:rFonts w:ascii="Cambria Math" w:hAnsi="Cambria Math"/>
                        <w:i/>
                        <w:szCs w:val="20"/>
                      </w:rPr>
                    </m:ctrlPr>
                  </m:fPr>
                  <m:num>
                    <m:d>
                      <m:dPr>
                        <m:ctrlPr>
                          <w:rPr>
                            <w:rFonts w:ascii="Cambria Math" w:hAnsi="Cambria Math"/>
                            <w:i/>
                            <w:szCs w:val="20"/>
                          </w:rPr>
                        </m:ctrlPr>
                      </m:dPr>
                      <m:e>
                        <m:sSub>
                          <m:sSubPr>
                            <m:ctrlPr>
                              <w:rPr>
                                <w:rFonts w:ascii="Cambria Math" w:hAnsi="Cambria Math"/>
                                <w:i/>
                                <w:szCs w:val="20"/>
                              </w:rPr>
                            </m:ctrlPr>
                          </m:sSubPr>
                          <m:e>
                            <m:r>
                              <w:rPr>
                                <w:rFonts w:ascii="Cambria Math" w:hAnsi="Cambria Math"/>
                                <w:szCs w:val="20"/>
                              </w:rPr>
                              <m:t>w</m:t>
                            </m:r>
                          </m:e>
                          <m:sub>
                            <m:r>
                              <w:rPr>
                                <w:rFonts w:ascii="Cambria Math" w:hAnsi="Cambria Math"/>
                                <w:szCs w:val="20"/>
                              </w:rPr>
                              <m:t>i</m:t>
                            </m:r>
                          </m:sub>
                        </m:sSub>
                        <m:r>
                          <w:rPr>
                            <w:rFonts w:ascii="Cambria Math" w:hAnsi="Cambria Math"/>
                            <w:szCs w:val="20"/>
                          </w:rPr>
                          <m:t>-w</m:t>
                        </m:r>
                      </m:e>
                    </m:d>
                  </m:num>
                  <m:den>
                    <m:r>
                      <w:rPr>
                        <w:rFonts w:ascii="Cambria Math" w:hAnsi="Cambria Math"/>
                        <w:szCs w:val="20"/>
                      </w:rPr>
                      <m:t>w</m:t>
                    </m:r>
                  </m:den>
                </m:f>
                <m:r>
                  <w:rPr>
                    <w:rFonts w:ascii="Cambria Math" w:hAnsi="Cambria Math"/>
                    <w:szCs w:val="20"/>
                  </w:rPr>
                  <m:t>100</m:t>
                </m:r>
              </m:oMath>
            </m:oMathPara>
          </w:p>
        </w:tc>
        <w:tc>
          <w:tcPr>
            <w:tcW w:w="776" w:type="dxa"/>
          </w:tcPr>
          <w:p w:rsidR="00C2318C" w:rsidRPr="004319B3" w:rsidRDefault="00C2318C" w:rsidP="00641C27">
            <w:pPr>
              <w:pStyle w:val="NormalWCCM"/>
              <w:spacing w:before="120" w:after="120"/>
              <w:ind w:firstLine="0"/>
              <w:jc w:val="right"/>
              <w:rPr>
                <w:sz w:val="22"/>
                <w:szCs w:val="22"/>
              </w:rPr>
            </w:pPr>
            <w:r w:rsidRPr="004319B3">
              <w:rPr>
                <w:sz w:val="22"/>
                <w:szCs w:val="22"/>
              </w:rPr>
              <w:t>(1)</w:t>
            </w:r>
          </w:p>
        </w:tc>
      </w:tr>
    </w:tbl>
    <w:p w:rsidR="00C2318C" w:rsidRPr="00012B31" w:rsidRDefault="00C2318C" w:rsidP="00C2318C">
      <w:pPr>
        <w:rPr>
          <w:sz w:val="22"/>
          <w:szCs w:val="22"/>
          <w:lang w:eastAsia="es-ES"/>
        </w:rPr>
      </w:pPr>
      <w:r w:rsidRPr="00012B31">
        <w:rPr>
          <w:sz w:val="22"/>
          <w:szCs w:val="22"/>
          <w:lang w:eastAsia="es-ES"/>
        </w:rPr>
        <w:t xml:space="preserve">Where: </w:t>
      </w:r>
    </w:p>
    <w:p w:rsidR="00C2318C" w:rsidRPr="00012B31" w:rsidRDefault="00B963FE" w:rsidP="00C2318C">
      <w:pPr>
        <w:rPr>
          <w:sz w:val="22"/>
          <w:szCs w:val="22"/>
          <w:lang w:eastAsia="es-ES"/>
        </w:rPr>
      </w:pPr>
      <m:oMath>
        <m:sSub>
          <m:sSubPr>
            <m:ctrlPr>
              <w:rPr>
                <w:rFonts w:ascii="Cambria Math" w:hAnsi="Cambria Math"/>
                <w:sz w:val="22"/>
                <w:szCs w:val="22"/>
                <w:lang w:eastAsia="es-ES"/>
              </w:rPr>
            </m:ctrlPr>
          </m:sSubPr>
          <m:e>
            <m:r>
              <m:rPr>
                <m:sty m:val="p"/>
              </m:rPr>
              <w:rPr>
                <w:rFonts w:ascii="Cambria Math" w:hAnsi="Cambria Math"/>
                <w:sz w:val="22"/>
                <w:szCs w:val="22"/>
                <w:lang w:eastAsia="es-ES"/>
              </w:rPr>
              <m:t>M</m:t>
            </m:r>
          </m:e>
          <m:sub>
            <m:r>
              <m:rPr>
                <m:sty m:val="p"/>
              </m:rPr>
              <w:rPr>
                <w:rFonts w:ascii="Cambria Math" w:hAnsi="Cambria Math"/>
                <w:sz w:val="22"/>
                <w:szCs w:val="22"/>
                <w:lang w:eastAsia="es-ES"/>
              </w:rPr>
              <m:t>t</m:t>
            </m:r>
          </m:sub>
        </m:sSub>
      </m:oMath>
      <w:r w:rsidR="00C2318C" w:rsidRPr="00012B31">
        <w:rPr>
          <w:sz w:val="22"/>
          <w:szCs w:val="22"/>
          <w:lang w:eastAsia="es-ES"/>
        </w:rPr>
        <w:t xml:space="preserve"> : is percentage of moisture gain at time t</w:t>
      </w:r>
    </w:p>
    <w:p w:rsidR="00C2318C" w:rsidRPr="00012B31" w:rsidRDefault="00C2318C" w:rsidP="00C2318C">
      <w:pPr>
        <w:rPr>
          <w:sz w:val="22"/>
          <w:szCs w:val="22"/>
          <w:lang w:eastAsia="es-ES"/>
        </w:rPr>
      </w:pPr>
      <m:oMath>
        <m:r>
          <m:rPr>
            <m:sty m:val="p"/>
          </m:rPr>
          <w:rPr>
            <w:rFonts w:ascii="Cambria Math" w:hAnsi="Cambria Math"/>
            <w:sz w:val="22"/>
            <w:szCs w:val="22"/>
            <w:lang w:eastAsia="es-ES"/>
          </w:rPr>
          <m:t>w</m:t>
        </m:r>
      </m:oMath>
      <w:r>
        <w:rPr>
          <w:sz w:val="22"/>
          <w:szCs w:val="22"/>
          <w:lang w:eastAsia="es-ES"/>
        </w:rPr>
        <w:t>:  D</w:t>
      </w:r>
      <w:r w:rsidRPr="00012B31">
        <w:rPr>
          <w:sz w:val="22"/>
          <w:szCs w:val="22"/>
          <w:lang w:eastAsia="es-ES"/>
        </w:rPr>
        <w:t>ry weight of the specimen</w:t>
      </w:r>
    </w:p>
    <w:p w:rsidR="008F2D8E" w:rsidRDefault="00B963FE" w:rsidP="00C2318C">
      <w:pPr>
        <w:rPr>
          <w:sz w:val="22"/>
          <w:szCs w:val="22"/>
          <w:lang w:eastAsia="es-ES"/>
        </w:rPr>
      </w:pPr>
      <m:oMath>
        <m:sSub>
          <m:sSubPr>
            <m:ctrlPr>
              <w:rPr>
                <w:rFonts w:ascii="Cambria Math" w:hAnsi="Cambria Math"/>
                <w:sz w:val="22"/>
                <w:szCs w:val="22"/>
                <w:lang w:eastAsia="es-ES"/>
              </w:rPr>
            </m:ctrlPr>
          </m:sSubPr>
          <m:e>
            <m:r>
              <m:rPr>
                <m:sty m:val="p"/>
              </m:rPr>
              <w:rPr>
                <w:rFonts w:ascii="Cambria Math" w:hAnsi="Cambria Math"/>
                <w:sz w:val="22"/>
                <w:szCs w:val="22"/>
                <w:lang w:eastAsia="es-ES"/>
              </w:rPr>
              <m:t>w</m:t>
            </m:r>
          </m:e>
          <m:sub>
            <m:r>
              <m:rPr>
                <m:sty m:val="p"/>
              </m:rPr>
              <w:rPr>
                <w:rFonts w:ascii="Cambria Math" w:hAnsi="Cambria Math"/>
                <w:sz w:val="22"/>
                <w:szCs w:val="22"/>
                <w:lang w:eastAsia="es-ES"/>
              </w:rPr>
              <m:t xml:space="preserve">i  </m:t>
            </m:r>
          </m:sub>
        </m:sSub>
      </m:oMath>
      <w:r w:rsidR="00C2318C">
        <w:rPr>
          <w:sz w:val="22"/>
          <w:szCs w:val="22"/>
          <w:lang w:eastAsia="es-ES"/>
        </w:rPr>
        <w:t>: W</w:t>
      </w:r>
      <w:r w:rsidR="00C2318C" w:rsidRPr="00012B31">
        <w:rPr>
          <w:sz w:val="22"/>
          <w:szCs w:val="22"/>
          <w:lang w:eastAsia="es-ES"/>
        </w:rPr>
        <w:t>eight of specimen after immersion in water at time t</w:t>
      </w:r>
    </w:p>
    <w:p w:rsidR="00C4397D" w:rsidRDefault="00C4397D" w:rsidP="00C2318C">
      <w:pPr>
        <w:rPr>
          <w:sz w:val="22"/>
          <w:szCs w:val="22"/>
          <w:lang w:eastAsia="es-ES"/>
        </w:rPr>
      </w:pPr>
    </w:p>
    <w:p w:rsidR="008F2D8E" w:rsidRPr="00DE09BC" w:rsidRDefault="008F2D8E" w:rsidP="008F2D8E">
      <w:pPr>
        <w:jc w:val="both"/>
        <w:rPr>
          <w:sz w:val="22"/>
          <w:szCs w:val="22"/>
          <w:lang w:eastAsia="es-ES"/>
        </w:rPr>
      </w:pPr>
      <w:r>
        <w:rPr>
          <w:sz w:val="22"/>
          <w:szCs w:val="22"/>
          <w:lang w:eastAsia="es-ES"/>
        </w:rPr>
        <w:t xml:space="preserve">It is crucial to understand the swelling of tested composite specimens as a direct reversible effect of the hydrothermal ageing. Thickness measurements were extracted at different times during the long-time immersion. Thickness effects may be expected because of enhanced diffusion at edges, stress effects on diffusion coefficients and surface concentrations and time dependent slow relaxation processes [1]. The equation (Eq.2) below is necessary for the calculation of thickness swelling percentage based on the measured thickness of the sample during the hydrothermal ageing procedure. </w:t>
      </w:r>
    </w:p>
    <w:tbl>
      <w:tblPr>
        <w:tblW w:w="0" w:type="auto"/>
        <w:tblLayout w:type="fixed"/>
        <w:tblCellMar>
          <w:left w:w="70" w:type="dxa"/>
          <w:right w:w="70" w:type="dxa"/>
        </w:tblCellMar>
        <w:tblLook w:val="0000" w:firstRow="0" w:lastRow="0" w:firstColumn="0" w:lastColumn="0" w:noHBand="0" w:noVBand="0"/>
      </w:tblPr>
      <w:tblGrid>
        <w:gridCol w:w="8434"/>
        <w:gridCol w:w="776"/>
      </w:tblGrid>
      <w:tr w:rsidR="008F2D8E" w:rsidRPr="004319B3" w:rsidTr="003F33CD">
        <w:tc>
          <w:tcPr>
            <w:tcW w:w="8434" w:type="dxa"/>
          </w:tcPr>
          <w:p w:rsidR="008F2D8E" w:rsidRPr="004319B3" w:rsidRDefault="00B963FE" w:rsidP="003F33CD">
            <w:pPr>
              <w:pStyle w:val="NormalWCCM"/>
              <w:spacing w:before="120" w:after="120"/>
              <w:ind w:right="-777" w:firstLine="0"/>
              <w:jc w:val="center"/>
              <w:rPr>
                <w:i/>
                <w:iCs/>
                <w:sz w:val="22"/>
                <w:szCs w:val="22"/>
              </w:rPr>
            </w:pPr>
            <m:oMathPara>
              <m:oMath>
                <m:sSub>
                  <m:sSubPr>
                    <m:ctrlPr>
                      <w:rPr>
                        <w:rFonts w:ascii="Cambria Math" w:hAnsi="Cambria Math"/>
                        <w:i/>
                        <w:szCs w:val="20"/>
                      </w:rPr>
                    </m:ctrlPr>
                  </m:sSubPr>
                  <m:e>
                    <m:r>
                      <w:rPr>
                        <w:rFonts w:ascii="Cambria Math" w:hAnsi="Cambria Math"/>
                        <w:szCs w:val="20"/>
                      </w:rPr>
                      <m:t>Ts</m:t>
                    </m:r>
                  </m:e>
                  <m:sub>
                    <m:r>
                      <w:rPr>
                        <w:rFonts w:ascii="Cambria Math" w:hAnsi="Cambria Math"/>
                        <w:szCs w:val="20"/>
                      </w:rPr>
                      <m:t>t</m:t>
                    </m:r>
                  </m:sub>
                </m:sSub>
                <m:r>
                  <w:rPr>
                    <w:rFonts w:ascii="Cambria Math" w:hAnsi="Cambria Math"/>
                    <w:szCs w:val="20"/>
                  </w:rPr>
                  <m:t>%=</m:t>
                </m:r>
                <m:f>
                  <m:fPr>
                    <m:ctrlPr>
                      <w:rPr>
                        <w:rFonts w:ascii="Cambria Math" w:hAnsi="Cambria Math"/>
                        <w:i/>
                        <w:szCs w:val="20"/>
                      </w:rPr>
                    </m:ctrlPr>
                  </m:fPr>
                  <m:num>
                    <m:d>
                      <m:dPr>
                        <m:ctrlPr>
                          <w:rPr>
                            <w:rFonts w:ascii="Cambria Math" w:hAnsi="Cambria Math"/>
                            <w:i/>
                            <w:szCs w:val="20"/>
                          </w:rPr>
                        </m:ctrlPr>
                      </m:dPr>
                      <m:e>
                        <m:sSub>
                          <m:sSubPr>
                            <m:ctrlPr>
                              <w:rPr>
                                <w:rFonts w:ascii="Cambria Math" w:hAnsi="Cambria Math"/>
                                <w:i/>
                                <w:szCs w:val="20"/>
                              </w:rPr>
                            </m:ctrlPr>
                          </m:sSubPr>
                          <m:e>
                            <m:r>
                              <w:rPr>
                                <w:rFonts w:ascii="Cambria Math" w:hAnsi="Cambria Math"/>
                                <w:szCs w:val="20"/>
                              </w:rPr>
                              <m:t>T</m:t>
                            </m:r>
                          </m:e>
                          <m:sub>
                            <m:r>
                              <w:rPr>
                                <w:rFonts w:ascii="Cambria Math" w:hAnsi="Cambria Math"/>
                                <w:szCs w:val="20"/>
                              </w:rPr>
                              <m:t>i</m:t>
                            </m:r>
                          </m:sub>
                        </m:sSub>
                        <m:r>
                          <w:rPr>
                            <w:rFonts w:ascii="Cambria Math" w:hAnsi="Cambria Math"/>
                            <w:szCs w:val="20"/>
                          </w:rPr>
                          <m:t>-T</m:t>
                        </m:r>
                      </m:e>
                    </m:d>
                  </m:num>
                  <m:den>
                    <m:r>
                      <w:rPr>
                        <w:rFonts w:ascii="Cambria Math" w:hAnsi="Cambria Math"/>
                        <w:szCs w:val="20"/>
                      </w:rPr>
                      <m:t>T</m:t>
                    </m:r>
                  </m:den>
                </m:f>
                <m:r>
                  <w:rPr>
                    <w:rFonts w:ascii="Cambria Math" w:hAnsi="Cambria Math"/>
                    <w:szCs w:val="20"/>
                  </w:rPr>
                  <m:t>100</m:t>
                </m:r>
              </m:oMath>
            </m:oMathPara>
          </w:p>
        </w:tc>
        <w:tc>
          <w:tcPr>
            <w:tcW w:w="776" w:type="dxa"/>
          </w:tcPr>
          <w:p w:rsidR="008F2D8E" w:rsidRPr="004319B3" w:rsidRDefault="008F2D8E" w:rsidP="003F33CD">
            <w:pPr>
              <w:pStyle w:val="NormalWCCM"/>
              <w:spacing w:before="120" w:after="120"/>
              <w:ind w:firstLine="0"/>
              <w:jc w:val="right"/>
              <w:rPr>
                <w:sz w:val="22"/>
                <w:szCs w:val="22"/>
              </w:rPr>
            </w:pPr>
            <w:r>
              <w:rPr>
                <w:sz w:val="22"/>
                <w:szCs w:val="22"/>
              </w:rPr>
              <w:t>(2</w:t>
            </w:r>
            <w:r w:rsidRPr="004319B3">
              <w:rPr>
                <w:sz w:val="22"/>
                <w:szCs w:val="22"/>
              </w:rPr>
              <w:t>)</w:t>
            </w:r>
          </w:p>
        </w:tc>
      </w:tr>
    </w:tbl>
    <w:p w:rsidR="008F2D8E" w:rsidRPr="00012B31" w:rsidRDefault="008F2D8E" w:rsidP="008F2D8E">
      <w:pPr>
        <w:rPr>
          <w:sz w:val="22"/>
          <w:szCs w:val="22"/>
          <w:lang w:eastAsia="es-ES"/>
        </w:rPr>
      </w:pPr>
      <w:r w:rsidRPr="00012B31">
        <w:rPr>
          <w:sz w:val="22"/>
          <w:szCs w:val="22"/>
          <w:lang w:eastAsia="es-ES"/>
        </w:rPr>
        <w:t xml:space="preserve">Where: </w:t>
      </w:r>
    </w:p>
    <w:p w:rsidR="008F2D8E" w:rsidRPr="00012B31" w:rsidRDefault="00B963FE" w:rsidP="008F2D8E">
      <w:pPr>
        <w:rPr>
          <w:sz w:val="22"/>
          <w:szCs w:val="22"/>
          <w:lang w:eastAsia="es-ES"/>
        </w:rPr>
      </w:pPr>
      <m:oMath>
        <m:sSub>
          <m:sSubPr>
            <m:ctrlPr>
              <w:rPr>
                <w:rFonts w:ascii="Cambria Math" w:hAnsi="Cambria Math"/>
                <w:i/>
                <w:sz w:val="22"/>
                <w:szCs w:val="22"/>
                <w:lang w:eastAsia="es-ES"/>
              </w:rPr>
            </m:ctrlPr>
          </m:sSubPr>
          <m:e>
            <m:r>
              <w:rPr>
                <w:rFonts w:ascii="Cambria Math" w:hAnsi="Cambria Math"/>
                <w:sz w:val="22"/>
                <w:szCs w:val="22"/>
                <w:lang w:eastAsia="es-ES"/>
              </w:rPr>
              <m:t>Ts</m:t>
            </m:r>
          </m:e>
          <m:sub>
            <m:r>
              <w:rPr>
                <w:rFonts w:ascii="Cambria Math" w:hAnsi="Cambria Math"/>
                <w:sz w:val="22"/>
                <w:szCs w:val="22"/>
                <w:lang w:eastAsia="es-ES"/>
              </w:rPr>
              <m:t>t</m:t>
            </m:r>
          </m:sub>
        </m:sSub>
      </m:oMath>
      <w:r w:rsidR="008F2D8E" w:rsidRPr="00012B31">
        <w:rPr>
          <w:sz w:val="22"/>
          <w:szCs w:val="22"/>
          <w:lang w:eastAsia="es-ES"/>
        </w:rPr>
        <w:t xml:space="preserve"> : is percentage of moisture gain at time t</w:t>
      </w:r>
    </w:p>
    <w:p w:rsidR="008F2D8E" w:rsidRPr="00012B31" w:rsidRDefault="008F2D8E" w:rsidP="008F2D8E">
      <w:pPr>
        <w:rPr>
          <w:sz w:val="22"/>
          <w:szCs w:val="22"/>
          <w:lang w:eastAsia="es-ES"/>
        </w:rPr>
      </w:pPr>
      <m:oMath>
        <m:r>
          <w:rPr>
            <w:rFonts w:ascii="Cambria Math" w:hAnsi="Cambria Math"/>
            <w:sz w:val="22"/>
            <w:szCs w:val="22"/>
            <w:lang w:eastAsia="es-ES"/>
          </w:rPr>
          <m:t>T</m:t>
        </m:r>
      </m:oMath>
      <w:r w:rsidRPr="00012B31">
        <w:rPr>
          <w:sz w:val="22"/>
          <w:szCs w:val="22"/>
          <w:lang w:eastAsia="es-ES"/>
        </w:rPr>
        <w:t>:</w:t>
      </w:r>
      <w:r>
        <w:rPr>
          <w:sz w:val="22"/>
          <w:szCs w:val="22"/>
          <w:lang w:eastAsia="es-ES"/>
        </w:rPr>
        <w:t xml:space="preserve">   Dry thickness</w:t>
      </w:r>
      <w:r w:rsidRPr="00012B31">
        <w:rPr>
          <w:sz w:val="22"/>
          <w:szCs w:val="22"/>
          <w:lang w:eastAsia="es-ES"/>
        </w:rPr>
        <w:t xml:space="preserve"> of the specimen</w:t>
      </w:r>
    </w:p>
    <w:p w:rsidR="008F2D8E" w:rsidRDefault="00B963FE" w:rsidP="008F2D8E">
      <w:pPr>
        <w:rPr>
          <w:sz w:val="22"/>
          <w:szCs w:val="22"/>
          <w:lang w:eastAsia="es-ES"/>
        </w:rPr>
      </w:pPr>
      <m:oMath>
        <m:sSub>
          <m:sSubPr>
            <m:ctrlPr>
              <w:rPr>
                <w:rFonts w:ascii="Cambria Math" w:hAnsi="Cambria Math"/>
                <w:i/>
                <w:sz w:val="22"/>
                <w:szCs w:val="22"/>
                <w:lang w:eastAsia="es-ES"/>
              </w:rPr>
            </m:ctrlPr>
          </m:sSubPr>
          <m:e>
            <m:r>
              <w:rPr>
                <w:rFonts w:ascii="Cambria Math" w:hAnsi="Cambria Math"/>
                <w:sz w:val="22"/>
                <w:szCs w:val="22"/>
                <w:lang w:eastAsia="es-ES"/>
              </w:rPr>
              <m:t>T</m:t>
            </m:r>
          </m:e>
          <m:sub>
            <m:r>
              <w:rPr>
                <w:rFonts w:ascii="Cambria Math" w:hAnsi="Cambria Math"/>
                <w:sz w:val="22"/>
                <w:szCs w:val="22"/>
                <w:lang w:eastAsia="es-ES"/>
              </w:rPr>
              <m:t xml:space="preserve">i  </m:t>
            </m:r>
          </m:sub>
        </m:sSub>
      </m:oMath>
      <w:r w:rsidR="008F2D8E" w:rsidRPr="00012B31">
        <w:rPr>
          <w:sz w:val="22"/>
          <w:szCs w:val="22"/>
          <w:lang w:eastAsia="es-ES"/>
        </w:rPr>
        <w:t xml:space="preserve">: </w:t>
      </w:r>
      <w:r w:rsidR="008F2D8E">
        <w:rPr>
          <w:sz w:val="22"/>
          <w:szCs w:val="22"/>
          <w:lang w:eastAsia="es-ES"/>
        </w:rPr>
        <w:t xml:space="preserve"> Thickness</w:t>
      </w:r>
      <w:r w:rsidR="008F2D8E" w:rsidRPr="00012B31">
        <w:rPr>
          <w:sz w:val="22"/>
          <w:szCs w:val="22"/>
          <w:lang w:eastAsia="es-ES"/>
        </w:rPr>
        <w:t xml:space="preserve"> of specimen after immersion in water at time t</w:t>
      </w:r>
    </w:p>
    <w:p w:rsidR="00C2318C" w:rsidRDefault="00C2318C" w:rsidP="00C2318C">
      <w:pPr>
        <w:rPr>
          <w:sz w:val="22"/>
          <w:szCs w:val="22"/>
          <w:lang w:eastAsia="es-ES"/>
        </w:rPr>
      </w:pPr>
    </w:p>
    <w:p w:rsidR="00A16FA8" w:rsidRDefault="00C2318C" w:rsidP="00A16FA8">
      <w:pPr>
        <w:pStyle w:val="TEXTIND"/>
        <w:spacing w:before="120" w:after="120"/>
        <w:ind w:firstLine="0"/>
        <w:rPr>
          <w:rFonts w:eastAsia="DengXian"/>
          <w:sz w:val="22"/>
          <w:szCs w:val="22"/>
          <w:lang w:val="en-US" w:eastAsia="es-ES"/>
        </w:rPr>
      </w:pPr>
      <w:r w:rsidRPr="00A16FA8">
        <w:rPr>
          <w:sz w:val="22"/>
          <w:szCs w:val="22"/>
          <w:lang w:val="en-GB" w:eastAsia="es-ES"/>
        </w:rPr>
        <w:t>Figure 1 provides the moisture/water absorption versus time at different exposure temperature for E-glass/cyanate ester laminates.</w:t>
      </w:r>
      <w:r w:rsidR="00A16FA8" w:rsidRPr="00A16FA8">
        <w:rPr>
          <w:sz w:val="22"/>
          <w:szCs w:val="22"/>
          <w:lang w:val="en-GB" w:eastAsia="es-ES"/>
        </w:rPr>
        <w:t xml:space="preserve"> and the thickness swelling percentages for the 4 exposure temperatures. </w:t>
      </w:r>
      <w:r w:rsidRPr="00237B5F">
        <w:rPr>
          <w:sz w:val="22"/>
          <w:szCs w:val="22"/>
          <w:lang w:val="en-US" w:eastAsia="es-ES"/>
        </w:rPr>
        <w:t>The calculated values of diffusion coefficients and moisture absorption percentages at saturation are given</w:t>
      </w:r>
      <w:r w:rsidR="00DE76E2" w:rsidRPr="00237B5F">
        <w:rPr>
          <w:sz w:val="22"/>
          <w:szCs w:val="22"/>
          <w:lang w:val="en-US" w:eastAsia="es-ES"/>
        </w:rPr>
        <w:t xml:space="preserve"> in Table </w:t>
      </w:r>
      <w:r w:rsidR="008B3EC1" w:rsidRPr="00237B5F">
        <w:rPr>
          <w:sz w:val="22"/>
          <w:szCs w:val="22"/>
          <w:lang w:val="en-US" w:eastAsia="es-ES"/>
        </w:rPr>
        <w:t>3</w:t>
      </w:r>
      <w:r w:rsidRPr="00237B5F">
        <w:rPr>
          <w:sz w:val="22"/>
          <w:szCs w:val="22"/>
          <w:lang w:val="en-US" w:eastAsia="es-ES"/>
        </w:rPr>
        <w:t>. In the case of diffusion coefficients the appropriate edge effect correction has been already incorporated in the results of</w:t>
      </w:r>
      <w:r w:rsidRPr="00237B5F">
        <w:rPr>
          <w:i/>
          <w:sz w:val="22"/>
          <w:szCs w:val="22"/>
          <w:lang w:val="en-US" w:eastAsia="es-ES"/>
        </w:rPr>
        <w:t xml:space="preserve"> D</w:t>
      </w:r>
      <w:r w:rsidRPr="00237B5F">
        <w:rPr>
          <w:i/>
          <w:sz w:val="22"/>
          <w:szCs w:val="22"/>
          <w:vertAlign w:val="subscript"/>
          <w:lang w:val="en-US" w:eastAsia="es-ES"/>
        </w:rPr>
        <w:t>z</w:t>
      </w:r>
      <w:r w:rsidRPr="00237B5F">
        <w:rPr>
          <w:sz w:val="22"/>
          <w:szCs w:val="22"/>
          <w:lang w:val="en-US" w:eastAsia="es-ES"/>
        </w:rPr>
        <w:t xml:space="preserve"> given previous Table. Obviously, both the diffusion coefficients and the moisture absorption percentages at saturation are increased with the temperature, </w:t>
      </w:r>
      <w:r w:rsidRPr="00237B5F">
        <w:rPr>
          <w:sz w:val="22"/>
          <w:szCs w:val="22"/>
          <w:lang w:val="en-US" w:eastAsia="es-ES"/>
        </w:rPr>
        <w:lastRenderedPageBreak/>
        <w:t xml:space="preserve">something that is expected according to moisture absorption kinetics theory [3]. </w:t>
      </w:r>
      <w:r w:rsidR="00A16FA8" w:rsidRPr="00A16FA8">
        <w:rPr>
          <w:rFonts w:eastAsia="DengXian"/>
          <w:sz w:val="22"/>
          <w:szCs w:val="22"/>
          <w:lang w:val="en-US" w:eastAsia="es-ES"/>
        </w:rPr>
        <w:t>The thickness swelling of glass reinforced polymer composite that is tested is increased with exposure temperature and time. The equilibrium thickness swelling percentage is also dependent from temperature with the significant increase.</w:t>
      </w:r>
      <w:r w:rsidR="00A16FA8">
        <w:rPr>
          <w:rFonts w:eastAsia="DengXian"/>
          <w:sz w:val="22"/>
          <w:szCs w:val="22"/>
          <w:lang w:val="en-US" w:eastAsia="es-ES"/>
        </w:rPr>
        <w:t xml:space="preserve"> </w:t>
      </w:r>
    </w:p>
    <w:p w:rsidR="00A16FA8" w:rsidRPr="00E63E56" w:rsidRDefault="00A16FA8" w:rsidP="00A16FA8">
      <w:pPr>
        <w:pStyle w:val="TEXTIND"/>
        <w:spacing w:before="120" w:after="120"/>
        <w:ind w:firstLine="0"/>
        <w:rPr>
          <w:sz w:val="22"/>
          <w:szCs w:val="22"/>
          <w:lang w:val="en-GB"/>
        </w:rPr>
      </w:pPr>
      <w:r w:rsidRPr="00A16FA8">
        <w:rPr>
          <w:rFonts w:eastAsia="DengXian"/>
          <w:noProof/>
          <w:sz w:val="22"/>
          <w:szCs w:val="22"/>
        </w:rPr>
        <w:drawing>
          <wp:inline distT="0" distB="0" distL="0" distR="0">
            <wp:extent cx="5761355" cy="2009332"/>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61355" cy="2009332"/>
                    </a:xfrm>
                    <a:prstGeom prst="rect">
                      <a:avLst/>
                    </a:prstGeom>
                    <a:noFill/>
                    <a:ln w="9525">
                      <a:noFill/>
                      <a:miter lim="800000"/>
                      <a:headEnd/>
                      <a:tailEnd/>
                    </a:ln>
                  </pic:spPr>
                </pic:pic>
              </a:graphicData>
            </a:graphic>
          </wp:inline>
        </w:drawing>
      </w:r>
    </w:p>
    <w:p w:rsidR="00C2318C" w:rsidRPr="00A16FA8" w:rsidRDefault="00C2318C" w:rsidP="00C2318C">
      <w:pPr>
        <w:jc w:val="both"/>
        <w:rPr>
          <w:sz w:val="22"/>
          <w:szCs w:val="22"/>
          <w:lang w:val="en-GB" w:eastAsia="es-ES"/>
        </w:rPr>
      </w:pPr>
    </w:p>
    <w:p w:rsidR="00C2318C" w:rsidRDefault="00C2318C" w:rsidP="00C2318C">
      <w:pPr>
        <w:spacing w:after="240"/>
        <w:jc w:val="center"/>
        <w:rPr>
          <w:sz w:val="22"/>
          <w:szCs w:val="22"/>
        </w:rPr>
      </w:pPr>
      <w:r w:rsidRPr="00C2318C">
        <w:rPr>
          <w:b/>
          <w:sz w:val="22"/>
          <w:szCs w:val="22"/>
        </w:rPr>
        <w:t>Figure 1:</w:t>
      </w:r>
      <w:r>
        <w:rPr>
          <w:sz w:val="22"/>
          <w:szCs w:val="22"/>
        </w:rPr>
        <w:t xml:space="preserve"> </w:t>
      </w:r>
      <w:r w:rsidR="00A16FA8">
        <w:rPr>
          <w:sz w:val="22"/>
          <w:szCs w:val="22"/>
        </w:rPr>
        <w:t xml:space="preserve">a) </w:t>
      </w:r>
      <w:r>
        <w:rPr>
          <w:sz w:val="22"/>
          <w:szCs w:val="22"/>
        </w:rPr>
        <w:t xml:space="preserve">Experimental moisture absorption percentages </w:t>
      </w:r>
      <w:r w:rsidRPr="0014224B">
        <w:rPr>
          <w:i/>
          <w:sz w:val="22"/>
          <w:szCs w:val="22"/>
        </w:rPr>
        <w:t>M</w:t>
      </w:r>
      <w:r w:rsidRPr="0014224B">
        <w:rPr>
          <w:i/>
          <w:sz w:val="22"/>
          <w:szCs w:val="22"/>
          <w:vertAlign w:val="subscript"/>
        </w:rPr>
        <w:t>t</w:t>
      </w:r>
      <w:r w:rsidRPr="0014224B">
        <w:rPr>
          <w:i/>
          <w:sz w:val="22"/>
          <w:szCs w:val="22"/>
        </w:rPr>
        <w:t>%</w:t>
      </w:r>
      <w:r w:rsidR="00DE76E2">
        <w:rPr>
          <w:sz w:val="22"/>
          <w:szCs w:val="22"/>
        </w:rPr>
        <w:t xml:space="preserve"> </w:t>
      </w:r>
      <w:r w:rsidR="00A16FA8">
        <w:rPr>
          <w:sz w:val="22"/>
          <w:szCs w:val="22"/>
        </w:rPr>
        <w:t xml:space="preserve">and </w:t>
      </w:r>
      <w:r w:rsidR="00237B5F">
        <w:rPr>
          <w:sz w:val="22"/>
          <w:szCs w:val="22"/>
        </w:rPr>
        <w:t xml:space="preserve">b) </w:t>
      </w:r>
      <w:r w:rsidR="00A16FA8">
        <w:rPr>
          <w:sz w:val="22"/>
          <w:szCs w:val="22"/>
        </w:rPr>
        <w:t xml:space="preserve">thickness swelling percentages </w:t>
      </w:r>
      <w:r w:rsidR="00A16FA8" w:rsidRPr="002D5F40">
        <w:rPr>
          <w:i/>
          <w:sz w:val="22"/>
          <w:szCs w:val="22"/>
        </w:rPr>
        <w:t>Ts</w:t>
      </w:r>
      <w:r w:rsidR="00A16FA8" w:rsidRPr="002D5F40">
        <w:rPr>
          <w:i/>
          <w:sz w:val="22"/>
          <w:szCs w:val="22"/>
          <w:vertAlign w:val="subscript"/>
        </w:rPr>
        <w:t>t</w:t>
      </w:r>
      <w:r w:rsidR="00A16FA8" w:rsidRPr="0014224B">
        <w:rPr>
          <w:i/>
          <w:sz w:val="22"/>
          <w:szCs w:val="22"/>
        </w:rPr>
        <w:t>%</w:t>
      </w:r>
      <w:r w:rsidR="00A16FA8">
        <w:rPr>
          <w:sz w:val="22"/>
          <w:szCs w:val="22"/>
        </w:rPr>
        <w:t xml:space="preserve"> [12]</w:t>
      </w:r>
    </w:p>
    <w:p w:rsidR="00641C27" w:rsidRDefault="00641C27" w:rsidP="002C68FC">
      <w:pPr>
        <w:jc w:val="center"/>
        <w:rPr>
          <w:b/>
          <w:sz w:val="22"/>
          <w:szCs w:val="22"/>
        </w:rPr>
      </w:pPr>
    </w:p>
    <w:p w:rsidR="002C68FC" w:rsidRDefault="002C68FC" w:rsidP="002C68FC">
      <w:pPr>
        <w:jc w:val="center"/>
        <w:rPr>
          <w:sz w:val="22"/>
          <w:szCs w:val="22"/>
        </w:rPr>
      </w:pPr>
      <w:r w:rsidRPr="004E7E2D">
        <w:rPr>
          <w:b/>
          <w:sz w:val="22"/>
          <w:szCs w:val="22"/>
        </w:rPr>
        <w:t xml:space="preserve">Table </w:t>
      </w:r>
      <w:r w:rsidR="008B3EC1">
        <w:rPr>
          <w:b/>
          <w:sz w:val="22"/>
          <w:szCs w:val="22"/>
        </w:rPr>
        <w:t>3</w:t>
      </w:r>
      <w:r w:rsidRPr="004E7E2D">
        <w:rPr>
          <w:b/>
          <w:sz w:val="22"/>
          <w:szCs w:val="22"/>
        </w:rPr>
        <w:t>:</w:t>
      </w:r>
      <w:r w:rsidRPr="009932DE">
        <w:rPr>
          <w:sz w:val="22"/>
          <w:szCs w:val="22"/>
        </w:rPr>
        <w:t xml:space="preserve"> </w:t>
      </w:r>
      <w:r w:rsidRPr="00D74FFA">
        <w:rPr>
          <w:sz w:val="22"/>
          <w:szCs w:val="22"/>
        </w:rPr>
        <w:t>Diffusion coefficients and mass absorption % at saturation [</w:t>
      </w:r>
      <w:r w:rsidR="00DE76E2">
        <w:rPr>
          <w:sz w:val="22"/>
          <w:szCs w:val="22"/>
        </w:rPr>
        <w:t>12</w:t>
      </w:r>
      <w:r w:rsidRPr="009932DE">
        <w:rPr>
          <w:sz w:val="22"/>
          <w:szCs w:val="22"/>
        </w:rPr>
        <w:t>]</w:t>
      </w:r>
    </w:p>
    <w:p w:rsidR="00641C27" w:rsidRDefault="00641C27" w:rsidP="002C68FC">
      <w:pPr>
        <w:jc w:val="center"/>
        <w:rPr>
          <w:sz w:val="22"/>
          <w:szCs w:val="22"/>
        </w:rPr>
      </w:pPr>
    </w:p>
    <w:tbl>
      <w:tblPr>
        <w:tblW w:w="9124" w:type="dxa"/>
        <w:jc w:val="center"/>
        <w:tblBorders>
          <w:top w:val="single" w:sz="4" w:space="0" w:color="auto"/>
          <w:bottom w:val="single" w:sz="4" w:space="0" w:color="auto"/>
        </w:tblBorders>
        <w:tblLook w:val="04A0" w:firstRow="1" w:lastRow="0" w:firstColumn="1" w:lastColumn="0" w:noHBand="0" w:noVBand="1"/>
      </w:tblPr>
      <w:tblGrid>
        <w:gridCol w:w="3287"/>
        <w:gridCol w:w="1275"/>
        <w:gridCol w:w="1073"/>
        <w:gridCol w:w="1169"/>
        <w:gridCol w:w="1149"/>
        <w:gridCol w:w="1171"/>
      </w:tblGrid>
      <w:tr w:rsidR="004E7E2D" w:rsidRPr="0044733B" w:rsidTr="00AD7D5E">
        <w:trPr>
          <w:trHeight w:val="300"/>
          <w:jc w:val="center"/>
        </w:trPr>
        <w:tc>
          <w:tcPr>
            <w:tcW w:w="4562" w:type="dxa"/>
            <w:gridSpan w:val="2"/>
            <w:vMerge w:val="restart"/>
            <w:tcBorders>
              <w:top w:val="single" w:sz="4" w:space="0" w:color="auto"/>
              <w:bottom w:val="nil"/>
            </w:tcBorders>
            <w:shd w:val="clear" w:color="auto" w:fill="auto"/>
            <w:noWrap/>
            <w:vAlign w:val="bottom"/>
            <w:hideMark/>
          </w:tcPr>
          <w:p w:rsidR="004E7E2D" w:rsidRPr="0044733B" w:rsidRDefault="004E7E2D" w:rsidP="00641C27">
            <w:pPr>
              <w:jc w:val="center"/>
              <w:rPr>
                <w:sz w:val="22"/>
                <w:szCs w:val="22"/>
                <w:lang w:val="en-GB" w:eastAsia="en-US"/>
              </w:rPr>
            </w:pPr>
            <w:r w:rsidRPr="0044733B">
              <w:rPr>
                <w:sz w:val="22"/>
                <w:szCs w:val="22"/>
                <w:lang w:val="en-GB" w:eastAsia="en-US"/>
              </w:rPr>
              <w:t>Temperatures</w:t>
            </w:r>
          </w:p>
        </w:tc>
        <w:tc>
          <w:tcPr>
            <w:tcW w:w="1073" w:type="dxa"/>
            <w:tcBorders>
              <w:top w:val="single" w:sz="4" w:space="0" w:color="auto"/>
              <w:bottom w:val="nil"/>
            </w:tcBorders>
            <w:shd w:val="clear" w:color="auto" w:fill="auto"/>
            <w:noWrap/>
            <w:vAlign w:val="bottom"/>
            <w:hideMark/>
          </w:tcPr>
          <w:p w:rsidR="004E7E2D" w:rsidRPr="0044733B" w:rsidRDefault="004E7E2D" w:rsidP="00641C27">
            <w:pPr>
              <w:jc w:val="center"/>
              <w:rPr>
                <w:sz w:val="22"/>
                <w:szCs w:val="22"/>
                <w:lang w:val="en-GB" w:eastAsia="en-US"/>
              </w:rPr>
            </w:pPr>
            <w:r w:rsidRPr="0044733B">
              <w:rPr>
                <w:sz w:val="22"/>
                <w:szCs w:val="22"/>
                <w:lang w:val="en-GB" w:eastAsia="en-US"/>
              </w:rPr>
              <w:t>T1*</w:t>
            </w:r>
          </w:p>
        </w:tc>
        <w:tc>
          <w:tcPr>
            <w:tcW w:w="1169" w:type="dxa"/>
            <w:tcBorders>
              <w:top w:val="single" w:sz="4" w:space="0" w:color="auto"/>
              <w:bottom w:val="nil"/>
            </w:tcBorders>
            <w:shd w:val="clear" w:color="auto" w:fill="auto"/>
            <w:noWrap/>
            <w:vAlign w:val="bottom"/>
            <w:hideMark/>
          </w:tcPr>
          <w:p w:rsidR="004E7E2D" w:rsidRPr="0044733B" w:rsidRDefault="004E7E2D" w:rsidP="00641C27">
            <w:pPr>
              <w:jc w:val="center"/>
              <w:rPr>
                <w:sz w:val="22"/>
                <w:szCs w:val="22"/>
                <w:lang w:val="en-GB" w:eastAsia="en-US"/>
              </w:rPr>
            </w:pPr>
            <w:r w:rsidRPr="0044733B">
              <w:rPr>
                <w:sz w:val="22"/>
                <w:szCs w:val="22"/>
                <w:lang w:val="en-GB" w:eastAsia="en-US"/>
              </w:rPr>
              <w:t>T2*</w:t>
            </w:r>
          </w:p>
        </w:tc>
        <w:tc>
          <w:tcPr>
            <w:tcW w:w="1149" w:type="dxa"/>
            <w:tcBorders>
              <w:top w:val="single" w:sz="4" w:space="0" w:color="auto"/>
              <w:bottom w:val="nil"/>
            </w:tcBorders>
            <w:shd w:val="clear" w:color="auto" w:fill="auto"/>
            <w:noWrap/>
            <w:vAlign w:val="bottom"/>
            <w:hideMark/>
          </w:tcPr>
          <w:p w:rsidR="004E7E2D" w:rsidRPr="0044733B" w:rsidRDefault="004E7E2D" w:rsidP="00641C27">
            <w:pPr>
              <w:jc w:val="center"/>
              <w:rPr>
                <w:sz w:val="22"/>
                <w:szCs w:val="22"/>
                <w:lang w:val="en-GB" w:eastAsia="en-US"/>
              </w:rPr>
            </w:pPr>
            <w:r w:rsidRPr="0044733B">
              <w:rPr>
                <w:sz w:val="22"/>
                <w:szCs w:val="22"/>
                <w:lang w:val="en-GB" w:eastAsia="en-US"/>
              </w:rPr>
              <w:t>T3*</w:t>
            </w:r>
          </w:p>
        </w:tc>
        <w:tc>
          <w:tcPr>
            <w:tcW w:w="1171" w:type="dxa"/>
            <w:tcBorders>
              <w:top w:val="single" w:sz="4" w:space="0" w:color="auto"/>
              <w:bottom w:val="nil"/>
            </w:tcBorders>
            <w:shd w:val="clear" w:color="auto" w:fill="auto"/>
            <w:noWrap/>
            <w:vAlign w:val="bottom"/>
            <w:hideMark/>
          </w:tcPr>
          <w:p w:rsidR="004E7E2D" w:rsidRPr="0044733B" w:rsidRDefault="004E7E2D" w:rsidP="00641C27">
            <w:pPr>
              <w:jc w:val="center"/>
              <w:rPr>
                <w:sz w:val="22"/>
                <w:szCs w:val="22"/>
                <w:lang w:val="en-GB" w:eastAsia="en-US"/>
              </w:rPr>
            </w:pPr>
            <w:r w:rsidRPr="0044733B">
              <w:rPr>
                <w:sz w:val="22"/>
                <w:szCs w:val="22"/>
                <w:lang w:val="en-GB" w:eastAsia="en-US"/>
              </w:rPr>
              <w:t>T4*</w:t>
            </w:r>
          </w:p>
        </w:tc>
      </w:tr>
      <w:tr w:rsidR="004E7E2D" w:rsidRPr="0044733B" w:rsidTr="00AD7D5E">
        <w:trPr>
          <w:trHeight w:val="300"/>
          <w:jc w:val="center"/>
        </w:trPr>
        <w:tc>
          <w:tcPr>
            <w:tcW w:w="4562" w:type="dxa"/>
            <w:gridSpan w:val="2"/>
            <w:vMerge/>
            <w:tcBorders>
              <w:top w:val="nil"/>
              <w:bottom w:val="single" w:sz="4" w:space="0" w:color="auto"/>
            </w:tcBorders>
            <w:vAlign w:val="center"/>
            <w:hideMark/>
          </w:tcPr>
          <w:p w:rsidR="004E7E2D" w:rsidRPr="0044733B" w:rsidRDefault="004E7E2D" w:rsidP="00641C27">
            <w:pPr>
              <w:rPr>
                <w:sz w:val="22"/>
                <w:szCs w:val="22"/>
                <w:lang w:val="en-GB" w:eastAsia="en-US"/>
              </w:rPr>
            </w:pPr>
          </w:p>
        </w:tc>
        <w:tc>
          <w:tcPr>
            <w:tcW w:w="1073" w:type="dxa"/>
            <w:tcBorders>
              <w:top w:val="nil"/>
              <w:bottom w:val="single" w:sz="4" w:space="0" w:color="auto"/>
            </w:tcBorders>
            <w:shd w:val="clear" w:color="auto" w:fill="auto"/>
            <w:noWrap/>
            <w:vAlign w:val="bottom"/>
            <w:hideMark/>
          </w:tcPr>
          <w:p w:rsidR="004E7E2D" w:rsidRPr="0044733B" w:rsidRDefault="004E7E2D" w:rsidP="00641C27">
            <w:pPr>
              <w:jc w:val="center"/>
              <w:rPr>
                <w:sz w:val="22"/>
                <w:szCs w:val="22"/>
                <w:lang w:val="en-GB" w:eastAsia="en-US"/>
              </w:rPr>
            </w:pPr>
            <w:r w:rsidRPr="0044733B">
              <w:rPr>
                <w:sz w:val="22"/>
                <w:szCs w:val="22"/>
                <w:lang w:val="en-GB" w:eastAsia="en-US"/>
              </w:rPr>
              <w:t>40</w:t>
            </w:r>
            <w:r w:rsidRPr="00801EB6">
              <w:rPr>
                <w:sz w:val="22"/>
                <w:szCs w:val="22"/>
                <w:lang w:val="en-GB" w:eastAsia="en-US"/>
              </w:rPr>
              <w:t>°C</w:t>
            </w:r>
          </w:p>
        </w:tc>
        <w:tc>
          <w:tcPr>
            <w:tcW w:w="1169" w:type="dxa"/>
            <w:tcBorders>
              <w:top w:val="nil"/>
              <w:bottom w:val="single" w:sz="4" w:space="0" w:color="auto"/>
            </w:tcBorders>
            <w:shd w:val="clear" w:color="auto" w:fill="auto"/>
            <w:noWrap/>
            <w:vAlign w:val="bottom"/>
            <w:hideMark/>
          </w:tcPr>
          <w:p w:rsidR="004E7E2D" w:rsidRPr="0044733B" w:rsidRDefault="004E7E2D" w:rsidP="00641C27">
            <w:pPr>
              <w:jc w:val="center"/>
              <w:rPr>
                <w:sz w:val="22"/>
                <w:szCs w:val="22"/>
                <w:lang w:val="en-GB" w:eastAsia="en-US"/>
              </w:rPr>
            </w:pPr>
            <w:r w:rsidRPr="0044733B">
              <w:rPr>
                <w:sz w:val="22"/>
                <w:szCs w:val="22"/>
                <w:lang w:val="en-GB" w:eastAsia="en-US"/>
              </w:rPr>
              <w:t>60</w:t>
            </w:r>
            <w:r w:rsidRPr="00801EB6">
              <w:rPr>
                <w:sz w:val="22"/>
                <w:szCs w:val="22"/>
                <w:lang w:val="en-GB" w:eastAsia="en-US"/>
              </w:rPr>
              <w:t>°C</w:t>
            </w:r>
          </w:p>
        </w:tc>
        <w:tc>
          <w:tcPr>
            <w:tcW w:w="1149" w:type="dxa"/>
            <w:tcBorders>
              <w:top w:val="nil"/>
              <w:bottom w:val="single" w:sz="4" w:space="0" w:color="auto"/>
            </w:tcBorders>
            <w:shd w:val="clear" w:color="auto" w:fill="auto"/>
            <w:noWrap/>
            <w:vAlign w:val="bottom"/>
            <w:hideMark/>
          </w:tcPr>
          <w:p w:rsidR="004E7E2D" w:rsidRPr="0044733B" w:rsidRDefault="004E7E2D" w:rsidP="00641C27">
            <w:pPr>
              <w:jc w:val="center"/>
              <w:rPr>
                <w:sz w:val="22"/>
                <w:szCs w:val="22"/>
                <w:lang w:val="en-GB" w:eastAsia="en-US"/>
              </w:rPr>
            </w:pPr>
            <w:r w:rsidRPr="0044733B">
              <w:rPr>
                <w:sz w:val="22"/>
                <w:szCs w:val="22"/>
                <w:lang w:val="en-GB" w:eastAsia="en-US"/>
              </w:rPr>
              <w:t>75</w:t>
            </w:r>
            <w:r w:rsidRPr="00801EB6">
              <w:rPr>
                <w:sz w:val="22"/>
                <w:szCs w:val="22"/>
                <w:lang w:val="en-GB" w:eastAsia="en-US"/>
              </w:rPr>
              <w:t>°C</w:t>
            </w:r>
          </w:p>
        </w:tc>
        <w:tc>
          <w:tcPr>
            <w:tcW w:w="1171" w:type="dxa"/>
            <w:tcBorders>
              <w:top w:val="nil"/>
              <w:bottom w:val="single" w:sz="4" w:space="0" w:color="auto"/>
            </w:tcBorders>
            <w:shd w:val="clear" w:color="auto" w:fill="auto"/>
            <w:noWrap/>
            <w:vAlign w:val="bottom"/>
            <w:hideMark/>
          </w:tcPr>
          <w:p w:rsidR="004E7E2D" w:rsidRPr="0044733B" w:rsidRDefault="004E7E2D" w:rsidP="00641C27">
            <w:pPr>
              <w:jc w:val="center"/>
              <w:rPr>
                <w:sz w:val="22"/>
                <w:szCs w:val="22"/>
                <w:lang w:val="en-GB" w:eastAsia="en-US"/>
              </w:rPr>
            </w:pPr>
            <w:r w:rsidRPr="0044733B">
              <w:rPr>
                <w:sz w:val="22"/>
                <w:szCs w:val="22"/>
                <w:lang w:val="en-GB" w:eastAsia="en-US"/>
              </w:rPr>
              <w:t>90</w:t>
            </w:r>
            <w:r w:rsidRPr="00801EB6">
              <w:rPr>
                <w:sz w:val="22"/>
                <w:szCs w:val="22"/>
                <w:lang w:val="en-GB" w:eastAsia="en-US"/>
              </w:rPr>
              <w:t>°C</w:t>
            </w:r>
          </w:p>
        </w:tc>
      </w:tr>
      <w:tr w:rsidR="004E7E2D" w:rsidRPr="0044733B" w:rsidTr="00AD7D5E">
        <w:trPr>
          <w:trHeight w:val="300"/>
          <w:jc w:val="center"/>
        </w:trPr>
        <w:tc>
          <w:tcPr>
            <w:tcW w:w="3287" w:type="dxa"/>
            <w:tcBorders>
              <w:top w:val="single" w:sz="4" w:space="0" w:color="auto"/>
            </w:tcBorders>
            <w:shd w:val="clear" w:color="auto" w:fill="auto"/>
            <w:vAlign w:val="bottom"/>
            <w:hideMark/>
          </w:tcPr>
          <w:p w:rsidR="004E7E2D" w:rsidRPr="0044733B" w:rsidRDefault="004E7E2D" w:rsidP="00641C27">
            <w:pPr>
              <w:jc w:val="center"/>
              <w:rPr>
                <w:sz w:val="22"/>
                <w:szCs w:val="22"/>
                <w:lang w:val="en-GB" w:eastAsia="en-US"/>
              </w:rPr>
            </w:pPr>
            <w:r w:rsidRPr="0044733B">
              <w:rPr>
                <w:sz w:val="22"/>
                <w:szCs w:val="22"/>
                <w:lang w:val="en-GB" w:eastAsia="en-US"/>
              </w:rPr>
              <w:t>Diffusion Coefficients</w:t>
            </w:r>
          </w:p>
        </w:tc>
        <w:tc>
          <w:tcPr>
            <w:tcW w:w="1275" w:type="dxa"/>
            <w:tcBorders>
              <w:top w:val="single" w:sz="4" w:space="0" w:color="auto"/>
            </w:tcBorders>
            <w:shd w:val="clear" w:color="auto" w:fill="auto"/>
            <w:noWrap/>
            <w:vAlign w:val="bottom"/>
            <w:hideMark/>
          </w:tcPr>
          <w:p w:rsidR="004E7E2D" w:rsidRPr="0044733B" w:rsidRDefault="00AD7D5E" w:rsidP="00641C27">
            <w:pPr>
              <w:rPr>
                <w:sz w:val="22"/>
                <w:szCs w:val="22"/>
                <w:lang w:val="en-GB" w:eastAsia="en-US"/>
              </w:rPr>
            </w:pPr>
            <w:r>
              <w:rPr>
                <w:i/>
                <w:sz w:val="22"/>
                <w:szCs w:val="22"/>
                <w:lang w:val="en-GB" w:eastAsia="en-US"/>
              </w:rPr>
              <w:t xml:space="preserve">    </w:t>
            </w:r>
            <w:r w:rsidR="004E7E2D" w:rsidRPr="0044733B">
              <w:rPr>
                <w:i/>
                <w:sz w:val="22"/>
                <w:szCs w:val="22"/>
                <w:lang w:val="en-GB" w:eastAsia="en-US"/>
              </w:rPr>
              <w:t xml:space="preserve">D </w:t>
            </w:r>
            <w:r w:rsidR="004E7E2D" w:rsidRPr="0044733B">
              <w:rPr>
                <w:sz w:val="22"/>
                <w:szCs w:val="22"/>
                <w:lang w:val="en-GB" w:eastAsia="en-US"/>
              </w:rPr>
              <w:t>(</w:t>
            </w:r>
            <w:r w:rsidR="004E7E2D">
              <w:rPr>
                <w:i/>
                <w:sz w:val="22"/>
                <w:szCs w:val="22"/>
                <w:lang w:val="en-GB" w:eastAsia="en-US"/>
              </w:rPr>
              <w:t>m</w:t>
            </w:r>
            <w:r w:rsidR="004E7E2D" w:rsidRPr="0044733B">
              <w:rPr>
                <w:i/>
                <w:sz w:val="22"/>
                <w:szCs w:val="22"/>
                <w:vertAlign w:val="superscript"/>
                <w:lang w:val="en-GB" w:eastAsia="en-US"/>
              </w:rPr>
              <w:t>2</w:t>
            </w:r>
            <w:r w:rsidR="004E7E2D" w:rsidRPr="0044733B">
              <w:rPr>
                <w:i/>
                <w:sz w:val="22"/>
                <w:szCs w:val="22"/>
                <w:lang w:val="en-GB" w:eastAsia="en-US"/>
              </w:rPr>
              <w:t>/s</w:t>
            </w:r>
            <w:r w:rsidR="004E7E2D" w:rsidRPr="0044733B">
              <w:rPr>
                <w:sz w:val="22"/>
                <w:szCs w:val="22"/>
                <w:lang w:val="en-GB" w:eastAsia="en-US"/>
              </w:rPr>
              <w:t>)</w:t>
            </w:r>
          </w:p>
        </w:tc>
        <w:tc>
          <w:tcPr>
            <w:tcW w:w="1073" w:type="dxa"/>
            <w:tcBorders>
              <w:top w:val="single" w:sz="4" w:space="0" w:color="auto"/>
            </w:tcBorders>
            <w:shd w:val="clear" w:color="auto" w:fill="auto"/>
            <w:noWrap/>
            <w:vAlign w:val="bottom"/>
            <w:hideMark/>
          </w:tcPr>
          <w:p w:rsidR="004E7E2D" w:rsidRPr="0044733B" w:rsidRDefault="004E7E2D" w:rsidP="00641C27">
            <w:pPr>
              <w:jc w:val="right"/>
              <w:rPr>
                <w:sz w:val="22"/>
                <w:szCs w:val="22"/>
                <w:lang w:val="en-GB" w:eastAsia="en-US"/>
              </w:rPr>
            </w:pPr>
            <w:r w:rsidRPr="0044733B">
              <w:rPr>
                <w:sz w:val="22"/>
                <w:szCs w:val="22"/>
                <w:lang w:val="en-GB" w:eastAsia="en-US"/>
              </w:rPr>
              <w:t>5.26E-13</w:t>
            </w:r>
          </w:p>
        </w:tc>
        <w:tc>
          <w:tcPr>
            <w:tcW w:w="1169" w:type="dxa"/>
            <w:tcBorders>
              <w:top w:val="single" w:sz="4" w:space="0" w:color="auto"/>
            </w:tcBorders>
            <w:shd w:val="clear" w:color="auto" w:fill="auto"/>
            <w:noWrap/>
            <w:vAlign w:val="bottom"/>
            <w:hideMark/>
          </w:tcPr>
          <w:p w:rsidR="004E7E2D" w:rsidRPr="0044733B" w:rsidRDefault="004E7E2D" w:rsidP="00641C27">
            <w:pPr>
              <w:jc w:val="right"/>
              <w:rPr>
                <w:sz w:val="22"/>
                <w:szCs w:val="22"/>
                <w:lang w:val="en-GB" w:eastAsia="en-US"/>
              </w:rPr>
            </w:pPr>
            <w:r w:rsidRPr="0044733B">
              <w:rPr>
                <w:sz w:val="22"/>
                <w:szCs w:val="22"/>
                <w:lang w:val="en-GB" w:eastAsia="en-US"/>
              </w:rPr>
              <w:t>7.67E-13</w:t>
            </w:r>
          </w:p>
        </w:tc>
        <w:tc>
          <w:tcPr>
            <w:tcW w:w="1149" w:type="dxa"/>
            <w:tcBorders>
              <w:top w:val="single" w:sz="4" w:space="0" w:color="auto"/>
            </w:tcBorders>
            <w:shd w:val="clear" w:color="auto" w:fill="auto"/>
            <w:noWrap/>
            <w:vAlign w:val="bottom"/>
            <w:hideMark/>
          </w:tcPr>
          <w:p w:rsidR="004E7E2D" w:rsidRPr="0044733B" w:rsidRDefault="004E7E2D" w:rsidP="00641C27">
            <w:pPr>
              <w:jc w:val="right"/>
              <w:rPr>
                <w:sz w:val="22"/>
                <w:szCs w:val="22"/>
                <w:lang w:val="en-GB" w:eastAsia="en-US"/>
              </w:rPr>
            </w:pPr>
            <w:r w:rsidRPr="0044733B">
              <w:rPr>
                <w:sz w:val="22"/>
                <w:szCs w:val="22"/>
                <w:lang w:val="en-GB" w:eastAsia="en-US"/>
              </w:rPr>
              <w:t>8.09E-13</w:t>
            </w:r>
          </w:p>
        </w:tc>
        <w:tc>
          <w:tcPr>
            <w:tcW w:w="1171" w:type="dxa"/>
            <w:tcBorders>
              <w:top w:val="single" w:sz="4" w:space="0" w:color="auto"/>
            </w:tcBorders>
            <w:shd w:val="clear" w:color="auto" w:fill="auto"/>
            <w:noWrap/>
            <w:vAlign w:val="bottom"/>
            <w:hideMark/>
          </w:tcPr>
          <w:p w:rsidR="004E7E2D" w:rsidRPr="0044733B" w:rsidRDefault="004E7E2D" w:rsidP="00641C27">
            <w:pPr>
              <w:jc w:val="right"/>
              <w:rPr>
                <w:sz w:val="22"/>
                <w:szCs w:val="22"/>
                <w:lang w:val="en-GB" w:eastAsia="en-US"/>
              </w:rPr>
            </w:pPr>
            <w:r w:rsidRPr="0044733B">
              <w:rPr>
                <w:sz w:val="22"/>
                <w:szCs w:val="22"/>
                <w:lang w:val="en-GB" w:eastAsia="en-US"/>
              </w:rPr>
              <w:t>1.45E-12</w:t>
            </w:r>
          </w:p>
        </w:tc>
      </w:tr>
      <w:tr w:rsidR="004E7E2D" w:rsidRPr="0044733B" w:rsidTr="00AD7D5E">
        <w:trPr>
          <w:trHeight w:val="425"/>
          <w:jc w:val="center"/>
        </w:trPr>
        <w:tc>
          <w:tcPr>
            <w:tcW w:w="3287" w:type="dxa"/>
            <w:shd w:val="clear" w:color="auto" w:fill="auto"/>
            <w:vAlign w:val="bottom"/>
            <w:hideMark/>
          </w:tcPr>
          <w:p w:rsidR="004E7E2D" w:rsidRPr="0044733B" w:rsidRDefault="004E7E2D" w:rsidP="00641C27">
            <w:pPr>
              <w:jc w:val="center"/>
              <w:rPr>
                <w:sz w:val="22"/>
                <w:szCs w:val="22"/>
                <w:lang w:val="en-GB" w:eastAsia="en-US"/>
              </w:rPr>
            </w:pPr>
            <w:r w:rsidRPr="0044733B">
              <w:rPr>
                <w:sz w:val="22"/>
                <w:szCs w:val="22"/>
                <w:lang w:val="en-GB" w:eastAsia="en-US"/>
              </w:rPr>
              <w:t>Corrected Diffusion Coefficients</w:t>
            </w:r>
          </w:p>
        </w:tc>
        <w:tc>
          <w:tcPr>
            <w:tcW w:w="1275" w:type="dxa"/>
            <w:shd w:val="clear" w:color="auto" w:fill="auto"/>
            <w:noWrap/>
            <w:vAlign w:val="bottom"/>
            <w:hideMark/>
          </w:tcPr>
          <w:p w:rsidR="004E7E2D" w:rsidRPr="0044733B" w:rsidRDefault="00AD7D5E" w:rsidP="00641C27">
            <w:pPr>
              <w:rPr>
                <w:sz w:val="22"/>
                <w:szCs w:val="22"/>
                <w:lang w:val="en-GB" w:eastAsia="en-US"/>
              </w:rPr>
            </w:pPr>
            <w:r>
              <w:rPr>
                <w:i/>
                <w:sz w:val="22"/>
                <w:szCs w:val="22"/>
                <w:lang w:val="en-GB" w:eastAsia="en-US"/>
              </w:rPr>
              <w:t xml:space="preserve">   </w:t>
            </w:r>
            <w:r w:rsidR="004E7E2D" w:rsidRPr="0044733B">
              <w:rPr>
                <w:i/>
                <w:sz w:val="22"/>
                <w:szCs w:val="22"/>
                <w:lang w:val="en-GB" w:eastAsia="en-US"/>
              </w:rPr>
              <w:t>D</w:t>
            </w:r>
            <w:r w:rsidR="004E7E2D" w:rsidRPr="0044733B">
              <w:rPr>
                <w:i/>
                <w:sz w:val="22"/>
                <w:szCs w:val="22"/>
                <w:vertAlign w:val="subscript"/>
                <w:lang w:val="en-GB" w:eastAsia="en-US"/>
              </w:rPr>
              <w:t>z</w:t>
            </w:r>
            <w:r w:rsidR="004E7E2D" w:rsidRPr="0044733B">
              <w:rPr>
                <w:sz w:val="22"/>
                <w:szCs w:val="22"/>
                <w:vertAlign w:val="subscript"/>
                <w:lang w:val="en-GB" w:eastAsia="en-US"/>
              </w:rPr>
              <w:t xml:space="preserve"> </w:t>
            </w:r>
            <w:r w:rsidR="004E7E2D">
              <w:rPr>
                <w:sz w:val="22"/>
                <w:szCs w:val="22"/>
                <w:lang w:val="en-GB" w:eastAsia="en-US"/>
              </w:rPr>
              <w:t>(</w:t>
            </w:r>
            <w:r w:rsidR="004E7E2D" w:rsidRPr="0044733B">
              <w:rPr>
                <w:i/>
                <w:sz w:val="22"/>
                <w:szCs w:val="22"/>
                <w:lang w:val="en-GB" w:eastAsia="en-US"/>
              </w:rPr>
              <w:t>m</w:t>
            </w:r>
            <w:r w:rsidR="004E7E2D" w:rsidRPr="0044733B">
              <w:rPr>
                <w:i/>
                <w:sz w:val="22"/>
                <w:szCs w:val="22"/>
                <w:vertAlign w:val="superscript"/>
                <w:lang w:val="en-GB" w:eastAsia="en-US"/>
              </w:rPr>
              <w:t>2</w:t>
            </w:r>
            <w:r w:rsidR="004E7E2D" w:rsidRPr="0044733B">
              <w:rPr>
                <w:i/>
                <w:sz w:val="22"/>
                <w:szCs w:val="22"/>
                <w:lang w:val="en-GB" w:eastAsia="en-US"/>
              </w:rPr>
              <w:t>/s</w:t>
            </w:r>
            <w:r w:rsidR="004E7E2D" w:rsidRPr="0044733B">
              <w:rPr>
                <w:sz w:val="22"/>
                <w:szCs w:val="22"/>
                <w:lang w:val="en-GB" w:eastAsia="en-US"/>
              </w:rPr>
              <w:t>)</w:t>
            </w:r>
          </w:p>
        </w:tc>
        <w:tc>
          <w:tcPr>
            <w:tcW w:w="1073" w:type="dxa"/>
            <w:shd w:val="clear" w:color="auto" w:fill="auto"/>
            <w:noWrap/>
            <w:vAlign w:val="bottom"/>
            <w:hideMark/>
          </w:tcPr>
          <w:p w:rsidR="004E7E2D" w:rsidRPr="0044733B" w:rsidRDefault="004E7E2D" w:rsidP="00641C27">
            <w:pPr>
              <w:jc w:val="right"/>
              <w:rPr>
                <w:sz w:val="22"/>
                <w:szCs w:val="22"/>
                <w:lang w:val="en-GB" w:eastAsia="en-US"/>
              </w:rPr>
            </w:pPr>
            <w:r w:rsidRPr="0044733B">
              <w:rPr>
                <w:sz w:val="22"/>
                <w:szCs w:val="22"/>
                <w:lang w:val="en-GB" w:eastAsia="en-US"/>
              </w:rPr>
              <w:t>4.25E-13</w:t>
            </w:r>
          </w:p>
        </w:tc>
        <w:tc>
          <w:tcPr>
            <w:tcW w:w="1169" w:type="dxa"/>
            <w:shd w:val="clear" w:color="auto" w:fill="auto"/>
            <w:noWrap/>
            <w:vAlign w:val="bottom"/>
            <w:hideMark/>
          </w:tcPr>
          <w:p w:rsidR="004E7E2D" w:rsidRPr="0044733B" w:rsidRDefault="004E7E2D" w:rsidP="00641C27">
            <w:pPr>
              <w:jc w:val="right"/>
              <w:rPr>
                <w:sz w:val="22"/>
                <w:szCs w:val="22"/>
                <w:lang w:val="en-GB" w:eastAsia="en-US"/>
              </w:rPr>
            </w:pPr>
            <w:r w:rsidRPr="0044733B">
              <w:rPr>
                <w:sz w:val="22"/>
                <w:szCs w:val="22"/>
                <w:lang w:val="en-GB" w:eastAsia="en-US"/>
              </w:rPr>
              <w:t>6.20E-13</w:t>
            </w:r>
          </w:p>
        </w:tc>
        <w:tc>
          <w:tcPr>
            <w:tcW w:w="1149" w:type="dxa"/>
            <w:shd w:val="clear" w:color="auto" w:fill="auto"/>
            <w:noWrap/>
            <w:vAlign w:val="bottom"/>
            <w:hideMark/>
          </w:tcPr>
          <w:p w:rsidR="004E7E2D" w:rsidRPr="0044733B" w:rsidRDefault="004E7E2D" w:rsidP="00641C27">
            <w:pPr>
              <w:jc w:val="right"/>
              <w:rPr>
                <w:sz w:val="22"/>
                <w:szCs w:val="22"/>
                <w:lang w:val="en-GB" w:eastAsia="en-US"/>
              </w:rPr>
            </w:pPr>
            <w:r w:rsidRPr="0044733B">
              <w:rPr>
                <w:sz w:val="22"/>
                <w:szCs w:val="22"/>
                <w:lang w:val="en-GB" w:eastAsia="en-US"/>
              </w:rPr>
              <w:t>6.53E-13</w:t>
            </w:r>
          </w:p>
        </w:tc>
        <w:tc>
          <w:tcPr>
            <w:tcW w:w="1171" w:type="dxa"/>
            <w:shd w:val="clear" w:color="auto" w:fill="auto"/>
            <w:noWrap/>
            <w:vAlign w:val="bottom"/>
            <w:hideMark/>
          </w:tcPr>
          <w:p w:rsidR="004E7E2D" w:rsidRPr="0044733B" w:rsidRDefault="004E7E2D" w:rsidP="00641C27">
            <w:pPr>
              <w:jc w:val="right"/>
              <w:rPr>
                <w:sz w:val="22"/>
                <w:szCs w:val="22"/>
                <w:lang w:val="en-GB" w:eastAsia="en-US"/>
              </w:rPr>
            </w:pPr>
            <w:r w:rsidRPr="0044733B">
              <w:rPr>
                <w:sz w:val="22"/>
                <w:szCs w:val="22"/>
                <w:lang w:val="en-GB" w:eastAsia="en-US"/>
              </w:rPr>
              <w:t>1.17E-12</w:t>
            </w:r>
          </w:p>
        </w:tc>
      </w:tr>
      <w:tr w:rsidR="004E7E2D" w:rsidRPr="0044733B" w:rsidTr="00AD7D5E">
        <w:trPr>
          <w:trHeight w:val="533"/>
          <w:jc w:val="center"/>
        </w:trPr>
        <w:tc>
          <w:tcPr>
            <w:tcW w:w="3287" w:type="dxa"/>
            <w:shd w:val="clear" w:color="auto" w:fill="auto"/>
            <w:vAlign w:val="bottom"/>
            <w:hideMark/>
          </w:tcPr>
          <w:p w:rsidR="004E7E2D" w:rsidRPr="0044733B" w:rsidRDefault="004E7E2D" w:rsidP="00AD7D5E">
            <w:pPr>
              <w:jc w:val="center"/>
              <w:rPr>
                <w:sz w:val="22"/>
                <w:szCs w:val="22"/>
                <w:lang w:val="en-GB" w:eastAsia="en-US"/>
              </w:rPr>
            </w:pPr>
            <w:r>
              <w:rPr>
                <w:sz w:val="22"/>
                <w:szCs w:val="22"/>
                <w:lang w:val="en-GB" w:eastAsia="en-US"/>
              </w:rPr>
              <w:t>Moist</w:t>
            </w:r>
            <w:r w:rsidR="00AD7D5E">
              <w:rPr>
                <w:sz w:val="22"/>
                <w:szCs w:val="22"/>
                <w:lang w:val="en-GB" w:eastAsia="en-US"/>
              </w:rPr>
              <w:t>.</w:t>
            </w:r>
            <w:r>
              <w:rPr>
                <w:sz w:val="22"/>
                <w:szCs w:val="22"/>
                <w:lang w:val="en-GB" w:eastAsia="en-US"/>
              </w:rPr>
              <w:t xml:space="preserve"> Absorption % at</w:t>
            </w:r>
            <w:r w:rsidRPr="0044733B">
              <w:rPr>
                <w:sz w:val="22"/>
                <w:szCs w:val="22"/>
                <w:lang w:val="en-GB" w:eastAsia="en-US"/>
              </w:rPr>
              <w:t xml:space="preserve"> Saturation</w:t>
            </w:r>
          </w:p>
        </w:tc>
        <w:tc>
          <w:tcPr>
            <w:tcW w:w="1275" w:type="dxa"/>
            <w:shd w:val="clear" w:color="auto" w:fill="auto"/>
            <w:noWrap/>
            <w:vAlign w:val="bottom"/>
            <w:hideMark/>
          </w:tcPr>
          <w:p w:rsidR="004E7E2D" w:rsidRPr="0044733B" w:rsidRDefault="004E7E2D" w:rsidP="00AD7D5E">
            <w:pPr>
              <w:jc w:val="right"/>
              <w:rPr>
                <w:i/>
                <w:sz w:val="22"/>
                <w:szCs w:val="22"/>
                <w:lang w:val="en-GB" w:eastAsia="en-US"/>
              </w:rPr>
            </w:pPr>
            <w:r w:rsidRPr="0044733B">
              <w:rPr>
                <w:i/>
                <w:sz w:val="22"/>
                <w:szCs w:val="22"/>
                <w:lang w:val="en-GB" w:eastAsia="en-US"/>
              </w:rPr>
              <w:t>M</w:t>
            </w:r>
            <w:r w:rsidRPr="0044733B">
              <w:rPr>
                <w:i/>
                <w:sz w:val="22"/>
                <w:szCs w:val="22"/>
                <w:vertAlign w:val="subscript"/>
                <w:lang w:val="en-GB" w:eastAsia="en-US"/>
              </w:rPr>
              <w:t>oo</w:t>
            </w:r>
            <w:r w:rsidRPr="0044733B">
              <w:rPr>
                <w:i/>
                <w:sz w:val="22"/>
                <w:szCs w:val="22"/>
                <w:lang w:val="en-GB" w:eastAsia="en-US"/>
              </w:rPr>
              <w:t>%</w:t>
            </w:r>
          </w:p>
        </w:tc>
        <w:tc>
          <w:tcPr>
            <w:tcW w:w="1073" w:type="dxa"/>
            <w:shd w:val="clear" w:color="auto" w:fill="auto"/>
            <w:noWrap/>
            <w:vAlign w:val="center"/>
            <w:hideMark/>
          </w:tcPr>
          <w:p w:rsidR="004E7E2D" w:rsidRPr="0044733B" w:rsidRDefault="004E7E2D" w:rsidP="00641C27">
            <w:pPr>
              <w:jc w:val="center"/>
              <w:rPr>
                <w:sz w:val="22"/>
                <w:szCs w:val="22"/>
                <w:lang w:val="en-GB" w:eastAsia="en-US"/>
              </w:rPr>
            </w:pPr>
            <w:r w:rsidRPr="0044733B">
              <w:rPr>
                <w:sz w:val="22"/>
                <w:szCs w:val="22"/>
                <w:lang w:val="en-GB" w:eastAsia="en-US"/>
              </w:rPr>
              <w:t>1.05</w:t>
            </w:r>
          </w:p>
        </w:tc>
        <w:tc>
          <w:tcPr>
            <w:tcW w:w="1169" w:type="dxa"/>
            <w:shd w:val="clear" w:color="auto" w:fill="auto"/>
            <w:noWrap/>
            <w:vAlign w:val="center"/>
            <w:hideMark/>
          </w:tcPr>
          <w:p w:rsidR="004E7E2D" w:rsidRPr="0044733B" w:rsidRDefault="004E7E2D" w:rsidP="00641C27">
            <w:pPr>
              <w:jc w:val="center"/>
              <w:rPr>
                <w:sz w:val="22"/>
                <w:szCs w:val="22"/>
                <w:lang w:val="en-GB" w:eastAsia="en-US"/>
              </w:rPr>
            </w:pPr>
            <w:r w:rsidRPr="0044733B">
              <w:rPr>
                <w:sz w:val="22"/>
                <w:szCs w:val="22"/>
                <w:lang w:val="en-GB" w:eastAsia="en-US"/>
              </w:rPr>
              <w:t>1.35</w:t>
            </w:r>
          </w:p>
        </w:tc>
        <w:tc>
          <w:tcPr>
            <w:tcW w:w="1149" w:type="dxa"/>
            <w:shd w:val="clear" w:color="auto" w:fill="auto"/>
            <w:noWrap/>
            <w:vAlign w:val="center"/>
            <w:hideMark/>
          </w:tcPr>
          <w:p w:rsidR="004E7E2D" w:rsidRPr="0044733B" w:rsidRDefault="004E7E2D" w:rsidP="00641C27">
            <w:pPr>
              <w:jc w:val="center"/>
              <w:rPr>
                <w:sz w:val="22"/>
                <w:szCs w:val="22"/>
                <w:lang w:val="en-GB" w:eastAsia="en-US"/>
              </w:rPr>
            </w:pPr>
            <w:r w:rsidRPr="0044733B">
              <w:rPr>
                <w:sz w:val="22"/>
                <w:szCs w:val="22"/>
                <w:lang w:val="en-GB" w:eastAsia="en-US"/>
              </w:rPr>
              <w:t>1.66</w:t>
            </w:r>
          </w:p>
        </w:tc>
        <w:tc>
          <w:tcPr>
            <w:tcW w:w="1171" w:type="dxa"/>
            <w:shd w:val="clear" w:color="auto" w:fill="auto"/>
            <w:noWrap/>
            <w:vAlign w:val="center"/>
            <w:hideMark/>
          </w:tcPr>
          <w:p w:rsidR="004E7E2D" w:rsidRPr="0044733B" w:rsidRDefault="004E7E2D" w:rsidP="00641C27">
            <w:pPr>
              <w:jc w:val="center"/>
              <w:rPr>
                <w:sz w:val="22"/>
                <w:szCs w:val="22"/>
                <w:lang w:val="en-GB" w:eastAsia="en-US"/>
              </w:rPr>
            </w:pPr>
            <w:r w:rsidRPr="0044733B">
              <w:rPr>
                <w:sz w:val="22"/>
                <w:szCs w:val="22"/>
                <w:lang w:val="en-GB" w:eastAsia="en-US"/>
              </w:rPr>
              <w:t>1.68</w:t>
            </w:r>
          </w:p>
        </w:tc>
      </w:tr>
    </w:tbl>
    <w:p w:rsidR="00F74487" w:rsidRDefault="00F74487" w:rsidP="00BA6C64">
      <w:pPr>
        <w:pStyle w:val="2ndTitleWCCM"/>
        <w:spacing w:before="0"/>
        <w:outlineLvl w:val="0"/>
        <w:rPr>
          <w:sz w:val="22"/>
          <w:szCs w:val="22"/>
        </w:rPr>
      </w:pPr>
    </w:p>
    <w:p w:rsidR="00BA6C64" w:rsidRPr="00225262" w:rsidRDefault="00BA6C64" w:rsidP="00BA6C64">
      <w:pPr>
        <w:pStyle w:val="2ndTitleWCCM"/>
        <w:spacing w:before="0"/>
        <w:outlineLvl w:val="0"/>
        <w:rPr>
          <w:sz w:val="22"/>
          <w:szCs w:val="22"/>
        </w:rPr>
      </w:pPr>
      <w:r w:rsidRPr="00225262">
        <w:rPr>
          <w:sz w:val="22"/>
          <w:szCs w:val="22"/>
        </w:rPr>
        <w:t>3.</w:t>
      </w:r>
      <w:r>
        <w:rPr>
          <w:sz w:val="22"/>
          <w:szCs w:val="22"/>
        </w:rPr>
        <w:t>2</w:t>
      </w:r>
      <w:r>
        <w:rPr>
          <w:sz w:val="22"/>
          <w:szCs w:val="22"/>
        </w:rPr>
        <w:tab/>
        <w:t>Swelling rate and modelling</w:t>
      </w:r>
    </w:p>
    <w:p w:rsidR="00BA6C64" w:rsidRDefault="00BA6C64" w:rsidP="00641C27">
      <w:pPr>
        <w:pStyle w:val="NormalWCCM"/>
        <w:ind w:firstLine="0"/>
        <w:rPr>
          <w:sz w:val="22"/>
          <w:szCs w:val="22"/>
          <w:lang w:val="en-GB"/>
        </w:rPr>
      </w:pPr>
      <w:r>
        <w:rPr>
          <w:sz w:val="22"/>
          <w:szCs w:val="22"/>
          <w:lang w:val="en-GB"/>
        </w:rPr>
        <w:t xml:space="preserve">The thickness swelling percentage </w:t>
      </w:r>
      <w:r w:rsidRPr="006663A8">
        <w:rPr>
          <w:i/>
          <w:sz w:val="22"/>
          <w:szCs w:val="22"/>
          <w:lang w:val="en-GB"/>
        </w:rPr>
        <w:t>Ts</w:t>
      </w:r>
      <w:r w:rsidRPr="006663A8">
        <w:rPr>
          <w:i/>
          <w:sz w:val="22"/>
          <w:szCs w:val="22"/>
          <w:vertAlign w:val="subscript"/>
          <w:lang w:val="en-GB"/>
        </w:rPr>
        <w:t>t</w:t>
      </w:r>
      <w:r w:rsidRPr="006663A8">
        <w:rPr>
          <w:i/>
          <w:sz w:val="22"/>
          <w:szCs w:val="22"/>
          <w:lang w:val="en-GB"/>
        </w:rPr>
        <w:t>%</w:t>
      </w:r>
      <w:r>
        <w:rPr>
          <w:sz w:val="22"/>
          <w:szCs w:val="22"/>
          <w:vertAlign w:val="subscript"/>
          <w:lang w:val="en-GB"/>
        </w:rPr>
        <w:t xml:space="preserve"> </w:t>
      </w:r>
      <w:r>
        <w:rPr>
          <w:sz w:val="22"/>
          <w:szCs w:val="22"/>
          <w:lang w:val="en-GB"/>
        </w:rPr>
        <w:t>is an important property that represents the stability performance of composites. Generally, the swelling rates for polymer matrix composites are low during the initial stages of moisture absorption due to the viscoelasticity of the polymer matrix. In addition, any pores or voids that are present after fabrication enhance these procedures. Based on these considerations, the thickness swelling of the composite panel has been determined by the following equation (</w:t>
      </w:r>
      <w:r w:rsidR="00641C27">
        <w:rPr>
          <w:sz w:val="22"/>
          <w:szCs w:val="22"/>
          <w:lang w:val="en-GB"/>
        </w:rPr>
        <w:t xml:space="preserve">Eq. </w:t>
      </w:r>
      <w:r>
        <w:rPr>
          <w:sz w:val="22"/>
          <w:szCs w:val="22"/>
          <w:lang w:val="en-GB"/>
        </w:rPr>
        <w:t xml:space="preserve">3) as proposed by Shi and Gardner [5]: </w:t>
      </w:r>
    </w:p>
    <w:p w:rsidR="00BA6C64" w:rsidRPr="006663A8" w:rsidRDefault="00BA6C64" w:rsidP="00BA6C64">
      <w:pPr>
        <w:pStyle w:val="NormalWCCM"/>
        <w:rPr>
          <w:sz w:val="22"/>
          <w:szCs w:val="22"/>
          <w:lang w:val="en-GB"/>
        </w:rPr>
      </w:pPr>
      <w:r>
        <w:rPr>
          <w:sz w:val="22"/>
          <w:szCs w:val="22"/>
          <w:lang w:val="en-GB"/>
        </w:rPr>
        <w:t xml:space="preserve"> </w:t>
      </w:r>
    </w:p>
    <w:tbl>
      <w:tblPr>
        <w:tblW w:w="0" w:type="auto"/>
        <w:tblLayout w:type="fixed"/>
        <w:tblCellMar>
          <w:left w:w="70" w:type="dxa"/>
          <w:right w:w="70" w:type="dxa"/>
        </w:tblCellMar>
        <w:tblLook w:val="0000" w:firstRow="0" w:lastRow="0" w:firstColumn="0" w:lastColumn="0" w:noHBand="0" w:noVBand="0"/>
      </w:tblPr>
      <w:tblGrid>
        <w:gridCol w:w="8434"/>
        <w:gridCol w:w="776"/>
      </w:tblGrid>
      <w:tr w:rsidR="00BA6C64" w:rsidRPr="004319B3" w:rsidTr="00641C27">
        <w:tc>
          <w:tcPr>
            <w:tcW w:w="8434" w:type="dxa"/>
          </w:tcPr>
          <w:p w:rsidR="00BA6C64" w:rsidRPr="004319B3" w:rsidRDefault="00B963FE" w:rsidP="00641C27">
            <w:pPr>
              <w:pStyle w:val="NormalWCCM"/>
              <w:spacing w:before="120" w:after="120"/>
              <w:ind w:right="-777" w:firstLine="0"/>
              <w:jc w:val="center"/>
              <w:rPr>
                <w:i/>
                <w:iCs/>
                <w:sz w:val="22"/>
                <w:szCs w:val="22"/>
              </w:rPr>
            </w:pPr>
            <m:oMathPara>
              <m:oMath>
                <m:sSub>
                  <m:sSubPr>
                    <m:ctrlPr>
                      <w:rPr>
                        <w:rFonts w:ascii="Cambria Math" w:hAnsi="Cambria Math"/>
                        <w:i/>
                        <w:szCs w:val="20"/>
                      </w:rPr>
                    </m:ctrlPr>
                  </m:sSubPr>
                  <m:e>
                    <m:r>
                      <w:rPr>
                        <w:rFonts w:ascii="Cambria Math" w:hAnsi="Cambria Math"/>
                        <w:szCs w:val="20"/>
                      </w:rPr>
                      <m:t>Ts</m:t>
                    </m:r>
                  </m:e>
                  <m:sub>
                    <m:r>
                      <w:rPr>
                        <w:rFonts w:ascii="Cambria Math" w:hAnsi="Cambria Math"/>
                        <w:szCs w:val="20"/>
                      </w:rPr>
                      <m:t>t</m:t>
                    </m:r>
                  </m:sub>
                </m:sSub>
                <m:r>
                  <w:rPr>
                    <w:rFonts w:ascii="Cambria Math" w:hAnsi="Cambria Math"/>
                    <w:szCs w:val="20"/>
                  </w:rPr>
                  <m:t>%=</m:t>
                </m:r>
                <m:d>
                  <m:dPr>
                    <m:ctrlPr>
                      <w:rPr>
                        <w:rFonts w:ascii="Cambria Math" w:hAnsi="Cambria Math"/>
                        <w:i/>
                        <w:szCs w:val="20"/>
                      </w:rPr>
                    </m:ctrlPr>
                  </m:dPr>
                  <m:e>
                    <m:f>
                      <m:fPr>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h</m:t>
                            </m:r>
                          </m:e>
                          <m:sub>
                            <m:r>
                              <w:rPr>
                                <w:rFonts w:ascii="Cambria Math" w:hAnsi="Cambria Math"/>
                                <w:szCs w:val="20"/>
                              </w:rPr>
                              <m:t>∞</m:t>
                            </m:r>
                          </m:sub>
                        </m:sSub>
                      </m:num>
                      <m:den>
                        <m:sSub>
                          <m:sSubPr>
                            <m:ctrlPr>
                              <w:rPr>
                                <w:rFonts w:ascii="Cambria Math" w:hAnsi="Cambria Math"/>
                                <w:i/>
                                <w:szCs w:val="20"/>
                              </w:rPr>
                            </m:ctrlPr>
                          </m:sSubPr>
                          <m:e>
                            <m:r>
                              <w:rPr>
                                <w:rFonts w:ascii="Cambria Math" w:hAnsi="Cambria Math"/>
                                <w:szCs w:val="20"/>
                              </w:rPr>
                              <m:t>h</m:t>
                            </m:r>
                          </m:e>
                          <m:sub>
                            <m:r>
                              <w:rPr>
                                <w:rFonts w:ascii="Cambria Math" w:hAnsi="Cambria Math"/>
                                <w:szCs w:val="20"/>
                              </w:rPr>
                              <m:t>0</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h</m:t>
                            </m:r>
                          </m:e>
                          <m:sub>
                            <m:r>
                              <w:rPr>
                                <w:rFonts w:ascii="Cambria Math" w:hAnsi="Cambria Math"/>
                                <w:szCs w:val="20"/>
                              </w:rPr>
                              <m:t>∞</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h</m:t>
                            </m:r>
                          </m:e>
                          <m:sub>
                            <m:r>
                              <w:rPr>
                                <w:rFonts w:ascii="Cambria Math" w:hAnsi="Cambria Math"/>
                                <w:szCs w:val="20"/>
                              </w:rPr>
                              <m:t>0</m:t>
                            </m:r>
                          </m:sub>
                        </m:sSub>
                        <m:r>
                          <w:rPr>
                            <w:rFonts w:ascii="Cambria Math" w:hAnsi="Cambria Math"/>
                            <w:szCs w:val="20"/>
                          </w:rPr>
                          <m:t>)</m:t>
                        </m:r>
                        <m:sSup>
                          <m:sSupPr>
                            <m:ctrlPr>
                              <w:rPr>
                                <w:rFonts w:ascii="Cambria Math" w:hAnsi="Cambria Math"/>
                                <w:i/>
                                <w:szCs w:val="20"/>
                              </w:rPr>
                            </m:ctrlPr>
                          </m:sSupPr>
                          <m:e>
                            <m:r>
                              <w:rPr>
                                <w:rFonts w:ascii="Cambria Math" w:hAnsi="Cambria Math"/>
                                <w:szCs w:val="20"/>
                              </w:rPr>
                              <m:t>e</m:t>
                            </m:r>
                          </m:e>
                          <m:sup>
                            <m:sSub>
                              <m:sSubPr>
                                <m:ctrlPr>
                                  <w:rPr>
                                    <w:rFonts w:ascii="Cambria Math" w:hAnsi="Cambria Math"/>
                                    <w:i/>
                                    <w:szCs w:val="20"/>
                                  </w:rPr>
                                </m:ctrlPr>
                              </m:sSubPr>
                              <m:e>
                                <m:r>
                                  <w:rPr>
                                    <w:rFonts w:ascii="Cambria Math" w:hAnsi="Cambria Math"/>
                                    <w:szCs w:val="20"/>
                                  </w:rPr>
                                  <m:t>-K</m:t>
                                </m:r>
                              </m:e>
                              <m:sub>
                                <m:r>
                                  <w:rPr>
                                    <w:rFonts w:ascii="Cambria Math" w:hAnsi="Cambria Math"/>
                                    <w:szCs w:val="20"/>
                                  </w:rPr>
                                  <m:t>sr</m:t>
                                </m:r>
                              </m:sub>
                            </m:sSub>
                            <m:r>
                              <w:rPr>
                                <w:rFonts w:ascii="Cambria Math" w:hAnsi="Cambria Math"/>
                                <w:szCs w:val="20"/>
                              </w:rPr>
                              <m:t>t</m:t>
                            </m:r>
                          </m:sup>
                        </m:sSup>
                      </m:den>
                    </m:f>
                    <m:r>
                      <w:rPr>
                        <w:rFonts w:ascii="Cambria Math" w:hAnsi="Cambria Math"/>
                        <w:szCs w:val="20"/>
                      </w:rPr>
                      <m:t>-1</m:t>
                    </m:r>
                  </m:e>
                </m:d>
              </m:oMath>
            </m:oMathPara>
          </w:p>
        </w:tc>
        <w:tc>
          <w:tcPr>
            <w:tcW w:w="776" w:type="dxa"/>
          </w:tcPr>
          <w:p w:rsidR="00BA6C64" w:rsidRPr="004319B3" w:rsidRDefault="00BA6C64" w:rsidP="00641C27">
            <w:pPr>
              <w:pStyle w:val="NormalWCCM"/>
              <w:spacing w:before="120" w:after="120"/>
              <w:ind w:firstLine="0"/>
              <w:jc w:val="right"/>
              <w:rPr>
                <w:sz w:val="22"/>
                <w:szCs w:val="22"/>
              </w:rPr>
            </w:pPr>
            <w:r>
              <w:rPr>
                <w:sz w:val="22"/>
                <w:szCs w:val="22"/>
              </w:rPr>
              <w:t>(3</w:t>
            </w:r>
            <w:r w:rsidRPr="004319B3">
              <w:rPr>
                <w:sz w:val="22"/>
                <w:szCs w:val="22"/>
              </w:rPr>
              <w:t>)</w:t>
            </w:r>
          </w:p>
        </w:tc>
      </w:tr>
    </w:tbl>
    <w:p w:rsidR="00BA6C64" w:rsidRPr="00012B31" w:rsidRDefault="00BA6C64" w:rsidP="00BA6C64">
      <w:pPr>
        <w:rPr>
          <w:sz w:val="22"/>
          <w:szCs w:val="22"/>
          <w:lang w:eastAsia="es-ES"/>
        </w:rPr>
      </w:pPr>
      <w:r w:rsidRPr="00012B31">
        <w:rPr>
          <w:sz w:val="22"/>
          <w:szCs w:val="22"/>
          <w:lang w:eastAsia="es-ES"/>
        </w:rPr>
        <w:t xml:space="preserve">Where: </w:t>
      </w:r>
    </w:p>
    <w:p w:rsidR="00BA6C64" w:rsidRPr="00012B31" w:rsidRDefault="00B963FE" w:rsidP="00BA6C64">
      <w:pPr>
        <w:rPr>
          <w:sz w:val="22"/>
          <w:szCs w:val="22"/>
          <w:lang w:eastAsia="es-ES"/>
        </w:rPr>
      </w:pPr>
      <m:oMath>
        <m:sSub>
          <m:sSubPr>
            <m:ctrlPr>
              <w:rPr>
                <w:rFonts w:ascii="Cambria Math" w:hAnsi="Cambria Math"/>
                <w:i/>
                <w:sz w:val="22"/>
                <w:szCs w:val="22"/>
                <w:lang w:eastAsia="es-ES"/>
              </w:rPr>
            </m:ctrlPr>
          </m:sSubPr>
          <m:e>
            <m:r>
              <w:rPr>
                <w:rFonts w:ascii="Cambria Math" w:hAnsi="Cambria Math"/>
                <w:sz w:val="22"/>
                <w:szCs w:val="22"/>
                <w:lang w:eastAsia="es-ES"/>
              </w:rPr>
              <m:t>h</m:t>
            </m:r>
          </m:e>
          <m:sub>
            <m:r>
              <w:rPr>
                <w:rFonts w:ascii="Cambria Math" w:hAnsi="Cambria Math"/>
                <w:sz w:val="22"/>
                <w:szCs w:val="22"/>
                <w:lang w:eastAsia="es-ES"/>
              </w:rPr>
              <m:t>0</m:t>
            </m:r>
          </m:sub>
        </m:sSub>
      </m:oMath>
      <w:r w:rsidR="00BA6C64">
        <w:rPr>
          <w:sz w:val="22"/>
          <w:szCs w:val="22"/>
          <w:lang w:eastAsia="es-ES"/>
        </w:rPr>
        <w:t xml:space="preserve"> : Initial composite panel thickness at </w:t>
      </w:r>
      <w:r w:rsidR="00BA6C64" w:rsidRPr="00EC55B4">
        <w:rPr>
          <w:i/>
          <w:sz w:val="22"/>
          <w:szCs w:val="22"/>
          <w:lang w:eastAsia="es-ES"/>
        </w:rPr>
        <w:t>t=0</w:t>
      </w:r>
    </w:p>
    <w:p w:rsidR="00BA6C64" w:rsidRPr="00012B31" w:rsidRDefault="00B963FE" w:rsidP="00BA6C64">
      <w:pPr>
        <w:rPr>
          <w:sz w:val="22"/>
          <w:szCs w:val="22"/>
          <w:lang w:eastAsia="es-ES"/>
        </w:rPr>
      </w:pPr>
      <m:oMath>
        <m:sSub>
          <m:sSubPr>
            <m:ctrlPr>
              <w:rPr>
                <w:rFonts w:ascii="Cambria Math" w:hAnsi="Cambria Math"/>
                <w:i/>
                <w:sz w:val="22"/>
                <w:szCs w:val="22"/>
                <w:lang w:eastAsia="es-ES"/>
              </w:rPr>
            </m:ctrlPr>
          </m:sSubPr>
          <m:e>
            <m:r>
              <w:rPr>
                <w:rFonts w:ascii="Cambria Math" w:hAnsi="Cambria Math"/>
                <w:sz w:val="22"/>
                <w:szCs w:val="22"/>
                <w:lang w:eastAsia="es-ES"/>
              </w:rPr>
              <m:t>h</m:t>
            </m:r>
          </m:e>
          <m:sub>
            <m:r>
              <w:rPr>
                <w:rFonts w:ascii="Cambria Math" w:hAnsi="Cambria Math"/>
                <w:sz w:val="22"/>
                <w:szCs w:val="22"/>
                <w:lang w:eastAsia="es-ES"/>
              </w:rPr>
              <m:t>∞</m:t>
            </m:r>
          </m:sub>
        </m:sSub>
      </m:oMath>
      <w:r w:rsidR="00BA6C64" w:rsidRPr="00012B31">
        <w:rPr>
          <w:sz w:val="22"/>
          <w:szCs w:val="22"/>
          <w:lang w:eastAsia="es-ES"/>
        </w:rPr>
        <w:t>:</w:t>
      </w:r>
      <w:r w:rsidR="00BA6C64">
        <w:rPr>
          <w:sz w:val="22"/>
          <w:szCs w:val="22"/>
          <w:lang w:eastAsia="es-ES"/>
        </w:rPr>
        <w:t xml:space="preserve">  The ultimate thickness of the panel at equilibrium</w:t>
      </w:r>
    </w:p>
    <w:p w:rsidR="00BA6C64" w:rsidRDefault="00B963FE" w:rsidP="00BA6C64">
      <w:pPr>
        <w:rPr>
          <w:sz w:val="22"/>
          <w:szCs w:val="22"/>
          <w:lang w:eastAsia="es-ES"/>
        </w:rPr>
      </w:pPr>
      <m:oMath>
        <m:sSub>
          <m:sSubPr>
            <m:ctrlPr>
              <w:rPr>
                <w:rFonts w:ascii="Cambria Math" w:hAnsi="Cambria Math"/>
                <w:i/>
                <w:sz w:val="22"/>
                <w:szCs w:val="22"/>
                <w:lang w:eastAsia="es-ES"/>
              </w:rPr>
            </m:ctrlPr>
          </m:sSubPr>
          <m:e>
            <m:r>
              <w:rPr>
                <w:rFonts w:ascii="Cambria Math" w:hAnsi="Cambria Math"/>
                <w:sz w:val="22"/>
                <w:szCs w:val="22"/>
                <w:lang w:eastAsia="es-ES"/>
              </w:rPr>
              <m:t>K</m:t>
            </m:r>
          </m:e>
          <m:sub>
            <m:r>
              <w:rPr>
                <w:rFonts w:ascii="Cambria Math" w:hAnsi="Cambria Math"/>
                <w:sz w:val="22"/>
                <w:szCs w:val="22"/>
                <w:lang w:eastAsia="es-ES"/>
              </w:rPr>
              <m:t>sr</m:t>
            </m:r>
          </m:sub>
        </m:sSub>
      </m:oMath>
      <w:r w:rsidR="00BA6C64" w:rsidRPr="00012B31">
        <w:rPr>
          <w:sz w:val="22"/>
          <w:szCs w:val="22"/>
          <w:lang w:eastAsia="es-ES"/>
        </w:rPr>
        <w:t xml:space="preserve">: </w:t>
      </w:r>
      <w:r w:rsidR="00BA6C64">
        <w:rPr>
          <w:sz w:val="22"/>
          <w:szCs w:val="22"/>
          <w:lang w:eastAsia="es-ES"/>
        </w:rPr>
        <w:t xml:space="preserve"> The intrinsic relative swelling rate parameter</w:t>
      </w:r>
    </w:p>
    <w:p w:rsidR="00BA6C64" w:rsidRDefault="00BA6C64" w:rsidP="00BA6C64">
      <w:pPr>
        <w:rPr>
          <w:sz w:val="22"/>
          <w:szCs w:val="22"/>
          <w:lang w:eastAsia="es-ES"/>
        </w:rPr>
      </w:pPr>
    </w:p>
    <w:p w:rsidR="00BA6C64" w:rsidRDefault="00BA6C64" w:rsidP="00641C27">
      <w:pPr>
        <w:jc w:val="both"/>
        <w:rPr>
          <w:szCs w:val="20"/>
        </w:rPr>
      </w:pPr>
      <w:r>
        <w:rPr>
          <w:sz w:val="22"/>
          <w:szCs w:val="22"/>
          <w:lang w:eastAsia="es-ES"/>
        </w:rPr>
        <w:t xml:space="preserve">The value of  </w:t>
      </w:r>
      <m:oMath>
        <m:sSub>
          <m:sSubPr>
            <m:ctrlPr>
              <w:rPr>
                <w:rFonts w:ascii="Cambria Math" w:hAnsi="Cambria Math"/>
                <w:i/>
                <w:sz w:val="22"/>
                <w:szCs w:val="22"/>
                <w:lang w:eastAsia="es-ES"/>
              </w:rPr>
            </m:ctrlPr>
          </m:sSubPr>
          <m:e>
            <m:r>
              <w:rPr>
                <w:rFonts w:ascii="Cambria Math" w:hAnsi="Cambria Math"/>
                <w:sz w:val="22"/>
                <w:szCs w:val="22"/>
                <w:lang w:eastAsia="es-ES"/>
              </w:rPr>
              <m:t>K</m:t>
            </m:r>
          </m:e>
          <m:sub>
            <m:r>
              <w:rPr>
                <w:rFonts w:ascii="Cambria Math" w:hAnsi="Cambria Math"/>
                <w:sz w:val="22"/>
                <w:szCs w:val="22"/>
                <w:lang w:eastAsia="es-ES"/>
              </w:rPr>
              <m:t>sr</m:t>
            </m:r>
          </m:sub>
        </m:sSub>
      </m:oMath>
      <w:r>
        <w:rPr>
          <w:sz w:val="22"/>
          <w:szCs w:val="22"/>
          <w:lang w:eastAsia="es-ES"/>
        </w:rPr>
        <w:t xml:space="preserve"> in equation (</w:t>
      </w:r>
      <w:r w:rsidR="00641C27">
        <w:rPr>
          <w:sz w:val="22"/>
          <w:szCs w:val="22"/>
          <w:lang w:eastAsia="es-ES"/>
        </w:rPr>
        <w:t xml:space="preserve">Eq. </w:t>
      </w:r>
      <w:r>
        <w:rPr>
          <w:sz w:val="22"/>
          <w:szCs w:val="22"/>
          <w:lang w:eastAsia="es-ES"/>
        </w:rPr>
        <w:t xml:space="preserve">3) depends on how fast the composite swell and reach the ultimate thickness swelling at equilibrium. Figure </w:t>
      </w:r>
      <w:r w:rsidR="007C1A95">
        <w:rPr>
          <w:sz w:val="22"/>
          <w:szCs w:val="22"/>
          <w:lang w:eastAsia="es-ES"/>
        </w:rPr>
        <w:t>2</w:t>
      </w:r>
      <w:r>
        <w:rPr>
          <w:sz w:val="22"/>
          <w:szCs w:val="22"/>
          <w:lang w:eastAsia="es-ES"/>
        </w:rPr>
        <w:t xml:space="preserve"> below illustrates the values for the aforementioned experimental thickness swelling percentages and the theoretically calculated from the equation (3). Table </w:t>
      </w:r>
      <w:r w:rsidR="007C1A95">
        <w:rPr>
          <w:sz w:val="22"/>
          <w:szCs w:val="22"/>
          <w:lang w:eastAsia="es-ES"/>
        </w:rPr>
        <w:t>4</w:t>
      </w:r>
      <w:r>
        <w:rPr>
          <w:sz w:val="22"/>
          <w:szCs w:val="22"/>
          <w:lang w:eastAsia="es-ES"/>
        </w:rPr>
        <w:t xml:space="preserve"> includes the calculated </w:t>
      </w:r>
      <m:oMath>
        <m:sSub>
          <m:sSubPr>
            <m:ctrlPr>
              <w:rPr>
                <w:rFonts w:ascii="Cambria Math" w:hAnsi="Cambria Math"/>
                <w:i/>
                <w:sz w:val="22"/>
                <w:szCs w:val="22"/>
                <w:lang w:eastAsia="es-ES"/>
              </w:rPr>
            </m:ctrlPr>
          </m:sSubPr>
          <m:e>
            <m:r>
              <w:rPr>
                <w:rFonts w:ascii="Cambria Math" w:hAnsi="Cambria Math"/>
                <w:sz w:val="22"/>
                <w:szCs w:val="22"/>
                <w:lang w:eastAsia="es-ES"/>
              </w:rPr>
              <m:t>K</m:t>
            </m:r>
          </m:e>
          <m:sub>
            <m:r>
              <w:rPr>
                <w:rFonts w:ascii="Cambria Math" w:hAnsi="Cambria Math"/>
                <w:sz w:val="22"/>
                <w:szCs w:val="22"/>
                <w:lang w:eastAsia="es-ES"/>
              </w:rPr>
              <m:t>sr</m:t>
            </m:r>
          </m:sub>
        </m:sSub>
      </m:oMath>
      <w:r>
        <w:rPr>
          <w:sz w:val="22"/>
          <w:szCs w:val="22"/>
          <w:lang w:eastAsia="es-ES"/>
        </w:rPr>
        <w:t xml:space="preserve"> for </w:t>
      </w:r>
      <w:r w:rsidR="00D145FF">
        <w:rPr>
          <w:sz w:val="22"/>
          <w:szCs w:val="22"/>
          <w:lang w:eastAsia="es-ES"/>
        </w:rPr>
        <w:t>the four different temperatures. T</w:t>
      </w:r>
      <w:r>
        <w:rPr>
          <w:sz w:val="22"/>
          <w:szCs w:val="22"/>
          <w:lang w:eastAsia="es-ES"/>
        </w:rPr>
        <w:t xml:space="preserve">he comparison of the </w:t>
      </w:r>
      <w:r>
        <w:rPr>
          <w:sz w:val="22"/>
          <w:szCs w:val="22"/>
          <w:lang w:eastAsia="es-ES"/>
        </w:rPr>
        <w:lastRenderedPageBreak/>
        <w:t xml:space="preserve">predicted </w:t>
      </w:r>
      <m:oMath>
        <m:sSub>
          <m:sSubPr>
            <m:ctrlPr>
              <w:rPr>
                <w:rFonts w:ascii="Cambria Math" w:hAnsi="Cambria Math"/>
                <w:i/>
                <w:szCs w:val="20"/>
              </w:rPr>
            </m:ctrlPr>
          </m:sSubPr>
          <m:e>
            <m:r>
              <w:rPr>
                <w:rFonts w:ascii="Cambria Math" w:hAnsi="Cambria Math"/>
                <w:szCs w:val="20"/>
              </w:rPr>
              <m:t>Ts</m:t>
            </m:r>
          </m:e>
          <m:sub>
            <m:r>
              <w:rPr>
                <w:rFonts w:ascii="Cambria Math" w:hAnsi="Cambria Math"/>
                <w:szCs w:val="20"/>
              </w:rPr>
              <m:t>t</m:t>
            </m:r>
          </m:sub>
        </m:sSub>
        <m:r>
          <w:rPr>
            <w:rFonts w:ascii="Cambria Math" w:hAnsi="Cambria Math"/>
            <w:szCs w:val="20"/>
          </w:rPr>
          <m:t>%</m:t>
        </m:r>
      </m:oMath>
      <w:r>
        <w:rPr>
          <w:szCs w:val="20"/>
        </w:rPr>
        <w:t xml:space="preserve"> with the experimental data via t</w:t>
      </w:r>
      <w:r w:rsidR="00D145FF">
        <w:rPr>
          <w:szCs w:val="20"/>
        </w:rPr>
        <w:t>he estimated error in each case gives an estimated error of 19.74% in the beggining of the experiment and 3.08% almost at the end.</w:t>
      </w:r>
    </w:p>
    <w:p w:rsidR="00BA6C64" w:rsidRDefault="00BA6C64" w:rsidP="00BA6C64">
      <w:pPr>
        <w:jc w:val="both"/>
        <w:rPr>
          <w:sz w:val="22"/>
          <w:szCs w:val="22"/>
          <w:lang w:eastAsia="es-ES"/>
        </w:rPr>
      </w:pPr>
    </w:p>
    <w:p w:rsidR="00BA6C64" w:rsidRDefault="00BA6C64" w:rsidP="00641C27">
      <w:pPr>
        <w:pStyle w:val="NormalWCCM"/>
        <w:jc w:val="center"/>
        <w:rPr>
          <w:sz w:val="22"/>
          <w:szCs w:val="22"/>
        </w:rPr>
      </w:pPr>
      <w:r>
        <w:rPr>
          <w:noProof/>
          <w:sz w:val="22"/>
          <w:szCs w:val="22"/>
          <w:lang w:val="el-GR" w:eastAsia="el-GR"/>
        </w:rPr>
        <w:drawing>
          <wp:inline distT="0" distB="0" distL="0" distR="0">
            <wp:extent cx="3652645" cy="2266950"/>
            <wp:effectExtent l="19050" t="0" r="4955" b="0"/>
            <wp:docPr id="5" name="Picture 4" descr="Figur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3.png"/>
                    <pic:cNvPicPr/>
                  </pic:nvPicPr>
                  <pic:blipFill>
                    <a:blip r:embed="rId9" cstate="print"/>
                    <a:stretch>
                      <a:fillRect/>
                    </a:stretch>
                  </pic:blipFill>
                  <pic:spPr>
                    <a:xfrm>
                      <a:off x="0" y="0"/>
                      <a:ext cx="3661531" cy="2272465"/>
                    </a:xfrm>
                    <a:prstGeom prst="rect">
                      <a:avLst/>
                    </a:prstGeom>
                  </pic:spPr>
                </pic:pic>
              </a:graphicData>
            </a:graphic>
          </wp:inline>
        </w:drawing>
      </w:r>
    </w:p>
    <w:p w:rsidR="00BA6C64" w:rsidRDefault="00BA6C64" w:rsidP="00BA6C64">
      <w:pPr>
        <w:spacing w:after="240"/>
        <w:jc w:val="center"/>
        <w:rPr>
          <w:sz w:val="22"/>
          <w:szCs w:val="22"/>
          <w:lang w:val="en-GB"/>
        </w:rPr>
      </w:pPr>
      <w:r w:rsidRPr="00641C27">
        <w:rPr>
          <w:b/>
          <w:sz w:val="22"/>
          <w:szCs w:val="22"/>
        </w:rPr>
        <w:t xml:space="preserve">Figure </w:t>
      </w:r>
      <w:r w:rsidR="00463F08">
        <w:rPr>
          <w:b/>
          <w:sz w:val="22"/>
          <w:szCs w:val="22"/>
        </w:rPr>
        <w:t>2</w:t>
      </w:r>
      <w:r w:rsidRPr="00641C27">
        <w:rPr>
          <w:b/>
          <w:sz w:val="22"/>
          <w:szCs w:val="22"/>
        </w:rPr>
        <w:t>:</w:t>
      </w:r>
      <w:r>
        <w:rPr>
          <w:sz w:val="22"/>
          <w:szCs w:val="22"/>
        </w:rPr>
        <w:t xml:space="preserve"> Experimental thickness swelling percentages </w:t>
      </w:r>
      <w:r w:rsidRPr="002D5F40">
        <w:rPr>
          <w:i/>
          <w:sz w:val="22"/>
          <w:szCs w:val="22"/>
        </w:rPr>
        <w:t>Ts</w:t>
      </w:r>
      <w:r w:rsidRPr="002D5F40">
        <w:rPr>
          <w:i/>
          <w:sz w:val="22"/>
          <w:szCs w:val="22"/>
          <w:vertAlign w:val="subscript"/>
        </w:rPr>
        <w:t>t</w:t>
      </w:r>
      <w:r w:rsidRPr="0014224B">
        <w:rPr>
          <w:i/>
          <w:sz w:val="22"/>
          <w:szCs w:val="22"/>
        </w:rPr>
        <w:t>%</w:t>
      </w:r>
      <w:r>
        <w:rPr>
          <w:i/>
          <w:sz w:val="22"/>
          <w:szCs w:val="22"/>
        </w:rPr>
        <w:t xml:space="preserve"> </w:t>
      </w:r>
      <w:r>
        <w:rPr>
          <w:sz w:val="22"/>
          <w:szCs w:val="22"/>
        </w:rPr>
        <w:t>and theoretical calculated via Shi</w:t>
      </w:r>
      <w:r>
        <w:rPr>
          <w:sz w:val="22"/>
          <w:szCs w:val="22"/>
          <w:lang w:val="en-GB"/>
        </w:rPr>
        <w:t xml:space="preserve"> and Gardner model</w:t>
      </w:r>
    </w:p>
    <w:p w:rsidR="00641C27" w:rsidRDefault="00641C27" w:rsidP="00641C27">
      <w:pPr>
        <w:jc w:val="center"/>
        <w:rPr>
          <w:sz w:val="22"/>
          <w:szCs w:val="22"/>
        </w:rPr>
      </w:pPr>
      <w:r w:rsidRPr="00641C27">
        <w:rPr>
          <w:b/>
          <w:sz w:val="22"/>
          <w:szCs w:val="22"/>
        </w:rPr>
        <w:t xml:space="preserve">Table </w:t>
      </w:r>
      <w:r w:rsidR="007C1A95">
        <w:rPr>
          <w:b/>
          <w:sz w:val="22"/>
          <w:szCs w:val="22"/>
        </w:rPr>
        <w:t>4</w:t>
      </w:r>
      <w:r w:rsidRPr="00641C27">
        <w:rPr>
          <w:b/>
          <w:sz w:val="22"/>
          <w:szCs w:val="22"/>
        </w:rPr>
        <w:t>:</w:t>
      </w:r>
      <w:r w:rsidRPr="009932DE">
        <w:rPr>
          <w:sz w:val="22"/>
          <w:szCs w:val="22"/>
        </w:rPr>
        <w:t xml:space="preserve"> </w:t>
      </w:r>
      <w:r>
        <w:rPr>
          <w:sz w:val="22"/>
          <w:szCs w:val="22"/>
        </w:rPr>
        <w:t xml:space="preserve">The evolution of swelling rate parameter </w:t>
      </w:r>
    </w:p>
    <w:p w:rsidR="00641C27" w:rsidRDefault="00641C27" w:rsidP="00641C27">
      <w:pPr>
        <w:jc w:val="center"/>
        <w:rPr>
          <w:sz w:val="22"/>
          <w:szCs w:val="22"/>
        </w:rPr>
      </w:pPr>
    </w:p>
    <w:tbl>
      <w:tblPr>
        <w:tblW w:w="4164" w:type="dxa"/>
        <w:jc w:val="center"/>
        <w:tblLook w:val="04A0" w:firstRow="1" w:lastRow="0" w:firstColumn="1" w:lastColumn="0" w:noHBand="0" w:noVBand="1"/>
      </w:tblPr>
      <w:tblGrid>
        <w:gridCol w:w="1041"/>
        <w:gridCol w:w="1041"/>
        <w:gridCol w:w="1041"/>
        <w:gridCol w:w="1041"/>
      </w:tblGrid>
      <w:tr w:rsidR="00BA6C64" w:rsidRPr="00C360DE" w:rsidTr="00B60F65">
        <w:trPr>
          <w:trHeight w:val="300"/>
          <w:jc w:val="center"/>
        </w:trPr>
        <w:tc>
          <w:tcPr>
            <w:tcW w:w="4164" w:type="dxa"/>
            <w:gridSpan w:val="4"/>
            <w:tcBorders>
              <w:top w:val="single" w:sz="4" w:space="0" w:color="auto"/>
              <w:bottom w:val="single" w:sz="4" w:space="0" w:color="auto"/>
            </w:tcBorders>
            <w:shd w:val="clear" w:color="auto" w:fill="auto"/>
            <w:noWrap/>
            <w:vAlign w:val="bottom"/>
            <w:hideMark/>
          </w:tcPr>
          <w:p w:rsidR="00BA6C64" w:rsidRPr="00C360DE" w:rsidRDefault="00BA6C64" w:rsidP="00641C27">
            <w:pPr>
              <w:jc w:val="center"/>
              <w:rPr>
                <w:sz w:val="22"/>
                <w:szCs w:val="22"/>
                <w:lang w:val="en-GB" w:eastAsia="en-US"/>
              </w:rPr>
            </w:pPr>
            <w:r w:rsidRPr="00C360DE">
              <w:rPr>
                <w:i/>
                <w:sz w:val="22"/>
                <w:szCs w:val="22"/>
                <w:lang w:val="en-GB" w:eastAsia="en-US"/>
              </w:rPr>
              <w:t>K</w:t>
            </w:r>
            <w:r w:rsidRPr="00C360DE">
              <w:rPr>
                <w:i/>
                <w:sz w:val="22"/>
                <w:szCs w:val="22"/>
                <w:vertAlign w:val="subscript"/>
                <w:lang w:val="en-GB" w:eastAsia="en-US"/>
              </w:rPr>
              <w:t>sr</w:t>
            </w:r>
            <w:r w:rsidRPr="00C360DE">
              <w:rPr>
                <w:sz w:val="22"/>
                <w:szCs w:val="22"/>
                <w:lang w:val="en-GB" w:eastAsia="en-US"/>
              </w:rPr>
              <w:t xml:space="preserve"> (1/hour)</w:t>
            </w:r>
          </w:p>
        </w:tc>
      </w:tr>
      <w:tr w:rsidR="00BA6C64" w:rsidRPr="00C360DE" w:rsidTr="00B60F65">
        <w:trPr>
          <w:trHeight w:val="300"/>
          <w:jc w:val="center"/>
        </w:trPr>
        <w:tc>
          <w:tcPr>
            <w:tcW w:w="1041" w:type="dxa"/>
            <w:tcBorders>
              <w:top w:val="single" w:sz="4" w:space="0" w:color="auto"/>
              <w:bottom w:val="single" w:sz="4" w:space="0" w:color="auto"/>
            </w:tcBorders>
            <w:shd w:val="clear" w:color="auto" w:fill="auto"/>
            <w:noWrap/>
            <w:vAlign w:val="bottom"/>
            <w:hideMark/>
          </w:tcPr>
          <w:p w:rsidR="00BA6C64" w:rsidRPr="00C360DE" w:rsidRDefault="00BA6C64" w:rsidP="00641C27">
            <w:pPr>
              <w:jc w:val="center"/>
              <w:rPr>
                <w:sz w:val="22"/>
                <w:szCs w:val="22"/>
                <w:lang w:val="en-GB" w:eastAsia="en-US"/>
              </w:rPr>
            </w:pPr>
            <w:r w:rsidRPr="00C360DE">
              <w:rPr>
                <w:sz w:val="22"/>
                <w:szCs w:val="22"/>
                <w:lang w:val="en-GB" w:eastAsia="en-US"/>
              </w:rPr>
              <w:t>40</w:t>
            </w:r>
            <w:r w:rsidRPr="00801EB6">
              <w:rPr>
                <w:sz w:val="22"/>
                <w:szCs w:val="22"/>
                <w:lang w:val="en-GB" w:eastAsia="en-US"/>
              </w:rPr>
              <w:t>°C</w:t>
            </w:r>
          </w:p>
        </w:tc>
        <w:tc>
          <w:tcPr>
            <w:tcW w:w="1041" w:type="dxa"/>
            <w:tcBorders>
              <w:top w:val="single" w:sz="4" w:space="0" w:color="auto"/>
              <w:bottom w:val="single" w:sz="4" w:space="0" w:color="auto"/>
            </w:tcBorders>
            <w:shd w:val="clear" w:color="auto" w:fill="auto"/>
            <w:noWrap/>
            <w:vAlign w:val="bottom"/>
            <w:hideMark/>
          </w:tcPr>
          <w:p w:rsidR="00BA6C64" w:rsidRPr="00C360DE" w:rsidRDefault="00BA6C64" w:rsidP="00641C27">
            <w:pPr>
              <w:jc w:val="center"/>
              <w:rPr>
                <w:sz w:val="22"/>
                <w:szCs w:val="22"/>
                <w:lang w:val="en-GB" w:eastAsia="en-US"/>
              </w:rPr>
            </w:pPr>
            <w:r w:rsidRPr="00C360DE">
              <w:rPr>
                <w:sz w:val="22"/>
                <w:szCs w:val="22"/>
                <w:lang w:val="en-GB" w:eastAsia="en-US"/>
              </w:rPr>
              <w:t>60</w:t>
            </w:r>
            <w:r w:rsidRPr="00801EB6">
              <w:rPr>
                <w:sz w:val="22"/>
                <w:szCs w:val="22"/>
                <w:lang w:val="en-GB" w:eastAsia="en-US"/>
              </w:rPr>
              <w:t>°C</w:t>
            </w:r>
          </w:p>
        </w:tc>
        <w:tc>
          <w:tcPr>
            <w:tcW w:w="1041" w:type="dxa"/>
            <w:tcBorders>
              <w:top w:val="single" w:sz="4" w:space="0" w:color="auto"/>
              <w:bottom w:val="single" w:sz="4" w:space="0" w:color="auto"/>
            </w:tcBorders>
            <w:shd w:val="clear" w:color="auto" w:fill="auto"/>
            <w:noWrap/>
            <w:vAlign w:val="bottom"/>
            <w:hideMark/>
          </w:tcPr>
          <w:p w:rsidR="00BA6C64" w:rsidRPr="00C360DE" w:rsidRDefault="00BA6C64" w:rsidP="00641C27">
            <w:pPr>
              <w:jc w:val="center"/>
              <w:rPr>
                <w:sz w:val="22"/>
                <w:szCs w:val="22"/>
                <w:lang w:val="en-GB" w:eastAsia="en-US"/>
              </w:rPr>
            </w:pPr>
            <w:r w:rsidRPr="00C360DE">
              <w:rPr>
                <w:sz w:val="22"/>
                <w:szCs w:val="22"/>
                <w:lang w:val="en-GB" w:eastAsia="en-US"/>
              </w:rPr>
              <w:t>75</w:t>
            </w:r>
            <w:r w:rsidRPr="00801EB6">
              <w:rPr>
                <w:sz w:val="22"/>
                <w:szCs w:val="22"/>
                <w:lang w:val="en-GB" w:eastAsia="en-US"/>
              </w:rPr>
              <w:t>°C</w:t>
            </w:r>
          </w:p>
        </w:tc>
        <w:tc>
          <w:tcPr>
            <w:tcW w:w="1041" w:type="dxa"/>
            <w:tcBorders>
              <w:top w:val="single" w:sz="4" w:space="0" w:color="auto"/>
              <w:bottom w:val="single" w:sz="4" w:space="0" w:color="auto"/>
            </w:tcBorders>
            <w:shd w:val="clear" w:color="auto" w:fill="auto"/>
            <w:noWrap/>
            <w:vAlign w:val="bottom"/>
            <w:hideMark/>
          </w:tcPr>
          <w:p w:rsidR="00BA6C64" w:rsidRPr="00C360DE" w:rsidRDefault="00BA6C64" w:rsidP="00641C27">
            <w:pPr>
              <w:jc w:val="center"/>
              <w:rPr>
                <w:sz w:val="22"/>
                <w:szCs w:val="22"/>
                <w:lang w:val="en-GB" w:eastAsia="en-US"/>
              </w:rPr>
            </w:pPr>
            <w:r w:rsidRPr="00C360DE">
              <w:rPr>
                <w:sz w:val="22"/>
                <w:szCs w:val="22"/>
                <w:lang w:val="en-GB" w:eastAsia="en-US"/>
              </w:rPr>
              <w:t>90</w:t>
            </w:r>
            <w:r w:rsidRPr="00801EB6">
              <w:rPr>
                <w:sz w:val="22"/>
                <w:szCs w:val="22"/>
                <w:lang w:val="en-GB" w:eastAsia="en-US"/>
              </w:rPr>
              <w:t>°C</w:t>
            </w:r>
          </w:p>
        </w:tc>
      </w:tr>
      <w:tr w:rsidR="00BA6C64" w:rsidRPr="00C360DE" w:rsidTr="00B60F65">
        <w:trPr>
          <w:trHeight w:val="300"/>
          <w:jc w:val="center"/>
        </w:trPr>
        <w:tc>
          <w:tcPr>
            <w:tcW w:w="1041" w:type="dxa"/>
            <w:tcBorders>
              <w:top w:val="single" w:sz="4" w:space="0" w:color="auto"/>
              <w:bottom w:val="single" w:sz="4" w:space="0" w:color="auto"/>
            </w:tcBorders>
            <w:shd w:val="clear" w:color="auto" w:fill="auto"/>
            <w:noWrap/>
            <w:vAlign w:val="bottom"/>
            <w:hideMark/>
          </w:tcPr>
          <w:p w:rsidR="00BA6C64" w:rsidRPr="00C360DE" w:rsidRDefault="00BA6C64" w:rsidP="00641C27">
            <w:pPr>
              <w:jc w:val="center"/>
              <w:rPr>
                <w:sz w:val="22"/>
                <w:szCs w:val="22"/>
                <w:lang w:val="en-GB" w:eastAsia="en-US"/>
              </w:rPr>
            </w:pPr>
            <w:r w:rsidRPr="00C360DE">
              <w:rPr>
                <w:sz w:val="22"/>
                <w:szCs w:val="22"/>
                <w:lang w:val="en-GB" w:eastAsia="en-US"/>
              </w:rPr>
              <w:t>0.693147</w:t>
            </w:r>
          </w:p>
        </w:tc>
        <w:tc>
          <w:tcPr>
            <w:tcW w:w="1041" w:type="dxa"/>
            <w:tcBorders>
              <w:top w:val="single" w:sz="4" w:space="0" w:color="auto"/>
              <w:bottom w:val="single" w:sz="4" w:space="0" w:color="auto"/>
            </w:tcBorders>
            <w:shd w:val="clear" w:color="auto" w:fill="auto"/>
            <w:noWrap/>
            <w:vAlign w:val="bottom"/>
            <w:hideMark/>
          </w:tcPr>
          <w:p w:rsidR="00BA6C64" w:rsidRPr="00C360DE" w:rsidRDefault="00BA6C64" w:rsidP="00641C27">
            <w:pPr>
              <w:jc w:val="center"/>
              <w:rPr>
                <w:sz w:val="22"/>
                <w:szCs w:val="22"/>
                <w:lang w:val="en-GB" w:eastAsia="en-US"/>
              </w:rPr>
            </w:pPr>
            <w:r w:rsidRPr="00C360DE">
              <w:rPr>
                <w:sz w:val="22"/>
                <w:szCs w:val="22"/>
                <w:lang w:val="en-GB" w:eastAsia="en-US"/>
              </w:rPr>
              <w:t>1.932838</w:t>
            </w:r>
          </w:p>
        </w:tc>
        <w:tc>
          <w:tcPr>
            <w:tcW w:w="1041" w:type="dxa"/>
            <w:tcBorders>
              <w:top w:val="single" w:sz="4" w:space="0" w:color="auto"/>
              <w:bottom w:val="single" w:sz="4" w:space="0" w:color="auto"/>
            </w:tcBorders>
            <w:shd w:val="clear" w:color="auto" w:fill="auto"/>
            <w:noWrap/>
            <w:vAlign w:val="bottom"/>
            <w:hideMark/>
          </w:tcPr>
          <w:p w:rsidR="00BA6C64" w:rsidRPr="00C360DE" w:rsidRDefault="00BA6C64" w:rsidP="00641C27">
            <w:pPr>
              <w:jc w:val="center"/>
              <w:rPr>
                <w:sz w:val="22"/>
                <w:szCs w:val="22"/>
                <w:lang w:val="en-GB" w:eastAsia="en-US"/>
              </w:rPr>
            </w:pPr>
            <w:r w:rsidRPr="00C360DE">
              <w:rPr>
                <w:sz w:val="22"/>
                <w:szCs w:val="22"/>
                <w:lang w:val="en-GB" w:eastAsia="en-US"/>
              </w:rPr>
              <w:t>1.654558</w:t>
            </w:r>
          </w:p>
        </w:tc>
        <w:tc>
          <w:tcPr>
            <w:tcW w:w="1041" w:type="dxa"/>
            <w:tcBorders>
              <w:top w:val="single" w:sz="4" w:space="0" w:color="auto"/>
              <w:bottom w:val="single" w:sz="4" w:space="0" w:color="auto"/>
            </w:tcBorders>
            <w:shd w:val="clear" w:color="auto" w:fill="auto"/>
            <w:noWrap/>
            <w:vAlign w:val="bottom"/>
            <w:hideMark/>
          </w:tcPr>
          <w:p w:rsidR="00BA6C64" w:rsidRPr="00C360DE" w:rsidRDefault="00BA6C64" w:rsidP="00641C27">
            <w:pPr>
              <w:jc w:val="center"/>
              <w:rPr>
                <w:sz w:val="22"/>
                <w:szCs w:val="22"/>
                <w:lang w:val="en-GB" w:eastAsia="en-US"/>
              </w:rPr>
            </w:pPr>
            <w:r w:rsidRPr="00C360DE">
              <w:rPr>
                <w:sz w:val="22"/>
                <w:szCs w:val="22"/>
                <w:lang w:val="en-GB" w:eastAsia="en-US"/>
              </w:rPr>
              <w:t>2.933857</w:t>
            </w:r>
          </w:p>
        </w:tc>
      </w:tr>
    </w:tbl>
    <w:p w:rsidR="00BA6C64" w:rsidRDefault="00BA6C64" w:rsidP="00BA6C64">
      <w:pPr>
        <w:jc w:val="center"/>
        <w:rPr>
          <w:sz w:val="22"/>
          <w:szCs w:val="22"/>
        </w:rPr>
      </w:pPr>
    </w:p>
    <w:p w:rsidR="00BA6C64" w:rsidRDefault="00BA6C64" w:rsidP="00911656">
      <w:pPr>
        <w:pStyle w:val="NormalWCCM"/>
        <w:ind w:firstLine="0"/>
        <w:rPr>
          <w:sz w:val="22"/>
          <w:szCs w:val="22"/>
        </w:rPr>
      </w:pPr>
      <w:r>
        <w:rPr>
          <w:sz w:val="22"/>
          <w:szCs w:val="22"/>
          <w:lang w:val="en-GB"/>
        </w:rPr>
        <w:t>The general behaviour of the swelling rate exhibits dependence of temperature</w:t>
      </w:r>
      <w:r w:rsidRPr="00225262">
        <w:rPr>
          <w:sz w:val="22"/>
          <w:szCs w:val="22"/>
        </w:rPr>
        <w:t>.</w:t>
      </w:r>
      <w:r>
        <w:rPr>
          <w:sz w:val="22"/>
          <w:szCs w:val="22"/>
        </w:rPr>
        <w:t xml:space="preserve"> A model that could describe this behaviour via the activation energy is the Arrhenius model. Shi and Gardner in their work have su</w:t>
      </w:r>
      <w:r w:rsidR="00911656">
        <w:rPr>
          <w:sz w:val="22"/>
          <w:szCs w:val="22"/>
        </w:rPr>
        <w:t xml:space="preserve">pported also this approach [4]. </w:t>
      </w:r>
      <w:r>
        <w:rPr>
          <w:sz w:val="22"/>
          <w:szCs w:val="22"/>
        </w:rPr>
        <w:t xml:space="preserve">It is found that the lower the swelling rate, the better the prediction obtained from the swelling model. Part of the explanation of this phenomenon could be that at a higher swelling rate, the specimens with a higher swelling rate would have more potential for a more inner debonding or damage, which will change the mode of moisture uptake. Therefore, it would change from a pure diffusion controlled swelling to a swelling including fracture inside the specimen which may induce errors in the swelling model prediction [4]. </w:t>
      </w:r>
    </w:p>
    <w:p w:rsidR="00BA6C64" w:rsidRPr="00225262" w:rsidRDefault="00BA6C64" w:rsidP="00BA6C64">
      <w:pPr>
        <w:pStyle w:val="NormalWCCM"/>
        <w:rPr>
          <w:sz w:val="22"/>
          <w:szCs w:val="22"/>
        </w:rPr>
      </w:pPr>
    </w:p>
    <w:p w:rsidR="00BA6C64" w:rsidRPr="00225262" w:rsidRDefault="00BA6C64" w:rsidP="00BA6C64">
      <w:pPr>
        <w:pStyle w:val="2ndTitleWCCM"/>
        <w:spacing w:before="0"/>
        <w:outlineLvl w:val="0"/>
        <w:rPr>
          <w:sz w:val="22"/>
          <w:szCs w:val="22"/>
        </w:rPr>
      </w:pPr>
      <w:r>
        <w:rPr>
          <w:sz w:val="22"/>
          <w:szCs w:val="22"/>
        </w:rPr>
        <w:t>3.2</w:t>
      </w:r>
      <w:r>
        <w:rPr>
          <w:sz w:val="22"/>
          <w:szCs w:val="22"/>
        </w:rPr>
        <w:tab/>
        <w:t>Coefficients of thermal and hygroscopic expansion</w:t>
      </w:r>
    </w:p>
    <w:p w:rsidR="00BA6C64" w:rsidRDefault="00BA6C64" w:rsidP="003D3420">
      <w:pPr>
        <w:pStyle w:val="NormalWCCM"/>
        <w:ind w:firstLine="0"/>
        <w:rPr>
          <w:sz w:val="22"/>
          <w:szCs w:val="22"/>
          <w:lang w:val="en-GB"/>
        </w:rPr>
      </w:pPr>
      <w:r>
        <w:rPr>
          <w:sz w:val="22"/>
          <w:szCs w:val="22"/>
          <w:lang w:val="en-GB"/>
        </w:rPr>
        <w:t xml:space="preserve">The dimensional instability that had been noticed in composites via mainly the organic matrix, must be totally correlated with the the hydrothermal behaviour of the material. The coefficient of thermal expansion (CTE) and the coefficient of hygroscopic expansion (CHE) are necessary for these procedures. The procedure that has been followed in this study for the calculations was to measure the appropriate elongation in the two directions of the specimens that were previously described for three different temperatures. </w:t>
      </w:r>
      <w:r>
        <w:rPr>
          <w:sz w:val="22"/>
          <w:szCs w:val="22"/>
        </w:rPr>
        <w:t>The basic equation that is used for these procedures is the equation (</w:t>
      </w:r>
      <w:r w:rsidR="003D3420">
        <w:rPr>
          <w:sz w:val="22"/>
          <w:szCs w:val="22"/>
        </w:rPr>
        <w:t xml:space="preserve">Eq. </w:t>
      </w:r>
      <w:r>
        <w:rPr>
          <w:sz w:val="22"/>
          <w:szCs w:val="22"/>
        </w:rPr>
        <w:t>4) below:</w:t>
      </w:r>
    </w:p>
    <w:tbl>
      <w:tblPr>
        <w:tblW w:w="0" w:type="auto"/>
        <w:tblLayout w:type="fixed"/>
        <w:tblCellMar>
          <w:left w:w="70" w:type="dxa"/>
          <w:right w:w="70" w:type="dxa"/>
        </w:tblCellMar>
        <w:tblLook w:val="0000" w:firstRow="0" w:lastRow="0" w:firstColumn="0" w:lastColumn="0" w:noHBand="0" w:noVBand="0"/>
      </w:tblPr>
      <w:tblGrid>
        <w:gridCol w:w="8434"/>
        <w:gridCol w:w="776"/>
      </w:tblGrid>
      <w:tr w:rsidR="00BA6C64" w:rsidRPr="004319B3" w:rsidTr="00641C27">
        <w:tc>
          <w:tcPr>
            <w:tcW w:w="8434" w:type="dxa"/>
          </w:tcPr>
          <w:p w:rsidR="00BA6C64" w:rsidRPr="0029698B" w:rsidRDefault="00B963FE" w:rsidP="00641C27">
            <w:pPr>
              <w:pStyle w:val="NormalWCCM"/>
              <w:spacing w:before="120" w:after="120"/>
              <w:ind w:right="-777" w:firstLine="0"/>
              <w:jc w:val="center"/>
              <w:rPr>
                <w:i/>
                <w:iCs/>
                <w:sz w:val="22"/>
                <w:szCs w:val="22"/>
                <w:lang w:val="en-GB"/>
              </w:rPr>
            </w:pPr>
            <m:oMathPara>
              <m:oMath>
                <m:sSub>
                  <m:sSubPr>
                    <m:ctrlPr>
                      <w:rPr>
                        <w:rFonts w:ascii="Cambria Math" w:hAnsi="Cambria Math"/>
                        <w:i/>
                        <w:szCs w:val="20"/>
                        <w:lang w:val="el-GR"/>
                      </w:rPr>
                    </m:ctrlPr>
                  </m:sSubPr>
                  <m:e>
                    <m:r>
                      <w:rPr>
                        <w:rFonts w:ascii="Cambria Math" w:hAnsi="Cambria Math"/>
                        <w:szCs w:val="20"/>
                        <w:lang w:val="el-GR"/>
                      </w:rPr>
                      <m:t>ε</m:t>
                    </m:r>
                  </m:e>
                  <m:sub>
                    <m:r>
                      <w:rPr>
                        <w:rFonts w:ascii="Cambria Math" w:hAnsi="Cambria Math"/>
                        <w:szCs w:val="20"/>
                        <w:lang w:val="en-GB"/>
                      </w:rPr>
                      <m:t>i</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a</m:t>
                    </m:r>
                  </m:e>
                  <m:sub>
                    <m:r>
                      <w:rPr>
                        <w:rFonts w:ascii="Cambria Math" w:hAnsi="Cambria Math"/>
                        <w:szCs w:val="20"/>
                      </w:rPr>
                      <m:t>i</m:t>
                    </m:r>
                  </m:sub>
                </m:sSub>
                <m:r>
                  <w:rPr>
                    <w:rFonts w:ascii="Cambria Math" w:hAnsi="Cambria Math"/>
                    <w:szCs w:val="20"/>
                    <w:lang w:val="el-GR"/>
                  </w:rPr>
                  <m:t>ΔΤ</m:t>
                </m:r>
                <m:r>
                  <w:rPr>
                    <w:rFonts w:ascii="Cambria Math" w:hAnsi="Cambria Math"/>
                    <w:szCs w:val="20"/>
                    <w:lang w:val="en-GB"/>
                  </w:rPr>
                  <m:t>+</m:t>
                </m:r>
                <m:sSub>
                  <m:sSubPr>
                    <m:ctrlPr>
                      <w:rPr>
                        <w:rFonts w:ascii="Cambria Math" w:hAnsi="Cambria Math"/>
                        <w:i/>
                        <w:szCs w:val="20"/>
                        <w:lang w:val="en-GB"/>
                      </w:rPr>
                    </m:ctrlPr>
                  </m:sSubPr>
                  <m:e>
                    <m:r>
                      <w:rPr>
                        <w:rFonts w:ascii="Cambria Math" w:hAnsi="Cambria Math"/>
                        <w:szCs w:val="20"/>
                        <w:lang w:val="en-GB"/>
                      </w:rPr>
                      <m:t>b</m:t>
                    </m:r>
                  </m:e>
                  <m:sub>
                    <m:r>
                      <w:rPr>
                        <w:rFonts w:ascii="Cambria Math" w:hAnsi="Cambria Math"/>
                        <w:szCs w:val="20"/>
                        <w:lang w:val="en-GB"/>
                      </w:rPr>
                      <m:t>i</m:t>
                    </m:r>
                  </m:sub>
                </m:sSub>
                <m:r>
                  <w:rPr>
                    <w:rFonts w:ascii="Cambria Math" w:hAnsi="Cambria Math"/>
                    <w:szCs w:val="20"/>
                    <w:lang w:val="en-GB"/>
                  </w:rPr>
                  <m:t>C</m:t>
                </m:r>
              </m:oMath>
            </m:oMathPara>
          </w:p>
        </w:tc>
        <w:tc>
          <w:tcPr>
            <w:tcW w:w="776" w:type="dxa"/>
          </w:tcPr>
          <w:p w:rsidR="00BA6C64" w:rsidRPr="004319B3" w:rsidRDefault="00BA6C64" w:rsidP="00641C27">
            <w:pPr>
              <w:pStyle w:val="NormalWCCM"/>
              <w:spacing w:before="120" w:after="120"/>
              <w:ind w:firstLine="0"/>
              <w:jc w:val="right"/>
              <w:rPr>
                <w:sz w:val="22"/>
                <w:szCs w:val="22"/>
              </w:rPr>
            </w:pPr>
            <w:r>
              <w:rPr>
                <w:sz w:val="22"/>
                <w:szCs w:val="22"/>
              </w:rPr>
              <w:t>(4</w:t>
            </w:r>
            <w:r w:rsidRPr="004319B3">
              <w:rPr>
                <w:sz w:val="22"/>
                <w:szCs w:val="22"/>
              </w:rPr>
              <w:t>)</w:t>
            </w:r>
          </w:p>
        </w:tc>
      </w:tr>
    </w:tbl>
    <w:p w:rsidR="00BA6C64" w:rsidRPr="00012B31" w:rsidRDefault="00BA6C64" w:rsidP="00BA6C64">
      <w:pPr>
        <w:rPr>
          <w:sz w:val="22"/>
          <w:szCs w:val="22"/>
          <w:lang w:eastAsia="es-ES"/>
        </w:rPr>
      </w:pPr>
      <w:r w:rsidRPr="00012B31">
        <w:rPr>
          <w:sz w:val="22"/>
          <w:szCs w:val="22"/>
          <w:lang w:eastAsia="es-ES"/>
        </w:rPr>
        <w:t xml:space="preserve">Where: </w:t>
      </w:r>
    </w:p>
    <w:p w:rsidR="00BA6C64" w:rsidRPr="00012B31" w:rsidRDefault="00B963FE" w:rsidP="00BA6C64">
      <w:pPr>
        <w:rPr>
          <w:sz w:val="22"/>
          <w:szCs w:val="22"/>
          <w:lang w:eastAsia="es-ES"/>
        </w:rPr>
      </w:pPr>
      <m:oMath>
        <m:sSub>
          <m:sSubPr>
            <m:ctrlPr>
              <w:rPr>
                <w:rFonts w:ascii="Cambria Math" w:hAnsi="Cambria Math"/>
                <w:i/>
                <w:sz w:val="22"/>
                <w:szCs w:val="22"/>
                <w:lang w:eastAsia="es-ES"/>
              </w:rPr>
            </m:ctrlPr>
          </m:sSubPr>
          <m:e>
            <m:r>
              <w:rPr>
                <w:rFonts w:ascii="Cambria Math" w:hAnsi="Cambria Math"/>
                <w:sz w:val="22"/>
                <w:szCs w:val="22"/>
                <w:lang w:val="el-GR" w:eastAsia="es-ES"/>
              </w:rPr>
              <m:t>ε</m:t>
            </m:r>
          </m:e>
          <m:sub>
            <m:r>
              <w:rPr>
                <w:rFonts w:ascii="Cambria Math" w:hAnsi="Cambria Math"/>
                <w:sz w:val="22"/>
                <w:szCs w:val="22"/>
                <w:lang w:val="en-GB" w:eastAsia="es-ES"/>
              </w:rPr>
              <m:t>i</m:t>
            </m:r>
          </m:sub>
        </m:sSub>
      </m:oMath>
      <w:r w:rsidR="00BA6C64">
        <w:rPr>
          <w:sz w:val="22"/>
          <w:szCs w:val="22"/>
          <w:lang w:eastAsia="es-ES"/>
        </w:rPr>
        <w:t xml:space="preserve"> : Strain in the specific direction</w:t>
      </w:r>
      <w:r w:rsidR="00BA6C64" w:rsidRPr="0029698B">
        <w:rPr>
          <w:i/>
          <w:sz w:val="22"/>
          <w:szCs w:val="22"/>
          <w:lang w:eastAsia="es-ES"/>
        </w:rPr>
        <w:t xml:space="preserve"> </w:t>
      </w:r>
      <w:r w:rsidR="00BA6C64" w:rsidRPr="0029698B">
        <w:rPr>
          <w:sz w:val="22"/>
          <w:szCs w:val="22"/>
          <w:lang w:eastAsia="es-ES"/>
        </w:rPr>
        <w:t>i</w:t>
      </w:r>
    </w:p>
    <w:p w:rsidR="00BA6C64" w:rsidRPr="000F7392" w:rsidRDefault="00B963FE" w:rsidP="00BA6C64">
      <w:pPr>
        <w:rPr>
          <w:sz w:val="22"/>
          <w:szCs w:val="22"/>
          <w:lang w:val="en-GB" w:eastAsia="es-ES"/>
        </w:rPr>
      </w:pPr>
      <m:oMath>
        <m:sSub>
          <m:sSubPr>
            <m:ctrlPr>
              <w:rPr>
                <w:rFonts w:ascii="Cambria Math" w:hAnsi="Cambria Math"/>
                <w:i/>
                <w:sz w:val="22"/>
                <w:szCs w:val="22"/>
                <w:lang w:eastAsia="es-ES"/>
              </w:rPr>
            </m:ctrlPr>
          </m:sSubPr>
          <m:e>
            <m:r>
              <w:rPr>
                <w:rFonts w:ascii="Cambria Math" w:hAnsi="Cambria Math"/>
                <w:sz w:val="22"/>
                <w:szCs w:val="22"/>
                <w:lang w:val="el-GR" w:eastAsia="es-ES"/>
              </w:rPr>
              <m:t>α</m:t>
            </m:r>
          </m:e>
          <m:sub>
            <m:r>
              <w:rPr>
                <w:rFonts w:ascii="Cambria Math" w:hAnsi="Cambria Math"/>
                <w:sz w:val="22"/>
                <w:szCs w:val="22"/>
                <w:lang w:val="en-GB" w:eastAsia="es-ES"/>
              </w:rPr>
              <m:t>i</m:t>
            </m:r>
          </m:sub>
        </m:sSub>
      </m:oMath>
      <w:r w:rsidR="00BA6C64" w:rsidRPr="00012B31">
        <w:rPr>
          <w:sz w:val="22"/>
          <w:szCs w:val="22"/>
          <w:lang w:eastAsia="es-ES"/>
        </w:rPr>
        <w:t>:</w:t>
      </w:r>
      <w:r w:rsidR="00BA6C64">
        <w:rPr>
          <w:sz w:val="22"/>
          <w:szCs w:val="22"/>
          <w:lang w:eastAsia="es-ES"/>
        </w:rPr>
        <w:t xml:space="preserve">  Thermal expansion coefficient in direction i</w:t>
      </w:r>
      <w:r w:rsidR="00BA6C64" w:rsidRPr="000F7392">
        <w:rPr>
          <w:sz w:val="22"/>
          <w:szCs w:val="22"/>
          <w:lang w:val="en-GB" w:eastAsia="es-ES"/>
        </w:rPr>
        <w:t xml:space="preserve"> </w:t>
      </w:r>
      <w:r w:rsidR="00BA6C64" w:rsidRPr="000F7392">
        <w:rPr>
          <w:i/>
          <w:sz w:val="22"/>
          <w:szCs w:val="22"/>
          <w:lang w:val="en-GB" w:eastAsia="es-ES"/>
        </w:rPr>
        <w:t>(1/</w:t>
      </w:r>
      <w:r w:rsidR="00BA6C64" w:rsidRPr="000F7392">
        <w:rPr>
          <w:i/>
          <w:sz w:val="22"/>
          <w:szCs w:val="22"/>
          <w:lang w:val="el-GR" w:eastAsia="es-ES"/>
        </w:rPr>
        <w:t>Κ</w:t>
      </w:r>
      <w:r w:rsidR="00BA6C64" w:rsidRPr="000F7392">
        <w:rPr>
          <w:i/>
          <w:sz w:val="22"/>
          <w:szCs w:val="22"/>
          <w:lang w:val="en-GB" w:eastAsia="es-ES"/>
        </w:rPr>
        <w:t>)</w:t>
      </w:r>
    </w:p>
    <w:p w:rsidR="00BA6C64" w:rsidRDefault="00BA6C64" w:rsidP="00BA6C64">
      <w:pPr>
        <w:rPr>
          <w:sz w:val="22"/>
          <w:szCs w:val="22"/>
          <w:lang w:eastAsia="es-ES"/>
        </w:rPr>
      </w:pPr>
      <w:r w:rsidRPr="0029698B">
        <w:rPr>
          <w:i/>
          <w:sz w:val="22"/>
          <w:szCs w:val="22"/>
          <w:lang w:val="el-GR" w:eastAsia="es-ES"/>
        </w:rPr>
        <w:t>ΔΤ</w:t>
      </w:r>
      <w:r w:rsidRPr="0029698B">
        <w:rPr>
          <w:sz w:val="22"/>
          <w:szCs w:val="22"/>
          <w:lang w:val="en-GB" w:eastAsia="es-ES"/>
        </w:rPr>
        <w:t>:</w:t>
      </w:r>
      <w:r w:rsidRPr="00012B31">
        <w:rPr>
          <w:sz w:val="22"/>
          <w:szCs w:val="22"/>
          <w:lang w:eastAsia="es-ES"/>
        </w:rPr>
        <w:t xml:space="preserve"> </w:t>
      </w:r>
      <w:r>
        <w:rPr>
          <w:sz w:val="22"/>
          <w:szCs w:val="22"/>
          <w:lang w:eastAsia="es-ES"/>
        </w:rPr>
        <w:t xml:space="preserve"> </w:t>
      </w:r>
      <m:oMath>
        <m:sSub>
          <m:sSubPr>
            <m:ctrlPr>
              <w:rPr>
                <w:rFonts w:ascii="Cambria Math" w:hAnsi="Cambria Math"/>
                <w:i/>
                <w:sz w:val="22"/>
                <w:szCs w:val="22"/>
                <w:lang w:eastAsia="es-ES"/>
              </w:rPr>
            </m:ctrlPr>
          </m:sSubPr>
          <m:e>
            <m:r>
              <w:rPr>
                <w:rFonts w:ascii="Cambria Math" w:hAnsi="Cambria Math"/>
                <w:sz w:val="22"/>
                <w:szCs w:val="22"/>
                <w:lang w:eastAsia="es-ES"/>
              </w:rPr>
              <m:t>T</m:t>
            </m:r>
          </m:e>
          <m:sub>
            <m:r>
              <w:rPr>
                <w:rFonts w:ascii="Cambria Math" w:hAnsi="Cambria Math"/>
                <w:sz w:val="22"/>
                <w:szCs w:val="22"/>
                <w:lang w:eastAsia="es-ES"/>
              </w:rPr>
              <m:t>i</m:t>
            </m:r>
          </m:sub>
        </m:sSub>
        <m:r>
          <w:rPr>
            <w:rFonts w:ascii="Cambria Math" w:hAnsi="Cambria Math"/>
            <w:sz w:val="22"/>
            <w:szCs w:val="22"/>
            <w:lang w:eastAsia="es-ES"/>
          </w:rPr>
          <m:t>-</m:t>
        </m:r>
        <m:sSub>
          <m:sSubPr>
            <m:ctrlPr>
              <w:rPr>
                <w:rFonts w:ascii="Cambria Math" w:hAnsi="Cambria Math"/>
                <w:i/>
                <w:sz w:val="22"/>
                <w:szCs w:val="22"/>
                <w:lang w:eastAsia="es-ES"/>
              </w:rPr>
            </m:ctrlPr>
          </m:sSubPr>
          <m:e>
            <m:r>
              <w:rPr>
                <w:rFonts w:ascii="Cambria Math" w:hAnsi="Cambria Math"/>
                <w:sz w:val="22"/>
                <w:szCs w:val="22"/>
                <w:lang w:eastAsia="es-ES"/>
              </w:rPr>
              <m:t>T</m:t>
            </m:r>
          </m:e>
          <m:sub>
            <m:r>
              <w:rPr>
                <w:rFonts w:ascii="Cambria Math" w:hAnsi="Cambria Math"/>
                <w:sz w:val="22"/>
                <w:szCs w:val="22"/>
                <w:lang w:eastAsia="es-ES"/>
              </w:rPr>
              <m:t>o</m:t>
            </m:r>
          </m:sub>
        </m:sSub>
      </m:oMath>
      <w:r>
        <w:rPr>
          <w:sz w:val="22"/>
          <w:szCs w:val="22"/>
          <w:lang w:eastAsia="es-ES"/>
        </w:rPr>
        <w:t xml:space="preserve"> Temperature difference between the tested temperature and the maximum temperature of the cure cycle</w:t>
      </w:r>
    </w:p>
    <w:p w:rsidR="00BA6C64" w:rsidRDefault="00BA6C64" w:rsidP="00BA6C64">
      <w:pPr>
        <w:rPr>
          <w:sz w:val="22"/>
          <w:szCs w:val="22"/>
          <w:lang w:val="en-GB" w:eastAsia="es-ES"/>
        </w:rPr>
      </w:pPr>
      <w:r w:rsidRPr="000F7392">
        <w:rPr>
          <w:i/>
          <w:sz w:val="22"/>
          <w:szCs w:val="22"/>
          <w:lang w:eastAsia="es-ES"/>
        </w:rPr>
        <w:t>C</w:t>
      </w:r>
      <w:r>
        <w:rPr>
          <w:i/>
          <w:sz w:val="22"/>
          <w:szCs w:val="22"/>
          <w:lang w:eastAsia="es-ES"/>
        </w:rPr>
        <w:t xml:space="preserve">: </w:t>
      </w:r>
      <w:r>
        <w:rPr>
          <w:sz w:val="22"/>
          <w:szCs w:val="22"/>
          <w:lang w:val="en-GB" w:eastAsia="es-ES"/>
        </w:rPr>
        <w:t>Moisture concentration percentage</w:t>
      </w:r>
    </w:p>
    <w:p w:rsidR="00BA6C64" w:rsidRDefault="00BA6C64" w:rsidP="00BA6C64">
      <w:pPr>
        <w:rPr>
          <w:sz w:val="22"/>
          <w:szCs w:val="22"/>
          <w:lang w:val="en-GB" w:eastAsia="es-ES"/>
        </w:rPr>
      </w:pPr>
    </w:p>
    <w:p w:rsidR="00BA6C64" w:rsidRDefault="00BA6C64" w:rsidP="000F6D33">
      <w:pPr>
        <w:jc w:val="both"/>
        <w:rPr>
          <w:sz w:val="22"/>
          <w:szCs w:val="22"/>
        </w:rPr>
      </w:pPr>
      <w:r>
        <w:rPr>
          <w:sz w:val="22"/>
          <w:szCs w:val="22"/>
          <w:lang w:val="en-GB" w:eastAsia="es-ES"/>
        </w:rPr>
        <w:lastRenderedPageBreak/>
        <w:t xml:space="preserve">The procedure of elongation measurements lead to a system of 4 unknown variables that should be defined. It is important here to indicate that as long as the material has the same properties indirections 1 and 2, the CTE and CHE should have the same values in these two directions. </w:t>
      </w:r>
      <w:r>
        <w:rPr>
          <w:sz w:val="22"/>
          <w:szCs w:val="22"/>
        </w:rPr>
        <w:t xml:space="preserve">Table </w:t>
      </w:r>
      <w:r w:rsidR="000F6D33">
        <w:rPr>
          <w:sz w:val="22"/>
          <w:szCs w:val="22"/>
        </w:rPr>
        <w:t>5</w:t>
      </w:r>
      <w:r>
        <w:rPr>
          <w:sz w:val="22"/>
          <w:szCs w:val="22"/>
        </w:rPr>
        <w:t xml:space="preserve"> below includes all the calculated values for the three different temperatures tested. It is obvious that the coefficient tendency is to increase with temperature, something with is normal according to mechanisms of moisture diffusion, moisture kinetics and thermally activated procedures [6]. The Arrhenius model was used in order to express more accurately the dependence of temperature and to be able to calculate the CHE and CTE their values in any other temperature apart form the field of temperatures of the experiments for example here this temperature is 22</w:t>
      </w:r>
      <w:r>
        <w:rPr>
          <w:rFonts w:ascii="Arial" w:hAnsi="Arial" w:cs="Arial"/>
          <w:sz w:val="22"/>
          <w:szCs w:val="22"/>
        </w:rPr>
        <w:t>°</w:t>
      </w:r>
      <w:r>
        <w:rPr>
          <w:sz w:val="22"/>
          <w:szCs w:val="22"/>
        </w:rPr>
        <w:t xml:space="preserve">C. Table </w:t>
      </w:r>
      <w:r w:rsidR="000F6D33">
        <w:rPr>
          <w:sz w:val="22"/>
          <w:szCs w:val="22"/>
        </w:rPr>
        <w:t>5</w:t>
      </w:r>
      <w:r>
        <w:rPr>
          <w:sz w:val="22"/>
          <w:szCs w:val="22"/>
        </w:rPr>
        <w:t xml:space="preserve"> includes the calculated values showing significant differences for the in-plane coefficients for different temperatures. </w:t>
      </w:r>
    </w:p>
    <w:p w:rsidR="009020BE" w:rsidRDefault="009020BE" w:rsidP="009020BE">
      <w:pPr>
        <w:jc w:val="center"/>
        <w:rPr>
          <w:sz w:val="22"/>
          <w:szCs w:val="22"/>
          <w:lang w:val="en-GB"/>
        </w:rPr>
      </w:pPr>
    </w:p>
    <w:p w:rsidR="009020BE" w:rsidRDefault="009020BE" w:rsidP="009020BE">
      <w:pPr>
        <w:jc w:val="center"/>
        <w:rPr>
          <w:sz w:val="22"/>
          <w:szCs w:val="22"/>
        </w:rPr>
      </w:pPr>
      <w:r w:rsidRPr="009020BE">
        <w:rPr>
          <w:b/>
          <w:sz w:val="22"/>
          <w:szCs w:val="22"/>
        </w:rPr>
        <w:t xml:space="preserve">Table </w:t>
      </w:r>
      <w:r w:rsidR="000F6D33">
        <w:rPr>
          <w:b/>
          <w:sz w:val="22"/>
          <w:szCs w:val="22"/>
        </w:rPr>
        <w:t>5</w:t>
      </w:r>
      <w:r w:rsidRPr="009020BE">
        <w:rPr>
          <w:b/>
          <w:sz w:val="22"/>
          <w:szCs w:val="22"/>
        </w:rPr>
        <w:t>:</w:t>
      </w:r>
      <w:r w:rsidRPr="009932DE">
        <w:rPr>
          <w:sz w:val="22"/>
          <w:szCs w:val="22"/>
        </w:rPr>
        <w:t xml:space="preserve"> </w:t>
      </w:r>
      <w:r w:rsidR="00C9624F">
        <w:rPr>
          <w:sz w:val="22"/>
          <w:szCs w:val="22"/>
        </w:rPr>
        <w:t xml:space="preserve">CTE and CHE for </w:t>
      </w:r>
      <w:r>
        <w:rPr>
          <w:sz w:val="22"/>
          <w:szCs w:val="22"/>
        </w:rPr>
        <w:t>experimental temperatures and for theoretical calculation for 22</w:t>
      </w:r>
      <w:r>
        <w:rPr>
          <w:rFonts w:ascii="Arial" w:hAnsi="Arial" w:cs="Arial"/>
          <w:sz w:val="22"/>
          <w:szCs w:val="22"/>
        </w:rPr>
        <w:t>°</w:t>
      </w:r>
      <w:r>
        <w:rPr>
          <w:sz w:val="22"/>
          <w:szCs w:val="22"/>
        </w:rPr>
        <w:t>C</w:t>
      </w:r>
    </w:p>
    <w:p w:rsidR="009020BE" w:rsidRDefault="009020BE" w:rsidP="009020BE">
      <w:pPr>
        <w:jc w:val="center"/>
        <w:rPr>
          <w:sz w:val="22"/>
          <w:szCs w:val="22"/>
        </w:rPr>
      </w:pPr>
    </w:p>
    <w:tbl>
      <w:tblPr>
        <w:tblW w:w="5644" w:type="dxa"/>
        <w:jc w:val="center"/>
        <w:tblLook w:val="04A0" w:firstRow="1" w:lastRow="0" w:firstColumn="1" w:lastColumn="0" w:noHBand="0" w:noVBand="1"/>
      </w:tblPr>
      <w:tblGrid>
        <w:gridCol w:w="1480"/>
        <w:gridCol w:w="1041"/>
        <w:gridCol w:w="1041"/>
        <w:gridCol w:w="1041"/>
        <w:gridCol w:w="1041"/>
      </w:tblGrid>
      <w:tr w:rsidR="00BA6C64" w:rsidRPr="00D77B27" w:rsidTr="005F6180">
        <w:trPr>
          <w:trHeight w:val="300"/>
          <w:jc w:val="center"/>
        </w:trPr>
        <w:tc>
          <w:tcPr>
            <w:tcW w:w="1480" w:type="dxa"/>
            <w:tcBorders>
              <w:top w:val="single" w:sz="4" w:space="0" w:color="auto"/>
              <w:bottom w:val="single" w:sz="4" w:space="0" w:color="auto"/>
            </w:tcBorders>
            <w:shd w:val="clear" w:color="auto" w:fill="auto"/>
            <w:noWrap/>
            <w:vAlign w:val="bottom"/>
            <w:hideMark/>
          </w:tcPr>
          <w:p w:rsidR="00BA6C64" w:rsidRPr="00D77B27" w:rsidRDefault="00BA6C64" w:rsidP="00641C27">
            <w:pPr>
              <w:rPr>
                <w:sz w:val="22"/>
                <w:szCs w:val="22"/>
              </w:rPr>
            </w:pPr>
            <w:r w:rsidRPr="00D77B27">
              <w:rPr>
                <w:sz w:val="22"/>
                <w:szCs w:val="22"/>
              </w:rPr>
              <w:t> </w:t>
            </w:r>
          </w:p>
        </w:tc>
        <w:tc>
          <w:tcPr>
            <w:tcW w:w="4164" w:type="dxa"/>
            <w:gridSpan w:val="4"/>
            <w:tcBorders>
              <w:top w:val="single" w:sz="4" w:space="0" w:color="auto"/>
              <w:bottom w:val="single" w:sz="4" w:space="0" w:color="auto"/>
            </w:tcBorders>
            <w:shd w:val="clear" w:color="auto" w:fill="auto"/>
            <w:noWrap/>
            <w:vAlign w:val="bottom"/>
            <w:hideMark/>
          </w:tcPr>
          <w:p w:rsidR="00BA6C64" w:rsidRPr="00D77B27" w:rsidRDefault="00BA6C64" w:rsidP="00641C27">
            <w:pPr>
              <w:jc w:val="center"/>
              <w:rPr>
                <w:sz w:val="22"/>
                <w:szCs w:val="22"/>
              </w:rPr>
            </w:pPr>
            <w:r w:rsidRPr="00D77B27">
              <w:rPr>
                <w:sz w:val="22"/>
                <w:szCs w:val="22"/>
              </w:rPr>
              <w:t>Temperatures</w:t>
            </w:r>
          </w:p>
        </w:tc>
      </w:tr>
      <w:tr w:rsidR="00BA6C64" w:rsidRPr="00D77B27" w:rsidTr="005F6180">
        <w:trPr>
          <w:trHeight w:val="300"/>
          <w:jc w:val="center"/>
        </w:trPr>
        <w:tc>
          <w:tcPr>
            <w:tcW w:w="1480" w:type="dxa"/>
            <w:tcBorders>
              <w:top w:val="single" w:sz="4" w:space="0" w:color="auto"/>
              <w:bottom w:val="single" w:sz="4" w:space="0" w:color="auto"/>
            </w:tcBorders>
            <w:shd w:val="clear" w:color="auto" w:fill="auto"/>
            <w:noWrap/>
            <w:vAlign w:val="bottom"/>
            <w:hideMark/>
          </w:tcPr>
          <w:p w:rsidR="00BA6C64" w:rsidRPr="00D77B27" w:rsidRDefault="00BA6C64" w:rsidP="00641C27">
            <w:pPr>
              <w:rPr>
                <w:sz w:val="22"/>
                <w:szCs w:val="22"/>
              </w:rPr>
            </w:pPr>
            <w:r w:rsidRPr="00D77B27">
              <w:rPr>
                <w:sz w:val="22"/>
                <w:szCs w:val="22"/>
              </w:rPr>
              <w:t>Coefficients</w:t>
            </w:r>
          </w:p>
        </w:tc>
        <w:tc>
          <w:tcPr>
            <w:tcW w:w="1041" w:type="dxa"/>
            <w:tcBorders>
              <w:top w:val="single" w:sz="4" w:space="0" w:color="auto"/>
              <w:bottom w:val="single" w:sz="4" w:space="0" w:color="auto"/>
            </w:tcBorders>
            <w:shd w:val="clear" w:color="auto" w:fill="auto"/>
            <w:noWrap/>
            <w:vAlign w:val="bottom"/>
            <w:hideMark/>
          </w:tcPr>
          <w:p w:rsidR="00BA6C64" w:rsidRPr="00D77B27" w:rsidRDefault="00BA6C64" w:rsidP="00641C27">
            <w:pPr>
              <w:rPr>
                <w:sz w:val="22"/>
                <w:szCs w:val="22"/>
              </w:rPr>
            </w:pPr>
            <w:r w:rsidRPr="00D77B27">
              <w:rPr>
                <w:sz w:val="22"/>
                <w:szCs w:val="22"/>
              </w:rPr>
              <w:t>20°C</w:t>
            </w:r>
          </w:p>
        </w:tc>
        <w:tc>
          <w:tcPr>
            <w:tcW w:w="1041" w:type="dxa"/>
            <w:tcBorders>
              <w:top w:val="single" w:sz="4" w:space="0" w:color="auto"/>
              <w:bottom w:val="single" w:sz="4" w:space="0" w:color="auto"/>
            </w:tcBorders>
            <w:shd w:val="clear" w:color="auto" w:fill="auto"/>
            <w:noWrap/>
            <w:vAlign w:val="bottom"/>
            <w:hideMark/>
          </w:tcPr>
          <w:p w:rsidR="00BA6C64" w:rsidRPr="00D77B27" w:rsidRDefault="00BA6C64" w:rsidP="00641C27">
            <w:pPr>
              <w:rPr>
                <w:sz w:val="22"/>
                <w:szCs w:val="22"/>
              </w:rPr>
            </w:pPr>
            <w:r w:rsidRPr="00D77B27">
              <w:rPr>
                <w:sz w:val="22"/>
                <w:szCs w:val="22"/>
              </w:rPr>
              <w:t>60°C</w:t>
            </w:r>
          </w:p>
        </w:tc>
        <w:tc>
          <w:tcPr>
            <w:tcW w:w="1041" w:type="dxa"/>
            <w:tcBorders>
              <w:top w:val="single" w:sz="4" w:space="0" w:color="auto"/>
              <w:bottom w:val="single" w:sz="4" w:space="0" w:color="auto"/>
            </w:tcBorders>
            <w:shd w:val="clear" w:color="auto" w:fill="auto"/>
            <w:noWrap/>
            <w:vAlign w:val="bottom"/>
            <w:hideMark/>
          </w:tcPr>
          <w:p w:rsidR="00BA6C64" w:rsidRPr="00D77B27" w:rsidRDefault="00BA6C64" w:rsidP="00641C27">
            <w:pPr>
              <w:rPr>
                <w:sz w:val="22"/>
                <w:szCs w:val="22"/>
              </w:rPr>
            </w:pPr>
            <w:r w:rsidRPr="00D77B27">
              <w:rPr>
                <w:sz w:val="22"/>
                <w:szCs w:val="22"/>
              </w:rPr>
              <w:t>75°C</w:t>
            </w:r>
          </w:p>
        </w:tc>
        <w:tc>
          <w:tcPr>
            <w:tcW w:w="1041" w:type="dxa"/>
            <w:tcBorders>
              <w:top w:val="single" w:sz="4" w:space="0" w:color="auto"/>
              <w:bottom w:val="single" w:sz="4" w:space="0" w:color="auto"/>
            </w:tcBorders>
            <w:shd w:val="clear" w:color="auto" w:fill="auto"/>
            <w:noWrap/>
            <w:vAlign w:val="bottom"/>
            <w:hideMark/>
          </w:tcPr>
          <w:p w:rsidR="00BA6C64" w:rsidRPr="00D77B27" w:rsidRDefault="00BA6C64" w:rsidP="00641C27">
            <w:pPr>
              <w:rPr>
                <w:sz w:val="22"/>
                <w:szCs w:val="22"/>
              </w:rPr>
            </w:pPr>
            <w:r w:rsidRPr="00D77B27">
              <w:rPr>
                <w:sz w:val="22"/>
                <w:szCs w:val="22"/>
              </w:rPr>
              <w:t>90°C</w:t>
            </w:r>
          </w:p>
        </w:tc>
      </w:tr>
      <w:tr w:rsidR="00BA6C64" w:rsidRPr="00D77B27" w:rsidTr="005F6180">
        <w:trPr>
          <w:trHeight w:val="300"/>
          <w:jc w:val="center"/>
        </w:trPr>
        <w:tc>
          <w:tcPr>
            <w:tcW w:w="1480" w:type="dxa"/>
            <w:tcBorders>
              <w:top w:val="single" w:sz="4" w:space="0" w:color="auto"/>
              <w:bottom w:val="single" w:sz="4" w:space="0" w:color="auto"/>
            </w:tcBorders>
            <w:shd w:val="clear" w:color="auto" w:fill="auto"/>
            <w:noWrap/>
            <w:vAlign w:val="bottom"/>
            <w:hideMark/>
          </w:tcPr>
          <w:p w:rsidR="00BA6C64" w:rsidRPr="00D77B27" w:rsidRDefault="00BA6C64" w:rsidP="00641C27">
            <w:pPr>
              <w:rPr>
                <w:sz w:val="22"/>
                <w:szCs w:val="22"/>
              </w:rPr>
            </w:pPr>
            <w:r w:rsidRPr="00D77B27">
              <w:rPr>
                <w:sz w:val="22"/>
                <w:szCs w:val="22"/>
              </w:rPr>
              <w:t>α</w:t>
            </w:r>
            <w:r w:rsidRPr="00D77B27">
              <w:rPr>
                <w:sz w:val="22"/>
                <w:szCs w:val="22"/>
                <w:vertAlign w:val="subscript"/>
              </w:rPr>
              <w:t>1</w:t>
            </w:r>
            <w:r w:rsidRPr="00D77B27">
              <w:rPr>
                <w:sz w:val="22"/>
                <w:szCs w:val="22"/>
              </w:rPr>
              <w:t xml:space="preserve"> (1/K)</w:t>
            </w:r>
          </w:p>
        </w:tc>
        <w:tc>
          <w:tcPr>
            <w:tcW w:w="1041" w:type="dxa"/>
            <w:tcBorders>
              <w:top w:val="single" w:sz="4" w:space="0" w:color="auto"/>
              <w:bottom w:val="single" w:sz="4" w:space="0" w:color="auto"/>
            </w:tcBorders>
            <w:shd w:val="clear" w:color="auto" w:fill="auto"/>
            <w:noWrap/>
            <w:vAlign w:val="bottom"/>
            <w:hideMark/>
          </w:tcPr>
          <w:p w:rsidR="00BA6C64" w:rsidRPr="00D77B27" w:rsidRDefault="00BA6C64" w:rsidP="00641C27">
            <w:pPr>
              <w:jc w:val="right"/>
              <w:rPr>
                <w:sz w:val="22"/>
                <w:szCs w:val="22"/>
              </w:rPr>
            </w:pPr>
            <w:r w:rsidRPr="00D77B27">
              <w:rPr>
                <w:sz w:val="22"/>
                <w:szCs w:val="22"/>
              </w:rPr>
              <w:t>3.1E-07</w:t>
            </w:r>
          </w:p>
        </w:tc>
        <w:tc>
          <w:tcPr>
            <w:tcW w:w="1041" w:type="dxa"/>
            <w:tcBorders>
              <w:top w:val="single" w:sz="4" w:space="0" w:color="auto"/>
              <w:bottom w:val="single" w:sz="4" w:space="0" w:color="auto"/>
            </w:tcBorders>
            <w:shd w:val="clear" w:color="auto" w:fill="auto"/>
            <w:noWrap/>
            <w:vAlign w:val="bottom"/>
            <w:hideMark/>
          </w:tcPr>
          <w:p w:rsidR="00BA6C64" w:rsidRPr="00D77B27" w:rsidRDefault="00BA6C64" w:rsidP="00641C27">
            <w:pPr>
              <w:jc w:val="right"/>
              <w:rPr>
                <w:sz w:val="22"/>
                <w:szCs w:val="22"/>
              </w:rPr>
            </w:pPr>
            <w:r w:rsidRPr="00D77B27">
              <w:rPr>
                <w:sz w:val="22"/>
                <w:szCs w:val="22"/>
              </w:rPr>
              <w:t>8.8E-06</w:t>
            </w:r>
          </w:p>
        </w:tc>
        <w:tc>
          <w:tcPr>
            <w:tcW w:w="1041" w:type="dxa"/>
            <w:tcBorders>
              <w:top w:val="single" w:sz="4" w:space="0" w:color="auto"/>
              <w:bottom w:val="single" w:sz="4" w:space="0" w:color="auto"/>
            </w:tcBorders>
            <w:shd w:val="clear" w:color="auto" w:fill="auto"/>
            <w:noWrap/>
            <w:vAlign w:val="bottom"/>
            <w:hideMark/>
          </w:tcPr>
          <w:p w:rsidR="00BA6C64" w:rsidRPr="00D77B27" w:rsidRDefault="00BA6C64" w:rsidP="00641C27">
            <w:pPr>
              <w:jc w:val="right"/>
              <w:rPr>
                <w:sz w:val="22"/>
                <w:szCs w:val="22"/>
              </w:rPr>
            </w:pPr>
            <w:r w:rsidRPr="00D77B27">
              <w:rPr>
                <w:sz w:val="22"/>
                <w:szCs w:val="22"/>
              </w:rPr>
              <w:t>3.06E-05</w:t>
            </w:r>
          </w:p>
        </w:tc>
        <w:tc>
          <w:tcPr>
            <w:tcW w:w="1041" w:type="dxa"/>
            <w:tcBorders>
              <w:top w:val="single" w:sz="4" w:space="0" w:color="auto"/>
              <w:bottom w:val="single" w:sz="4" w:space="0" w:color="auto"/>
            </w:tcBorders>
            <w:shd w:val="clear" w:color="auto" w:fill="auto"/>
            <w:noWrap/>
            <w:vAlign w:val="bottom"/>
            <w:hideMark/>
          </w:tcPr>
          <w:p w:rsidR="00BA6C64" w:rsidRPr="00D77B27" w:rsidRDefault="00BA6C64" w:rsidP="00641C27">
            <w:pPr>
              <w:jc w:val="right"/>
              <w:rPr>
                <w:sz w:val="22"/>
                <w:szCs w:val="22"/>
              </w:rPr>
            </w:pPr>
            <w:r w:rsidRPr="00D77B27">
              <w:rPr>
                <w:sz w:val="22"/>
                <w:szCs w:val="22"/>
              </w:rPr>
              <w:t>7.69E-05</w:t>
            </w:r>
          </w:p>
        </w:tc>
      </w:tr>
      <w:tr w:rsidR="00BA6C64" w:rsidRPr="00D77B27" w:rsidTr="005F6180">
        <w:trPr>
          <w:trHeight w:val="300"/>
          <w:jc w:val="center"/>
        </w:trPr>
        <w:tc>
          <w:tcPr>
            <w:tcW w:w="1480" w:type="dxa"/>
            <w:tcBorders>
              <w:top w:val="single" w:sz="4" w:space="0" w:color="auto"/>
              <w:bottom w:val="single" w:sz="4" w:space="0" w:color="auto"/>
            </w:tcBorders>
            <w:shd w:val="clear" w:color="auto" w:fill="auto"/>
            <w:noWrap/>
            <w:vAlign w:val="bottom"/>
            <w:hideMark/>
          </w:tcPr>
          <w:p w:rsidR="00BA6C64" w:rsidRPr="00D77B27" w:rsidRDefault="00BA6C64" w:rsidP="00641C27">
            <w:pPr>
              <w:rPr>
                <w:sz w:val="22"/>
                <w:szCs w:val="22"/>
              </w:rPr>
            </w:pPr>
            <w:r w:rsidRPr="00D77B27">
              <w:rPr>
                <w:sz w:val="22"/>
                <w:szCs w:val="22"/>
              </w:rPr>
              <w:t>β</w:t>
            </w:r>
            <w:r w:rsidRPr="00D77B27">
              <w:rPr>
                <w:sz w:val="22"/>
                <w:szCs w:val="22"/>
                <w:vertAlign w:val="subscript"/>
              </w:rPr>
              <w:t>1</w:t>
            </w:r>
          </w:p>
        </w:tc>
        <w:tc>
          <w:tcPr>
            <w:tcW w:w="1041" w:type="dxa"/>
            <w:tcBorders>
              <w:top w:val="single" w:sz="4" w:space="0" w:color="auto"/>
              <w:bottom w:val="single" w:sz="4" w:space="0" w:color="auto"/>
            </w:tcBorders>
            <w:shd w:val="clear" w:color="auto" w:fill="auto"/>
            <w:noWrap/>
            <w:vAlign w:val="bottom"/>
            <w:hideMark/>
          </w:tcPr>
          <w:p w:rsidR="00BA6C64" w:rsidRPr="00D77B27" w:rsidRDefault="00BA6C64" w:rsidP="00641C27">
            <w:pPr>
              <w:jc w:val="right"/>
              <w:rPr>
                <w:sz w:val="22"/>
                <w:szCs w:val="22"/>
              </w:rPr>
            </w:pPr>
            <w:r w:rsidRPr="00D77B27">
              <w:rPr>
                <w:sz w:val="22"/>
                <w:szCs w:val="22"/>
              </w:rPr>
              <w:t>0.00775</w:t>
            </w:r>
          </w:p>
        </w:tc>
        <w:tc>
          <w:tcPr>
            <w:tcW w:w="1041" w:type="dxa"/>
            <w:tcBorders>
              <w:top w:val="single" w:sz="4" w:space="0" w:color="auto"/>
              <w:bottom w:val="single" w:sz="4" w:space="0" w:color="auto"/>
            </w:tcBorders>
            <w:shd w:val="clear" w:color="auto" w:fill="auto"/>
            <w:noWrap/>
            <w:vAlign w:val="bottom"/>
            <w:hideMark/>
          </w:tcPr>
          <w:p w:rsidR="00BA6C64" w:rsidRPr="00D77B27" w:rsidRDefault="00BA6C64" w:rsidP="00641C27">
            <w:pPr>
              <w:jc w:val="right"/>
              <w:rPr>
                <w:sz w:val="22"/>
                <w:szCs w:val="22"/>
              </w:rPr>
            </w:pPr>
            <w:r w:rsidRPr="00D77B27">
              <w:rPr>
                <w:sz w:val="22"/>
                <w:szCs w:val="22"/>
              </w:rPr>
              <w:t>0.110885</w:t>
            </w:r>
          </w:p>
        </w:tc>
        <w:tc>
          <w:tcPr>
            <w:tcW w:w="1041" w:type="dxa"/>
            <w:tcBorders>
              <w:top w:val="single" w:sz="4" w:space="0" w:color="auto"/>
              <w:bottom w:val="single" w:sz="4" w:space="0" w:color="auto"/>
            </w:tcBorders>
            <w:shd w:val="clear" w:color="auto" w:fill="auto"/>
            <w:noWrap/>
            <w:vAlign w:val="bottom"/>
            <w:hideMark/>
          </w:tcPr>
          <w:p w:rsidR="00BA6C64" w:rsidRPr="00D77B27" w:rsidRDefault="00BA6C64" w:rsidP="00641C27">
            <w:pPr>
              <w:jc w:val="right"/>
              <w:rPr>
                <w:sz w:val="22"/>
                <w:szCs w:val="22"/>
              </w:rPr>
            </w:pPr>
            <w:r w:rsidRPr="00D77B27">
              <w:rPr>
                <w:sz w:val="22"/>
                <w:szCs w:val="22"/>
              </w:rPr>
              <w:t>1.884876</w:t>
            </w:r>
          </w:p>
        </w:tc>
        <w:tc>
          <w:tcPr>
            <w:tcW w:w="1041" w:type="dxa"/>
            <w:tcBorders>
              <w:top w:val="single" w:sz="4" w:space="0" w:color="auto"/>
              <w:bottom w:val="single" w:sz="4" w:space="0" w:color="auto"/>
            </w:tcBorders>
            <w:shd w:val="clear" w:color="auto" w:fill="auto"/>
            <w:noWrap/>
            <w:vAlign w:val="bottom"/>
            <w:hideMark/>
          </w:tcPr>
          <w:p w:rsidR="00BA6C64" w:rsidRPr="00D77B27" w:rsidRDefault="00BA6C64" w:rsidP="00641C27">
            <w:pPr>
              <w:jc w:val="right"/>
              <w:rPr>
                <w:sz w:val="22"/>
                <w:szCs w:val="22"/>
              </w:rPr>
            </w:pPr>
            <w:r w:rsidRPr="00D77B27">
              <w:rPr>
                <w:sz w:val="22"/>
                <w:szCs w:val="22"/>
              </w:rPr>
              <w:t>0.835834</w:t>
            </w:r>
          </w:p>
        </w:tc>
      </w:tr>
      <w:tr w:rsidR="00BA6C64" w:rsidRPr="00D77B27" w:rsidTr="005F6180">
        <w:trPr>
          <w:trHeight w:val="300"/>
          <w:jc w:val="center"/>
        </w:trPr>
        <w:tc>
          <w:tcPr>
            <w:tcW w:w="1480" w:type="dxa"/>
            <w:tcBorders>
              <w:top w:val="single" w:sz="4" w:space="0" w:color="auto"/>
              <w:bottom w:val="single" w:sz="4" w:space="0" w:color="auto"/>
            </w:tcBorders>
            <w:shd w:val="clear" w:color="auto" w:fill="auto"/>
            <w:noWrap/>
            <w:vAlign w:val="bottom"/>
            <w:hideMark/>
          </w:tcPr>
          <w:p w:rsidR="00BA6C64" w:rsidRPr="00D77B27" w:rsidRDefault="00BA6C64" w:rsidP="00641C27">
            <w:pPr>
              <w:rPr>
                <w:sz w:val="22"/>
                <w:szCs w:val="22"/>
              </w:rPr>
            </w:pPr>
            <w:r w:rsidRPr="00D77B27">
              <w:rPr>
                <w:sz w:val="22"/>
                <w:szCs w:val="22"/>
              </w:rPr>
              <w:t>α</w:t>
            </w:r>
            <w:r w:rsidRPr="00D77B27">
              <w:rPr>
                <w:sz w:val="22"/>
                <w:szCs w:val="22"/>
                <w:vertAlign w:val="subscript"/>
              </w:rPr>
              <w:t>2</w:t>
            </w:r>
            <w:r w:rsidRPr="00D77B27">
              <w:rPr>
                <w:sz w:val="22"/>
                <w:szCs w:val="22"/>
              </w:rPr>
              <w:t xml:space="preserve">  (1/K)</w:t>
            </w:r>
          </w:p>
        </w:tc>
        <w:tc>
          <w:tcPr>
            <w:tcW w:w="1041" w:type="dxa"/>
            <w:tcBorders>
              <w:top w:val="single" w:sz="4" w:space="0" w:color="auto"/>
              <w:bottom w:val="single" w:sz="4" w:space="0" w:color="auto"/>
            </w:tcBorders>
            <w:shd w:val="clear" w:color="auto" w:fill="auto"/>
            <w:noWrap/>
            <w:vAlign w:val="bottom"/>
            <w:hideMark/>
          </w:tcPr>
          <w:p w:rsidR="00BA6C64" w:rsidRPr="00D77B27" w:rsidRDefault="00BA6C64" w:rsidP="00641C27">
            <w:pPr>
              <w:jc w:val="right"/>
              <w:rPr>
                <w:sz w:val="22"/>
                <w:szCs w:val="22"/>
              </w:rPr>
            </w:pPr>
            <w:r w:rsidRPr="00D77B27">
              <w:rPr>
                <w:sz w:val="22"/>
                <w:szCs w:val="22"/>
              </w:rPr>
              <w:t>2.74E-07</w:t>
            </w:r>
          </w:p>
        </w:tc>
        <w:tc>
          <w:tcPr>
            <w:tcW w:w="1041" w:type="dxa"/>
            <w:tcBorders>
              <w:top w:val="single" w:sz="4" w:space="0" w:color="auto"/>
              <w:bottom w:val="single" w:sz="4" w:space="0" w:color="auto"/>
            </w:tcBorders>
            <w:shd w:val="clear" w:color="auto" w:fill="auto"/>
            <w:noWrap/>
            <w:vAlign w:val="bottom"/>
            <w:hideMark/>
          </w:tcPr>
          <w:p w:rsidR="00BA6C64" w:rsidRPr="00D77B27" w:rsidRDefault="00BA6C64" w:rsidP="00641C27">
            <w:pPr>
              <w:jc w:val="right"/>
              <w:rPr>
                <w:sz w:val="22"/>
                <w:szCs w:val="22"/>
              </w:rPr>
            </w:pPr>
            <w:r w:rsidRPr="00D77B27">
              <w:rPr>
                <w:sz w:val="22"/>
                <w:szCs w:val="22"/>
              </w:rPr>
              <w:t>8.49E-06</w:t>
            </w:r>
          </w:p>
        </w:tc>
        <w:tc>
          <w:tcPr>
            <w:tcW w:w="1041" w:type="dxa"/>
            <w:tcBorders>
              <w:top w:val="single" w:sz="4" w:space="0" w:color="auto"/>
              <w:bottom w:val="single" w:sz="4" w:space="0" w:color="auto"/>
            </w:tcBorders>
            <w:shd w:val="clear" w:color="auto" w:fill="auto"/>
            <w:noWrap/>
            <w:vAlign w:val="bottom"/>
            <w:hideMark/>
          </w:tcPr>
          <w:p w:rsidR="00BA6C64" w:rsidRPr="00D77B27" w:rsidRDefault="00BA6C64" w:rsidP="00641C27">
            <w:pPr>
              <w:jc w:val="right"/>
              <w:rPr>
                <w:sz w:val="22"/>
                <w:szCs w:val="22"/>
              </w:rPr>
            </w:pPr>
            <w:r w:rsidRPr="00D77B27">
              <w:rPr>
                <w:sz w:val="22"/>
                <w:szCs w:val="22"/>
              </w:rPr>
              <w:t>2.92E-05</w:t>
            </w:r>
          </w:p>
        </w:tc>
        <w:tc>
          <w:tcPr>
            <w:tcW w:w="1041" w:type="dxa"/>
            <w:tcBorders>
              <w:top w:val="single" w:sz="4" w:space="0" w:color="auto"/>
              <w:bottom w:val="single" w:sz="4" w:space="0" w:color="auto"/>
            </w:tcBorders>
            <w:shd w:val="clear" w:color="auto" w:fill="auto"/>
            <w:noWrap/>
            <w:vAlign w:val="bottom"/>
            <w:hideMark/>
          </w:tcPr>
          <w:p w:rsidR="00BA6C64" w:rsidRPr="00D77B27" w:rsidRDefault="00BA6C64" w:rsidP="00641C27">
            <w:pPr>
              <w:jc w:val="right"/>
              <w:rPr>
                <w:sz w:val="22"/>
                <w:szCs w:val="22"/>
              </w:rPr>
            </w:pPr>
            <w:r w:rsidRPr="00D77B27">
              <w:rPr>
                <w:sz w:val="22"/>
                <w:szCs w:val="22"/>
              </w:rPr>
              <w:t>7.8E-05</w:t>
            </w:r>
          </w:p>
        </w:tc>
      </w:tr>
      <w:tr w:rsidR="00BA6C64" w:rsidRPr="00D77B27" w:rsidTr="005F6180">
        <w:trPr>
          <w:trHeight w:val="300"/>
          <w:jc w:val="center"/>
        </w:trPr>
        <w:tc>
          <w:tcPr>
            <w:tcW w:w="1480" w:type="dxa"/>
            <w:tcBorders>
              <w:top w:val="single" w:sz="4" w:space="0" w:color="auto"/>
              <w:bottom w:val="single" w:sz="4" w:space="0" w:color="auto"/>
            </w:tcBorders>
            <w:shd w:val="clear" w:color="auto" w:fill="auto"/>
            <w:noWrap/>
            <w:vAlign w:val="bottom"/>
            <w:hideMark/>
          </w:tcPr>
          <w:p w:rsidR="00BA6C64" w:rsidRPr="00D77B27" w:rsidRDefault="00BA6C64" w:rsidP="00641C27">
            <w:pPr>
              <w:rPr>
                <w:sz w:val="22"/>
                <w:szCs w:val="22"/>
              </w:rPr>
            </w:pPr>
            <w:r w:rsidRPr="00D77B27">
              <w:rPr>
                <w:sz w:val="22"/>
                <w:szCs w:val="22"/>
              </w:rPr>
              <w:t>β</w:t>
            </w:r>
            <w:r w:rsidRPr="00D77B27">
              <w:rPr>
                <w:sz w:val="22"/>
                <w:szCs w:val="22"/>
                <w:vertAlign w:val="subscript"/>
              </w:rPr>
              <w:t>2</w:t>
            </w:r>
          </w:p>
        </w:tc>
        <w:tc>
          <w:tcPr>
            <w:tcW w:w="1041" w:type="dxa"/>
            <w:tcBorders>
              <w:top w:val="single" w:sz="4" w:space="0" w:color="auto"/>
              <w:bottom w:val="single" w:sz="4" w:space="0" w:color="auto"/>
            </w:tcBorders>
            <w:shd w:val="clear" w:color="auto" w:fill="auto"/>
            <w:noWrap/>
            <w:vAlign w:val="bottom"/>
            <w:hideMark/>
          </w:tcPr>
          <w:p w:rsidR="00BA6C64" w:rsidRPr="00D77B27" w:rsidRDefault="00BA6C64" w:rsidP="00641C27">
            <w:pPr>
              <w:jc w:val="right"/>
              <w:rPr>
                <w:sz w:val="22"/>
                <w:szCs w:val="22"/>
              </w:rPr>
            </w:pPr>
            <w:r w:rsidRPr="00D77B27">
              <w:rPr>
                <w:sz w:val="22"/>
                <w:szCs w:val="22"/>
              </w:rPr>
              <w:t>0.006837</w:t>
            </w:r>
          </w:p>
        </w:tc>
        <w:tc>
          <w:tcPr>
            <w:tcW w:w="1041" w:type="dxa"/>
            <w:tcBorders>
              <w:top w:val="single" w:sz="4" w:space="0" w:color="auto"/>
              <w:bottom w:val="single" w:sz="4" w:space="0" w:color="auto"/>
            </w:tcBorders>
            <w:shd w:val="clear" w:color="auto" w:fill="auto"/>
            <w:noWrap/>
            <w:vAlign w:val="bottom"/>
            <w:hideMark/>
          </w:tcPr>
          <w:p w:rsidR="00BA6C64" w:rsidRPr="00D77B27" w:rsidRDefault="00BA6C64" w:rsidP="00641C27">
            <w:pPr>
              <w:jc w:val="right"/>
              <w:rPr>
                <w:sz w:val="22"/>
                <w:szCs w:val="22"/>
              </w:rPr>
            </w:pPr>
            <w:r w:rsidRPr="00D77B27">
              <w:rPr>
                <w:sz w:val="22"/>
                <w:szCs w:val="22"/>
              </w:rPr>
              <w:t>0.106971</w:t>
            </w:r>
          </w:p>
        </w:tc>
        <w:tc>
          <w:tcPr>
            <w:tcW w:w="1041" w:type="dxa"/>
            <w:tcBorders>
              <w:top w:val="single" w:sz="4" w:space="0" w:color="auto"/>
              <w:bottom w:val="single" w:sz="4" w:space="0" w:color="auto"/>
            </w:tcBorders>
            <w:shd w:val="clear" w:color="auto" w:fill="auto"/>
            <w:noWrap/>
            <w:vAlign w:val="bottom"/>
            <w:hideMark/>
          </w:tcPr>
          <w:p w:rsidR="00BA6C64" w:rsidRPr="00D77B27" w:rsidRDefault="00BA6C64" w:rsidP="00641C27">
            <w:pPr>
              <w:jc w:val="right"/>
              <w:rPr>
                <w:sz w:val="22"/>
                <w:szCs w:val="22"/>
              </w:rPr>
            </w:pPr>
            <w:r w:rsidRPr="00D77B27">
              <w:rPr>
                <w:sz w:val="22"/>
                <w:szCs w:val="22"/>
              </w:rPr>
              <w:t>1.796721</w:t>
            </w:r>
          </w:p>
        </w:tc>
        <w:tc>
          <w:tcPr>
            <w:tcW w:w="1041" w:type="dxa"/>
            <w:tcBorders>
              <w:top w:val="single" w:sz="4" w:space="0" w:color="auto"/>
              <w:bottom w:val="single" w:sz="4" w:space="0" w:color="auto"/>
            </w:tcBorders>
            <w:shd w:val="clear" w:color="auto" w:fill="auto"/>
            <w:noWrap/>
            <w:vAlign w:val="bottom"/>
            <w:hideMark/>
          </w:tcPr>
          <w:p w:rsidR="00BA6C64" w:rsidRPr="00D77B27" w:rsidRDefault="00BA6C64" w:rsidP="00641C27">
            <w:pPr>
              <w:jc w:val="right"/>
              <w:rPr>
                <w:sz w:val="22"/>
                <w:szCs w:val="22"/>
              </w:rPr>
            </w:pPr>
            <w:r w:rsidRPr="00D77B27">
              <w:rPr>
                <w:sz w:val="22"/>
                <w:szCs w:val="22"/>
              </w:rPr>
              <w:t>0.84822</w:t>
            </w:r>
          </w:p>
        </w:tc>
      </w:tr>
    </w:tbl>
    <w:p w:rsidR="00BA6C64" w:rsidRPr="00EA04EA" w:rsidRDefault="00BA6C64" w:rsidP="00BA6C64">
      <w:pPr>
        <w:jc w:val="center"/>
        <w:rPr>
          <w:sz w:val="22"/>
          <w:szCs w:val="22"/>
          <w:lang w:eastAsia="es-ES"/>
        </w:rPr>
      </w:pPr>
    </w:p>
    <w:p w:rsidR="00517AAF" w:rsidRDefault="00517AAF" w:rsidP="00BA6C64">
      <w:pPr>
        <w:pStyle w:val="2ndTitleWCCM"/>
        <w:spacing w:before="0"/>
        <w:outlineLvl w:val="0"/>
        <w:rPr>
          <w:sz w:val="22"/>
          <w:szCs w:val="22"/>
        </w:rPr>
      </w:pPr>
      <w:r>
        <w:rPr>
          <w:sz w:val="22"/>
          <w:szCs w:val="22"/>
        </w:rPr>
        <w:t>4. Roughness analysis</w:t>
      </w:r>
    </w:p>
    <w:p w:rsidR="00BA6C64" w:rsidRDefault="00BA6C64" w:rsidP="00BA6C64">
      <w:pPr>
        <w:pStyle w:val="2ndTitleWCCM"/>
        <w:spacing w:before="0"/>
        <w:outlineLvl w:val="0"/>
        <w:rPr>
          <w:sz w:val="22"/>
          <w:szCs w:val="22"/>
        </w:rPr>
      </w:pPr>
      <w:r>
        <w:rPr>
          <w:sz w:val="22"/>
          <w:szCs w:val="22"/>
        </w:rPr>
        <w:t>4.1 Surface metrology and experimental results</w:t>
      </w:r>
    </w:p>
    <w:p w:rsidR="00BE1625" w:rsidRDefault="00BA6C64" w:rsidP="00517AAF">
      <w:pPr>
        <w:jc w:val="both"/>
        <w:rPr>
          <w:sz w:val="22"/>
          <w:szCs w:val="22"/>
        </w:rPr>
      </w:pPr>
      <w:r w:rsidRPr="00675A13">
        <w:rPr>
          <w:sz w:val="22"/>
          <w:szCs w:val="22"/>
        </w:rPr>
        <w:t>Evaluating and predicting the mechanical surface quality of woven polymer composites is crucial. A parameter of great i</w:t>
      </w:r>
      <w:r w:rsidR="00517AAF">
        <w:rPr>
          <w:sz w:val="22"/>
          <w:szCs w:val="22"/>
        </w:rPr>
        <w:t xml:space="preserve">mportance is surface roughness </w:t>
      </w:r>
      <w:r w:rsidRPr="00675A13">
        <w:rPr>
          <w:sz w:val="22"/>
          <w:szCs w:val="22"/>
        </w:rPr>
        <w:t xml:space="preserve">for many fundamental problems </w:t>
      </w:r>
      <w:r w:rsidR="008670BF">
        <w:rPr>
          <w:sz w:val="22"/>
          <w:szCs w:val="22"/>
        </w:rPr>
        <w:t>such as friction and</w:t>
      </w:r>
      <w:r w:rsidRPr="00675A13">
        <w:rPr>
          <w:sz w:val="22"/>
          <w:szCs w:val="22"/>
        </w:rPr>
        <w:t xml:space="preserve"> tightness of contact joints</w:t>
      </w:r>
      <w:r w:rsidR="008670BF">
        <w:rPr>
          <w:sz w:val="22"/>
          <w:szCs w:val="22"/>
        </w:rPr>
        <w:t xml:space="preserve"> etc</w:t>
      </w:r>
      <w:r w:rsidRPr="00675A13">
        <w:rPr>
          <w:sz w:val="22"/>
          <w:szCs w:val="22"/>
        </w:rPr>
        <w:t xml:space="preserve">. </w:t>
      </w:r>
      <w:r w:rsidR="00517AAF">
        <w:rPr>
          <w:sz w:val="22"/>
          <w:szCs w:val="22"/>
        </w:rPr>
        <w:t xml:space="preserve"> </w:t>
      </w:r>
      <w:r w:rsidRPr="00675A13">
        <w:rPr>
          <w:sz w:val="22"/>
          <w:szCs w:val="22"/>
        </w:rPr>
        <w:t xml:space="preserve">Surface roughness with respect to environmental conditions is a useful parameter to assess the level of the ageing. The increase of roughness for the four different aforementioned ageing processes (AP) was confirmed by surface roughness measurement with TESA-rugosurf 10, a portable roughness gauge. The resolution is 0.01μm/0.04μm. Surface roughness average </w:t>
      </w:r>
      <w:r w:rsidRPr="0085328A">
        <w:rPr>
          <w:i/>
          <w:sz w:val="22"/>
          <w:szCs w:val="22"/>
        </w:rPr>
        <w:t>(Ra</w:t>
      </w:r>
      <w:r w:rsidRPr="00675A13">
        <w:rPr>
          <w:sz w:val="22"/>
          <w:szCs w:val="22"/>
        </w:rPr>
        <w:t xml:space="preserve">) also known as arithmetic average (AA) is rated as the arithmetic average deviation of the surface valleys and peaks expressed in micro meters (μm). Figure </w:t>
      </w:r>
      <w:r w:rsidR="005F6180">
        <w:rPr>
          <w:sz w:val="22"/>
          <w:szCs w:val="22"/>
        </w:rPr>
        <w:t>3</w:t>
      </w:r>
      <w:r w:rsidRPr="00675A13">
        <w:rPr>
          <w:sz w:val="22"/>
          <w:szCs w:val="22"/>
        </w:rPr>
        <w:t xml:space="preserve"> represents roughness </w:t>
      </w:r>
      <w:r w:rsidRPr="008670BF">
        <w:rPr>
          <w:i/>
          <w:sz w:val="22"/>
          <w:szCs w:val="22"/>
        </w:rPr>
        <w:t>Ra</w:t>
      </w:r>
      <w:r w:rsidRPr="00675A13">
        <w:rPr>
          <w:sz w:val="22"/>
          <w:szCs w:val="22"/>
        </w:rPr>
        <w:t xml:space="preserve"> as a function of the ageing time (in days) at 40°C, 60°C, 75°C, and 90°C for GFRP samples.</w:t>
      </w:r>
      <w:r w:rsidR="00AD7D5E">
        <w:rPr>
          <w:sz w:val="22"/>
          <w:szCs w:val="22"/>
        </w:rPr>
        <w:t xml:space="preserve"> </w:t>
      </w:r>
      <w:r w:rsidR="00BE1625">
        <w:rPr>
          <w:sz w:val="22"/>
          <w:szCs w:val="22"/>
        </w:rPr>
        <w:t xml:space="preserve"> </w:t>
      </w:r>
    </w:p>
    <w:p w:rsidR="00BA6C64" w:rsidRDefault="00BA6C64" w:rsidP="00BA6C64">
      <w:pPr>
        <w:pStyle w:val="NormalWCCM"/>
        <w:jc w:val="center"/>
        <w:rPr>
          <w:sz w:val="22"/>
          <w:szCs w:val="22"/>
        </w:rPr>
      </w:pPr>
      <w:r>
        <w:rPr>
          <w:noProof/>
          <w:sz w:val="22"/>
          <w:szCs w:val="22"/>
          <w:lang w:val="el-GR" w:eastAsia="el-GR"/>
        </w:rPr>
        <w:drawing>
          <wp:inline distT="0" distB="0" distL="0" distR="0">
            <wp:extent cx="3512086" cy="2086039"/>
            <wp:effectExtent l="19050" t="0" r="0" b="0"/>
            <wp:docPr id="2" name="Picture 1" descr="Figure_6Corr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6Corrected.png"/>
                    <pic:cNvPicPr/>
                  </pic:nvPicPr>
                  <pic:blipFill>
                    <a:blip r:embed="rId10" cstate="print"/>
                    <a:stretch>
                      <a:fillRect/>
                    </a:stretch>
                  </pic:blipFill>
                  <pic:spPr>
                    <a:xfrm>
                      <a:off x="0" y="0"/>
                      <a:ext cx="3533105" cy="2098523"/>
                    </a:xfrm>
                    <a:prstGeom prst="rect">
                      <a:avLst/>
                    </a:prstGeom>
                  </pic:spPr>
                </pic:pic>
              </a:graphicData>
            </a:graphic>
          </wp:inline>
        </w:drawing>
      </w:r>
    </w:p>
    <w:p w:rsidR="00517AAF" w:rsidRPr="00110D8D" w:rsidRDefault="00517AAF" w:rsidP="00BA6C64">
      <w:pPr>
        <w:pStyle w:val="NormalWCCM"/>
        <w:jc w:val="center"/>
        <w:rPr>
          <w:sz w:val="22"/>
          <w:szCs w:val="22"/>
        </w:rPr>
      </w:pPr>
    </w:p>
    <w:p w:rsidR="00BA6C64" w:rsidRDefault="00BA6C64" w:rsidP="002D0CC9">
      <w:pPr>
        <w:pStyle w:val="NormalWCCM"/>
        <w:jc w:val="center"/>
        <w:rPr>
          <w:sz w:val="22"/>
          <w:szCs w:val="22"/>
          <w:lang w:eastAsia="fr-FR"/>
        </w:rPr>
      </w:pPr>
      <w:r w:rsidRPr="00517AAF">
        <w:rPr>
          <w:b/>
          <w:sz w:val="22"/>
          <w:szCs w:val="22"/>
          <w:lang w:eastAsia="fr-FR"/>
        </w:rPr>
        <w:t xml:space="preserve">Figure </w:t>
      </w:r>
      <w:r w:rsidR="005F6180">
        <w:rPr>
          <w:b/>
          <w:sz w:val="22"/>
          <w:szCs w:val="22"/>
          <w:lang w:eastAsia="fr-FR"/>
        </w:rPr>
        <w:t>3</w:t>
      </w:r>
      <w:r w:rsidRPr="00517AAF">
        <w:rPr>
          <w:b/>
          <w:sz w:val="22"/>
          <w:szCs w:val="22"/>
          <w:lang w:eastAsia="fr-FR"/>
        </w:rPr>
        <w:t>:</w:t>
      </w:r>
      <w:r w:rsidRPr="00FD7554">
        <w:rPr>
          <w:sz w:val="22"/>
          <w:szCs w:val="22"/>
          <w:lang w:eastAsia="fr-FR"/>
        </w:rPr>
        <w:t xml:space="preserve"> Roughness Ra as a function of the ageing time (in days) at 40°C, 60°C, 75°C and 90°C for GFRP samples</w:t>
      </w:r>
    </w:p>
    <w:p w:rsidR="008670BF" w:rsidRDefault="008670BF" w:rsidP="002D0CC9">
      <w:pPr>
        <w:pStyle w:val="NormalWCCM"/>
        <w:jc w:val="center"/>
        <w:rPr>
          <w:sz w:val="22"/>
          <w:szCs w:val="22"/>
          <w:lang w:eastAsia="fr-FR"/>
        </w:rPr>
      </w:pPr>
    </w:p>
    <w:p w:rsidR="008670BF" w:rsidRDefault="008670BF" w:rsidP="008670BF">
      <w:pPr>
        <w:jc w:val="both"/>
        <w:rPr>
          <w:b/>
          <w:sz w:val="22"/>
          <w:szCs w:val="22"/>
        </w:rPr>
      </w:pPr>
      <w:r w:rsidRPr="00BE1625">
        <w:rPr>
          <w:sz w:val="22"/>
          <w:szCs w:val="22"/>
        </w:rPr>
        <w:t xml:space="preserve">The approach with the appropriate trend lines of the experiments is linear. It is shown from the experimental results that the changes in surface morphology via roughness are more aggressive in </w:t>
      </w:r>
      <w:r w:rsidRPr="00BE1625">
        <w:rPr>
          <w:sz w:val="22"/>
          <w:szCs w:val="22"/>
        </w:rPr>
        <w:lastRenderedPageBreak/>
        <w:t>higher temperatures exposure. Basic hydrolysis and leaching phenomena start to appear and in literally are irreversible. It must be noted also that the evolution of the phenomenon in each temperature reaches a "plateau", something that could be a path to correlate directly the surface roughness with the moisture absorption percentages and at saturation level in order to develop empirical models for predicting surface roughness at different temperatures in the long-run.</w:t>
      </w:r>
      <w:r>
        <w:rPr>
          <w:b/>
          <w:sz w:val="22"/>
          <w:szCs w:val="22"/>
        </w:rPr>
        <w:t xml:space="preserve"> </w:t>
      </w:r>
    </w:p>
    <w:p w:rsidR="008670BF" w:rsidRDefault="008670BF" w:rsidP="008670BF">
      <w:pPr>
        <w:jc w:val="both"/>
        <w:rPr>
          <w:sz w:val="22"/>
          <w:szCs w:val="22"/>
        </w:rPr>
      </w:pPr>
    </w:p>
    <w:p w:rsidR="00BA6C64" w:rsidRDefault="00BA6C64" w:rsidP="00BA6C64">
      <w:pPr>
        <w:pStyle w:val="2ndTitleWCCM"/>
        <w:spacing w:before="0"/>
        <w:outlineLvl w:val="0"/>
        <w:rPr>
          <w:sz w:val="22"/>
          <w:szCs w:val="22"/>
        </w:rPr>
      </w:pPr>
      <w:r>
        <w:rPr>
          <w:sz w:val="22"/>
          <w:szCs w:val="22"/>
        </w:rPr>
        <w:t xml:space="preserve">4.2 Optical microscopy of exposed surfaces </w:t>
      </w:r>
    </w:p>
    <w:p w:rsidR="00BA6C64" w:rsidRDefault="00BA6C64" w:rsidP="00517AAF">
      <w:pPr>
        <w:pStyle w:val="NormalWCCM"/>
        <w:ind w:firstLine="0"/>
        <w:rPr>
          <w:sz w:val="22"/>
          <w:szCs w:val="22"/>
        </w:rPr>
      </w:pPr>
      <w:r>
        <w:rPr>
          <w:sz w:val="22"/>
          <w:szCs w:val="22"/>
        </w:rPr>
        <w:t>Optical microscopy (x100) was used in order to prove the evolution of surface roughness i</w:t>
      </w:r>
      <w:r w:rsidR="005F6180">
        <w:rPr>
          <w:sz w:val="22"/>
          <w:szCs w:val="22"/>
        </w:rPr>
        <w:t>n the specimens tested. Figure 4</w:t>
      </w:r>
      <w:r>
        <w:rPr>
          <w:sz w:val="22"/>
          <w:szCs w:val="22"/>
        </w:rPr>
        <w:t xml:space="preserve"> represents the appropriate section of the specimens so as to be able to distinct the roughness between the unaged and th</w:t>
      </w:r>
      <w:r w:rsidR="005F6180">
        <w:rPr>
          <w:sz w:val="22"/>
          <w:szCs w:val="22"/>
        </w:rPr>
        <w:t>e aged specimens. Figure 4</w:t>
      </w:r>
      <w:r>
        <w:rPr>
          <w:sz w:val="22"/>
          <w:szCs w:val="22"/>
        </w:rPr>
        <w:t xml:space="preserve"> indicates clearly that the surface roughness is totally related to the exposure temperatures.</w:t>
      </w:r>
    </w:p>
    <w:p w:rsidR="00BA6C64" w:rsidRDefault="00BA6C64" w:rsidP="00BA6C64">
      <w:pPr>
        <w:pStyle w:val="NormalWCCM"/>
        <w:rPr>
          <w:sz w:val="22"/>
          <w:szCs w:val="22"/>
        </w:rPr>
      </w:pPr>
    </w:p>
    <w:p w:rsidR="00BA6C64" w:rsidRDefault="00517AAF" w:rsidP="00BA6C64">
      <w:pPr>
        <w:pStyle w:val="NormalWCCM"/>
        <w:jc w:val="center"/>
        <w:rPr>
          <w:sz w:val="22"/>
          <w:szCs w:val="22"/>
        </w:rPr>
      </w:pPr>
      <w:r>
        <w:rPr>
          <w:noProof/>
          <w:sz w:val="22"/>
          <w:szCs w:val="22"/>
          <w:lang w:val="el-GR" w:eastAsia="el-GR"/>
        </w:rPr>
        <w:drawing>
          <wp:inline distT="0" distB="0" distL="0" distR="0">
            <wp:extent cx="4450080" cy="2384807"/>
            <wp:effectExtent l="19050" t="0" r="762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456848" cy="2388434"/>
                    </a:xfrm>
                    <a:prstGeom prst="rect">
                      <a:avLst/>
                    </a:prstGeom>
                    <a:noFill/>
                    <a:ln w="9525">
                      <a:noFill/>
                      <a:miter lim="800000"/>
                      <a:headEnd/>
                      <a:tailEnd/>
                    </a:ln>
                  </pic:spPr>
                </pic:pic>
              </a:graphicData>
            </a:graphic>
          </wp:inline>
        </w:drawing>
      </w:r>
    </w:p>
    <w:p w:rsidR="00BA6C64" w:rsidRDefault="00BA6C64" w:rsidP="00BA6C64">
      <w:pPr>
        <w:pStyle w:val="NormalWCCM"/>
        <w:jc w:val="center"/>
        <w:rPr>
          <w:sz w:val="22"/>
          <w:szCs w:val="22"/>
          <w:lang w:eastAsia="fr-FR"/>
        </w:rPr>
      </w:pPr>
      <w:r w:rsidRPr="00517AAF">
        <w:rPr>
          <w:b/>
          <w:sz w:val="22"/>
          <w:szCs w:val="22"/>
          <w:lang w:eastAsia="fr-FR"/>
        </w:rPr>
        <w:t xml:space="preserve">Figure </w:t>
      </w:r>
      <w:r w:rsidR="005F6180">
        <w:rPr>
          <w:b/>
          <w:sz w:val="22"/>
          <w:szCs w:val="22"/>
          <w:lang w:eastAsia="fr-FR"/>
        </w:rPr>
        <w:t>4</w:t>
      </w:r>
      <w:r w:rsidRPr="00517AAF">
        <w:rPr>
          <w:b/>
          <w:sz w:val="22"/>
          <w:szCs w:val="22"/>
          <w:lang w:eastAsia="fr-FR"/>
        </w:rPr>
        <w:t>:</w:t>
      </w:r>
      <w:r w:rsidRPr="00FD7554">
        <w:rPr>
          <w:sz w:val="22"/>
          <w:szCs w:val="22"/>
          <w:lang w:eastAsia="fr-FR"/>
        </w:rPr>
        <w:t xml:space="preserve"> Roughness Ra </w:t>
      </w:r>
      <w:r>
        <w:rPr>
          <w:sz w:val="22"/>
          <w:szCs w:val="22"/>
          <w:lang w:eastAsia="fr-FR"/>
        </w:rPr>
        <w:t xml:space="preserve">evolution on the appropriate section of </w:t>
      </w:r>
      <w:r w:rsidRPr="00FD7554">
        <w:rPr>
          <w:sz w:val="22"/>
          <w:szCs w:val="22"/>
          <w:lang w:eastAsia="fr-FR"/>
        </w:rPr>
        <w:t>GFRP samples</w:t>
      </w:r>
      <w:r>
        <w:rPr>
          <w:sz w:val="22"/>
          <w:szCs w:val="22"/>
          <w:lang w:eastAsia="fr-FR"/>
        </w:rPr>
        <w:t xml:space="preserve"> during </w:t>
      </w:r>
      <w:r w:rsidRPr="00FD7554">
        <w:rPr>
          <w:sz w:val="22"/>
          <w:szCs w:val="22"/>
          <w:lang w:eastAsia="fr-FR"/>
        </w:rPr>
        <w:t>the ageing time (in days) at 40°C, 60°C, 75°C and 90°</w:t>
      </w:r>
      <w:r>
        <w:rPr>
          <w:sz w:val="22"/>
          <w:szCs w:val="22"/>
          <w:lang w:eastAsia="fr-FR"/>
        </w:rPr>
        <w:t>C</w:t>
      </w:r>
    </w:p>
    <w:p w:rsidR="0007149A" w:rsidRDefault="0007149A" w:rsidP="00BA6C64">
      <w:pPr>
        <w:pStyle w:val="2ndTitleWCCM"/>
        <w:spacing w:before="0"/>
        <w:outlineLvl w:val="0"/>
        <w:rPr>
          <w:sz w:val="22"/>
          <w:szCs w:val="22"/>
        </w:rPr>
      </w:pPr>
      <w:r>
        <w:rPr>
          <w:sz w:val="22"/>
          <w:szCs w:val="22"/>
        </w:rPr>
        <w:t>5. Results and discussion</w:t>
      </w:r>
    </w:p>
    <w:p w:rsidR="00BA6C64" w:rsidRDefault="00BA6C64" w:rsidP="00A62A49">
      <w:pPr>
        <w:pStyle w:val="NormalWCCM"/>
        <w:ind w:firstLine="0"/>
        <w:rPr>
          <w:sz w:val="22"/>
          <w:szCs w:val="22"/>
        </w:rPr>
      </w:pPr>
      <w:r>
        <w:rPr>
          <w:sz w:val="22"/>
          <w:szCs w:val="22"/>
        </w:rPr>
        <w:t>Glass fiber reinforced polymers are materials with hygroscopic and hydrophilic behaviour. They can absorb or desorb water depending on exposure environment. The polymer matrix is subjected to dimensional changes. This dimensional instability has great importance as long as it can create internal residual stresses and strains. Primarily, an exposure procedure has been designed in order to quantify via experimental results the thickness swelling percentages. It is pointed out that the evolution of the phenomenon is totally dependent from temperature. A model proposed by Shi and Gardner was applied to the experimental results, as long as the swelling had already been calculated. The model presents a good agreement with the experimental results, mainly in the regions where the swelling rate is being reduced. Regarding the CTE and CHE, the calculation of them is necessary for a more analytic and detailed strain and stress analysis of the materials and structures that are exposed to hydrothermal environments. In this study the in-plain coefficients of the material should be almost the same, something that has been proved by the calculations. The dependence of CTE and CHE from temperature is characteristic and the Arrhenius law was used in order to be able to predict the values of the coefficients for any other different temperatures.</w:t>
      </w:r>
      <w:r w:rsidR="00F74487">
        <w:rPr>
          <w:sz w:val="22"/>
          <w:szCs w:val="22"/>
        </w:rPr>
        <w:t xml:space="preserve"> T</w:t>
      </w:r>
      <w:r>
        <w:rPr>
          <w:sz w:val="22"/>
          <w:szCs w:val="22"/>
        </w:rPr>
        <w:t>he surface roughness under the surface morphology investigation was measured. The scatter of the experimental results presents a tendency of increase with time and with temperature. This is quite reasonable as long as etching of the polymer surface is a very characteristics effect of accelerated ageing. Another important observation is that after a specific time the roughness evolution in each temperature reaches a "plateau". This can be a good evidence for the relationship that can be increased empirically between the moisture absorption percentages and surface roughness.  The examination of the appropriate section of the unaged and aged specimens proved also the evolution of the surface roughness with temperature.</w:t>
      </w:r>
    </w:p>
    <w:p w:rsidR="00A62A49" w:rsidRDefault="00A62A49" w:rsidP="00BA6C64">
      <w:pPr>
        <w:ind w:firstLine="284"/>
        <w:jc w:val="both"/>
        <w:rPr>
          <w:color w:val="000000"/>
          <w:sz w:val="22"/>
          <w:szCs w:val="22"/>
          <w:lang w:val="en-GB"/>
        </w:rPr>
      </w:pPr>
    </w:p>
    <w:p w:rsidR="00673A56" w:rsidRDefault="00673A56" w:rsidP="00A62A49">
      <w:pPr>
        <w:jc w:val="both"/>
        <w:rPr>
          <w:b/>
          <w:bCs/>
          <w:sz w:val="22"/>
          <w:szCs w:val="22"/>
          <w:lang w:eastAsia="es-ES"/>
        </w:rPr>
      </w:pPr>
    </w:p>
    <w:p w:rsidR="00A62A49" w:rsidRPr="00A62A49" w:rsidRDefault="00A62A49" w:rsidP="00A62A49">
      <w:pPr>
        <w:jc w:val="both"/>
        <w:rPr>
          <w:b/>
          <w:bCs/>
          <w:sz w:val="22"/>
          <w:szCs w:val="22"/>
          <w:lang w:eastAsia="es-ES"/>
        </w:rPr>
      </w:pPr>
      <w:r w:rsidRPr="00A62A49">
        <w:rPr>
          <w:b/>
          <w:bCs/>
          <w:sz w:val="22"/>
          <w:szCs w:val="22"/>
          <w:lang w:eastAsia="es-ES"/>
        </w:rPr>
        <w:lastRenderedPageBreak/>
        <w:t>6. Conlclusions</w:t>
      </w:r>
    </w:p>
    <w:p w:rsidR="00A62A49" w:rsidRDefault="00A62A49" w:rsidP="00A62A49">
      <w:pPr>
        <w:jc w:val="both"/>
        <w:rPr>
          <w:color w:val="000000"/>
          <w:sz w:val="22"/>
          <w:szCs w:val="22"/>
          <w:lang w:val="en-GB"/>
        </w:rPr>
      </w:pPr>
    </w:p>
    <w:p w:rsidR="00BA6C64" w:rsidRDefault="00BA6C64" w:rsidP="00A62A49">
      <w:pPr>
        <w:jc w:val="both"/>
        <w:rPr>
          <w:color w:val="333333"/>
          <w:sz w:val="22"/>
          <w:szCs w:val="22"/>
        </w:rPr>
      </w:pPr>
      <w:r w:rsidRPr="00225262">
        <w:rPr>
          <w:color w:val="000000"/>
          <w:sz w:val="22"/>
          <w:szCs w:val="22"/>
          <w:lang w:val="en-GB"/>
        </w:rPr>
        <w:t>Th</w:t>
      </w:r>
      <w:r>
        <w:rPr>
          <w:color w:val="000000"/>
          <w:sz w:val="22"/>
          <w:szCs w:val="22"/>
          <w:lang w:val="en-GB"/>
        </w:rPr>
        <w:t xml:space="preserve">is study is focused on the dimensional instabilities and changes of surface morphology of glass fiber reinforced polymers. On the exposure of specimens in hydrothermal environments, the diffusion analysis procedures are not enough in order to have more detailed behaviour of the material. The design procedures, including stress analysis demand the approach and the analysis of the thickness swelling procedures including CTE and CHE. Surface roughness is also a phenomenon that could be a proof for the evolution of irreversible changes on the material. </w:t>
      </w:r>
      <w:r>
        <w:rPr>
          <w:color w:val="333333"/>
          <w:sz w:val="22"/>
          <w:szCs w:val="22"/>
        </w:rPr>
        <w:t xml:space="preserve"> </w:t>
      </w:r>
    </w:p>
    <w:p w:rsidR="00BA6C64" w:rsidRDefault="00BA6C64" w:rsidP="00BA6C64">
      <w:pPr>
        <w:pStyle w:val="NormalWCCM"/>
        <w:rPr>
          <w:sz w:val="22"/>
          <w:szCs w:val="22"/>
        </w:rPr>
      </w:pPr>
    </w:p>
    <w:p w:rsidR="005B6C24" w:rsidRPr="00A62A49" w:rsidRDefault="005B6C24" w:rsidP="005B6C24">
      <w:pPr>
        <w:jc w:val="both"/>
        <w:rPr>
          <w:b/>
          <w:bCs/>
          <w:sz w:val="22"/>
          <w:szCs w:val="22"/>
          <w:lang w:eastAsia="es-ES"/>
        </w:rPr>
      </w:pPr>
      <w:r>
        <w:rPr>
          <w:b/>
          <w:bCs/>
          <w:sz w:val="22"/>
          <w:szCs w:val="22"/>
          <w:lang w:eastAsia="es-ES"/>
        </w:rPr>
        <w:t xml:space="preserve">Acknowledgements </w:t>
      </w:r>
    </w:p>
    <w:p w:rsidR="005B6C24" w:rsidRDefault="005B6C24" w:rsidP="00BA6C64">
      <w:pPr>
        <w:pStyle w:val="NormalWCCM"/>
        <w:ind w:firstLine="0"/>
        <w:rPr>
          <w:sz w:val="22"/>
          <w:szCs w:val="22"/>
        </w:rPr>
      </w:pPr>
    </w:p>
    <w:p w:rsidR="00BA6C64" w:rsidRDefault="00BA6C64" w:rsidP="00BA6C64">
      <w:pPr>
        <w:pStyle w:val="NormalWCCM"/>
        <w:ind w:firstLine="0"/>
        <w:rPr>
          <w:sz w:val="22"/>
          <w:szCs w:val="22"/>
        </w:rPr>
      </w:pPr>
      <w:r w:rsidRPr="002D19E3">
        <w:rPr>
          <w:sz w:val="22"/>
          <w:szCs w:val="22"/>
        </w:rPr>
        <w:t>The support of the European Union and the JTI Clean Sky within the framework of ITD ECO-Design activity SPECIMEN is gratefully appreciated.</w:t>
      </w:r>
    </w:p>
    <w:p w:rsidR="001E0CDF" w:rsidRDefault="001E0CDF" w:rsidP="00BA6C64">
      <w:pPr>
        <w:pStyle w:val="NormalWCCM"/>
        <w:ind w:firstLine="0"/>
        <w:rPr>
          <w:sz w:val="22"/>
          <w:szCs w:val="22"/>
        </w:rPr>
      </w:pPr>
    </w:p>
    <w:p w:rsidR="001E0CDF" w:rsidRDefault="001E0CDF" w:rsidP="001E0CDF">
      <w:pPr>
        <w:jc w:val="both"/>
        <w:rPr>
          <w:b/>
          <w:bCs/>
          <w:sz w:val="22"/>
          <w:szCs w:val="22"/>
          <w:lang w:eastAsia="es-ES"/>
        </w:rPr>
      </w:pPr>
      <w:r>
        <w:rPr>
          <w:b/>
          <w:bCs/>
          <w:sz w:val="22"/>
          <w:szCs w:val="22"/>
          <w:lang w:eastAsia="es-ES"/>
        </w:rPr>
        <w:t>References</w:t>
      </w:r>
    </w:p>
    <w:p w:rsidR="001E0CDF" w:rsidRPr="00A62A49" w:rsidRDefault="001E0CDF" w:rsidP="001E0CDF">
      <w:pPr>
        <w:jc w:val="both"/>
        <w:rPr>
          <w:b/>
          <w:bCs/>
          <w:sz w:val="22"/>
          <w:szCs w:val="22"/>
          <w:lang w:eastAsia="es-ES"/>
        </w:rPr>
      </w:pPr>
    </w:p>
    <w:p w:rsidR="00BA6C64" w:rsidRPr="004C332A" w:rsidRDefault="00BA6C64" w:rsidP="00BA6C64">
      <w:pPr>
        <w:spacing w:before="60" w:after="60"/>
        <w:ind w:left="426" w:right="4" w:hanging="426"/>
        <w:jc w:val="both"/>
        <w:rPr>
          <w:sz w:val="22"/>
          <w:szCs w:val="22"/>
          <w:lang w:val="en-GB"/>
        </w:rPr>
      </w:pPr>
      <w:r>
        <w:rPr>
          <w:sz w:val="22"/>
          <w:szCs w:val="22"/>
          <w:lang w:val="en-GB"/>
        </w:rPr>
        <w:t>[1]</w:t>
      </w:r>
      <w:r>
        <w:rPr>
          <w:sz w:val="22"/>
          <w:szCs w:val="22"/>
          <w:lang w:val="en-GB"/>
        </w:rPr>
        <w:tab/>
        <w:t>ASM</w:t>
      </w:r>
      <w:r w:rsidRPr="004C332A">
        <w:rPr>
          <w:sz w:val="22"/>
          <w:szCs w:val="22"/>
          <w:lang w:val="en-GB"/>
        </w:rPr>
        <w:t xml:space="preserve"> Handbook, </w:t>
      </w:r>
      <w:r w:rsidRPr="004C332A">
        <w:rPr>
          <w:i/>
          <w:sz w:val="22"/>
          <w:szCs w:val="22"/>
          <w:lang w:val="en-GB"/>
        </w:rPr>
        <w:t>Composites</w:t>
      </w:r>
      <w:r w:rsidRPr="004C332A">
        <w:rPr>
          <w:sz w:val="22"/>
          <w:szCs w:val="22"/>
          <w:lang w:val="en-GB"/>
        </w:rPr>
        <w:t>, ASM International, Vol. 21, The materials information company,.</w:t>
      </w:r>
    </w:p>
    <w:p w:rsidR="00BA6C64" w:rsidRPr="004C332A" w:rsidRDefault="00BA6C64" w:rsidP="00BA6C64">
      <w:pPr>
        <w:spacing w:before="60" w:after="60"/>
        <w:ind w:left="567" w:right="4" w:hanging="567"/>
        <w:jc w:val="both"/>
        <w:rPr>
          <w:sz w:val="22"/>
          <w:szCs w:val="22"/>
          <w:lang w:val="en-GB"/>
        </w:rPr>
      </w:pPr>
      <w:r>
        <w:rPr>
          <w:sz w:val="22"/>
          <w:szCs w:val="22"/>
          <w:lang w:val="en-GB"/>
        </w:rPr>
        <w:t xml:space="preserve">[2]   </w:t>
      </w:r>
      <w:r w:rsidRPr="004C332A">
        <w:rPr>
          <w:sz w:val="22"/>
          <w:szCs w:val="22"/>
          <w:lang w:val="en-GB"/>
        </w:rPr>
        <w:t xml:space="preserve">R. Martin, </w:t>
      </w:r>
      <w:r w:rsidRPr="004C332A">
        <w:rPr>
          <w:i/>
          <w:sz w:val="22"/>
          <w:szCs w:val="22"/>
          <w:lang w:val="en-GB"/>
        </w:rPr>
        <w:t>Ageing of composites</w:t>
      </w:r>
      <w:r w:rsidRPr="004C332A">
        <w:rPr>
          <w:sz w:val="22"/>
          <w:szCs w:val="22"/>
          <w:lang w:val="en-GB"/>
        </w:rPr>
        <w:t>, Woodhead Publishing Limited, UK, 2008.</w:t>
      </w:r>
    </w:p>
    <w:p w:rsidR="00BA6C64" w:rsidRDefault="00BA6C64" w:rsidP="00BA6C64">
      <w:pPr>
        <w:pStyle w:val="Default"/>
        <w:ind w:left="426" w:hanging="426"/>
        <w:jc w:val="both"/>
        <w:rPr>
          <w:rFonts w:ascii="Palatino Linotype" w:hAnsi="Palatino Linotype" w:cs="Palatino Linotype"/>
          <w:sz w:val="18"/>
          <w:szCs w:val="18"/>
        </w:rPr>
      </w:pPr>
      <w:r>
        <w:rPr>
          <w:color w:val="auto"/>
          <w:sz w:val="22"/>
          <w:szCs w:val="22"/>
        </w:rPr>
        <w:t xml:space="preserve">[3] </w:t>
      </w:r>
      <w:r w:rsidRPr="004C332A">
        <w:rPr>
          <w:color w:val="auto"/>
          <w:sz w:val="22"/>
          <w:szCs w:val="22"/>
        </w:rPr>
        <w:t>P. Kelverkloglou, E. Kollia, A. Vavouliotis, V. Kostopoulos, Description of anomalous water absorption behaviour of woven glass reinforced cyanate ester composites,</w:t>
      </w:r>
      <w:r w:rsidRPr="004C332A">
        <w:rPr>
          <w:color w:val="auto"/>
          <w:sz w:val="22"/>
          <w:szCs w:val="22"/>
          <w:lang w:eastAsia="fr-FR"/>
        </w:rPr>
        <w:t xml:space="preserve"> </w:t>
      </w:r>
      <w:r w:rsidRPr="004C332A">
        <w:rPr>
          <w:i/>
          <w:color w:val="auto"/>
          <w:sz w:val="22"/>
          <w:szCs w:val="22"/>
          <w:lang w:eastAsia="fr-FR"/>
        </w:rPr>
        <w:t>Pla</w:t>
      </w:r>
      <w:r>
        <w:rPr>
          <w:i/>
          <w:sz w:val="22"/>
          <w:szCs w:val="22"/>
        </w:rPr>
        <w:t>s</w:t>
      </w:r>
      <w:r w:rsidRPr="004C332A">
        <w:rPr>
          <w:i/>
          <w:color w:val="auto"/>
          <w:sz w:val="22"/>
          <w:szCs w:val="22"/>
          <w:lang w:eastAsia="fr-FR"/>
        </w:rPr>
        <w:t>tic and Polymer Technology</w:t>
      </w:r>
      <w:r w:rsidRPr="004C332A">
        <w:rPr>
          <w:color w:val="auto"/>
          <w:sz w:val="22"/>
          <w:szCs w:val="22"/>
          <w:lang w:eastAsia="fr-FR"/>
        </w:rPr>
        <w:t xml:space="preserve">, </w:t>
      </w:r>
      <w:r w:rsidRPr="004C332A">
        <w:rPr>
          <w:b/>
          <w:color w:val="auto"/>
          <w:sz w:val="22"/>
          <w:szCs w:val="22"/>
          <w:lang w:eastAsia="fr-FR"/>
        </w:rPr>
        <w:t>4</w:t>
      </w:r>
      <w:r w:rsidRPr="004C332A">
        <w:rPr>
          <w:color w:val="auto"/>
          <w:sz w:val="22"/>
          <w:szCs w:val="22"/>
          <w:lang w:eastAsia="fr-FR"/>
        </w:rPr>
        <w:t xml:space="preserve">, </w:t>
      </w:r>
      <w:r>
        <w:rPr>
          <w:sz w:val="22"/>
          <w:szCs w:val="22"/>
        </w:rPr>
        <w:t>2016 (</w:t>
      </w:r>
      <w:r w:rsidRPr="004C332A">
        <w:rPr>
          <w:rFonts w:ascii="Palatino Linotype" w:hAnsi="Palatino Linotype" w:cs="Palatino Linotype"/>
        </w:rPr>
        <w:t xml:space="preserve"> </w:t>
      </w:r>
      <w:r w:rsidRPr="004C332A">
        <w:rPr>
          <w:bCs/>
          <w:color w:val="0000FF"/>
          <w:sz w:val="22"/>
          <w:szCs w:val="22"/>
          <w:lang w:eastAsia="fr-FR"/>
        </w:rPr>
        <w:t xml:space="preserve">doi: </w:t>
      </w:r>
      <w:r w:rsidRPr="004C332A">
        <w:rPr>
          <w:rStyle w:val="Hyperlink"/>
          <w:sz w:val="22"/>
          <w:szCs w:val="22"/>
          <w:lang w:eastAsia="fr-FR"/>
        </w:rPr>
        <w:t>10.14355/papt.2016.04.009</w:t>
      </w:r>
      <w:r>
        <w:rPr>
          <w:rFonts w:ascii="Palatino Linotype" w:hAnsi="Palatino Linotype" w:cs="Palatino Linotype"/>
          <w:sz w:val="18"/>
          <w:szCs w:val="18"/>
        </w:rPr>
        <w:t>).</w:t>
      </w:r>
    </w:p>
    <w:p w:rsidR="00BA6C64" w:rsidRDefault="00BA6C64" w:rsidP="00BA6C64">
      <w:pPr>
        <w:autoSpaceDE w:val="0"/>
        <w:autoSpaceDN w:val="0"/>
        <w:adjustRightInd w:val="0"/>
        <w:ind w:left="426" w:hanging="426"/>
        <w:jc w:val="both"/>
        <w:rPr>
          <w:rFonts w:ascii="Palatino Linotype" w:hAnsi="Palatino Linotype" w:cs="Palatino Linotype"/>
          <w:sz w:val="18"/>
          <w:szCs w:val="18"/>
        </w:rPr>
      </w:pPr>
      <w:r>
        <w:rPr>
          <w:sz w:val="22"/>
          <w:szCs w:val="22"/>
        </w:rPr>
        <w:t>[4] S</w:t>
      </w:r>
      <w:r w:rsidRPr="004C332A">
        <w:rPr>
          <w:sz w:val="22"/>
          <w:szCs w:val="22"/>
          <w:lang w:val="en-GB"/>
        </w:rPr>
        <w:t>.</w:t>
      </w:r>
      <w:r>
        <w:rPr>
          <w:sz w:val="22"/>
          <w:szCs w:val="22"/>
        </w:rPr>
        <w:t xml:space="preserve"> Q. Shi, D. Gardner</w:t>
      </w:r>
      <w:r w:rsidRPr="004C332A">
        <w:rPr>
          <w:sz w:val="22"/>
          <w:szCs w:val="22"/>
          <w:lang w:val="en-GB"/>
        </w:rPr>
        <w:t xml:space="preserve">, </w:t>
      </w:r>
      <w:r w:rsidRPr="004C332A">
        <w:rPr>
          <w:sz w:val="22"/>
          <w:szCs w:val="22"/>
          <w:lang w:val="en-GB" w:eastAsia="en-GB"/>
        </w:rPr>
        <w:t>Hygroscopic thickness swelling rate of</w:t>
      </w:r>
      <w:r>
        <w:rPr>
          <w:sz w:val="22"/>
          <w:szCs w:val="22"/>
          <w:lang w:val="en-GB" w:eastAsia="en-GB"/>
        </w:rPr>
        <w:t xml:space="preserve"> </w:t>
      </w:r>
      <w:r w:rsidRPr="004C332A">
        <w:rPr>
          <w:sz w:val="22"/>
          <w:szCs w:val="22"/>
          <w:lang w:val="en-GB" w:eastAsia="en-GB"/>
        </w:rPr>
        <w:t>compression molded wood fibreboard and wood</w:t>
      </w:r>
      <w:r>
        <w:rPr>
          <w:sz w:val="22"/>
          <w:szCs w:val="22"/>
          <w:lang w:val="en-GB" w:eastAsia="en-GB"/>
        </w:rPr>
        <w:t xml:space="preserve"> </w:t>
      </w:r>
      <w:r w:rsidRPr="004C332A">
        <w:rPr>
          <w:sz w:val="22"/>
          <w:szCs w:val="22"/>
          <w:lang w:val="en-GB" w:eastAsia="en-GB"/>
        </w:rPr>
        <w:t>fiber/polymer composites</w:t>
      </w:r>
      <w:r>
        <w:rPr>
          <w:sz w:val="22"/>
          <w:szCs w:val="22"/>
          <w:lang w:val="en-GB" w:eastAsia="en-GB"/>
        </w:rPr>
        <w:t xml:space="preserve"> </w:t>
      </w:r>
      <w:r w:rsidRPr="004C332A">
        <w:rPr>
          <w:sz w:val="22"/>
          <w:szCs w:val="22"/>
          <w:lang w:val="en-GB"/>
        </w:rPr>
        <w:t xml:space="preserve">, </w:t>
      </w:r>
      <w:r>
        <w:rPr>
          <w:i/>
          <w:sz w:val="22"/>
          <w:szCs w:val="22"/>
          <w:lang w:val="en-GB"/>
        </w:rPr>
        <w:t xml:space="preserve">Composites Part A: Applied Science and Manufacturing </w:t>
      </w:r>
      <w:r w:rsidRPr="004C332A">
        <w:rPr>
          <w:sz w:val="22"/>
          <w:szCs w:val="22"/>
          <w:lang w:val="en-GB"/>
        </w:rPr>
        <w:t xml:space="preserve">, </w:t>
      </w:r>
      <w:r>
        <w:rPr>
          <w:sz w:val="22"/>
          <w:szCs w:val="22"/>
          <w:lang w:val="en-GB"/>
        </w:rPr>
        <w:t>2006 (</w:t>
      </w:r>
      <w:r w:rsidRPr="004C332A">
        <w:rPr>
          <w:rFonts w:ascii="Palatino Linotype" w:hAnsi="Palatino Linotype" w:cs="Palatino Linotype"/>
          <w:color w:val="000000"/>
          <w:lang w:val="en-GB" w:eastAsia="en-GB"/>
        </w:rPr>
        <w:t xml:space="preserve"> </w:t>
      </w:r>
      <w:r w:rsidRPr="004C332A">
        <w:rPr>
          <w:bCs/>
          <w:color w:val="0000FF"/>
          <w:sz w:val="22"/>
          <w:szCs w:val="22"/>
          <w:lang w:val="en-GB"/>
        </w:rPr>
        <w:t xml:space="preserve">doi: </w:t>
      </w:r>
      <w:r w:rsidRPr="000C2949">
        <w:rPr>
          <w:rStyle w:val="Hyperlink"/>
          <w:sz w:val="22"/>
          <w:szCs w:val="22"/>
        </w:rPr>
        <w:t>10.1016/j.compositesa.2005.08.015</w:t>
      </w:r>
      <w:r>
        <w:rPr>
          <w:rFonts w:ascii="Palatino Linotype" w:hAnsi="Palatino Linotype" w:cs="Palatino Linotype"/>
          <w:sz w:val="18"/>
          <w:szCs w:val="18"/>
        </w:rPr>
        <w:t>).</w:t>
      </w:r>
    </w:p>
    <w:p w:rsidR="00BA6C64" w:rsidRDefault="00BA6C64" w:rsidP="00BA6C64">
      <w:pPr>
        <w:autoSpaceDE w:val="0"/>
        <w:autoSpaceDN w:val="0"/>
        <w:adjustRightInd w:val="0"/>
        <w:ind w:left="426" w:hanging="426"/>
        <w:jc w:val="both"/>
        <w:rPr>
          <w:rFonts w:ascii="Palatino Linotype" w:hAnsi="Palatino Linotype" w:cs="Palatino Linotype"/>
          <w:sz w:val="18"/>
          <w:szCs w:val="18"/>
        </w:rPr>
      </w:pPr>
      <w:r>
        <w:rPr>
          <w:sz w:val="22"/>
          <w:szCs w:val="22"/>
        </w:rPr>
        <w:t>[5] K</w:t>
      </w:r>
      <w:r w:rsidRPr="004C332A">
        <w:rPr>
          <w:sz w:val="22"/>
          <w:szCs w:val="22"/>
          <w:lang w:val="en-GB"/>
        </w:rPr>
        <w:t>.</w:t>
      </w:r>
      <w:r>
        <w:rPr>
          <w:sz w:val="22"/>
          <w:szCs w:val="22"/>
        </w:rPr>
        <w:t xml:space="preserve"> B. Adhikary, S. Pang</w:t>
      </w:r>
      <w:r w:rsidRPr="004C332A">
        <w:rPr>
          <w:sz w:val="22"/>
          <w:szCs w:val="22"/>
          <w:lang w:val="en-GB"/>
        </w:rPr>
        <w:t>,</w:t>
      </w:r>
      <w:r>
        <w:rPr>
          <w:sz w:val="22"/>
          <w:szCs w:val="22"/>
          <w:lang w:val="en-GB"/>
        </w:rPr>
        <w:t xml:space="preserve"> M. P. Staiger, </w:t>
      </w:r>
      <w:r w:rsidRPr="00EE5775">
        <w:rPr>
          <w:sz w:val="22"/>
          <w:szCs w:val="22"/>
          <w:lang w:val="en-GB" w:eastAsia="en-GB"/>
        </w:rPr>
        <w:t>Long-term moisture absorption and thickness</w:t>
      </w:r>
      <w:r>
        <w:rPr>
          <w:sz w:val="22"/>
          <w:szCs w:val="22"/>
          <w:lang w:val="en-GB" w:eastAsia="en-GB"/>
        </w:rPr>
        <w:t xml:space="preserve"> </w:t>
      </w:r>
      <w:r w:rsidRPr="00EE5775">
        <w:rPr>
          <w:sz w:val="22"/>
          <w:szCs w:val="22"/>
          <w:lang w:val="en-GB" w:eastAsia="en-GB"/>
        </w:rPr>
        <w:t>swelling behavior of recycled thermoplastics</w:t>
      </w:r>
      <w:r>
        <w:rPr>
          <w:sz w:val="22"/>
          <w:szCs w:val="22"/>
          <w:lang w:val="en-GB" w:eastAsia="en-GB"/>
        </w:rPr>
        <w:t xml:space="preserve"> </w:t>
      </w:r>
      <w:r w:rsidRPr="00EE5775">
        <w:rPr>
          <w:sz w:val="22"/>
          <w:szCs w:val="22"/>
          <w:lang w:val="en-GB" w:eastAsia="en-GB"/>
        </w:rPr>
        <w:t>reinforced with Pinus radiata sawdust</w:t>
      </w:r>
      <w:r>
        <w:rPr>
          <w:sz w:val="22"/>
          <w:szCs w:val="22"/>
          <w:lang w:val="en-GB" w:eastAsia="en-GB"/>
        </w:rPr>
        <w:t xml:space="preserve">, </w:t>
      </w:r>
      <w:r w:rsidRPr="004C332A">
        <w:rPr>
          <w:sz w:val="22"/>
          <w:szCs w:val="22"/>
          <w:lang w:val="en-GB"/>
        </w:rPr>
        <w:t xml:space="preserve">, </w:t>
      </w:r>
      <w:r>
        <w:rPr>
          <w:i/>
          <w:sz w:val="22"/>
          <w:szCs w:val="22"/>
          <w:lang w:val="en-GB"/>
        </w:rPr>
        <w:t xml:space="preserve">Chemical Engineering Journal </w:t>
      </w:r>
      <w:r w:rsidRPr="004C332A">
        <w:rPr>
          <w:sz w:val="22"/>
          <w:szCs w:val="22"/>
          <w:lang w:val="en-GB"/>
        </w:rPr>
        <w:t>,</w:t>
      </w:r>
      <w:r w:rsidRPr="00A33471">
        <w:rPr>
          <w:b/>
          <w:sz w:val="22"/>
          <w:szCs w:val="22"/>
          <w:lang w:val="en-GB"/>
        </w:rPr>
        <w:t>142</w:t>
      </w:r>
      <w:r>
        <w:rPr>
          <w:sz w:val="22"/>
          <w:szCs w:val="22"/>
          <w:lang w:val="en-GB"/>
        </w:rPr>
        <w:t>, 2008, pp. 190-198 (</w:t>
      </w:r>
      <w:r w:rsidRPr="004C332A">
        <w:rPr>
          <w:rFonts w:ascii="Palatino Linotype" w:hAnsi="Palatino Linotype" w:cs="Palatino Linotype"/>
          <w:color w:val="000000"/>
          <w:lang w:val="en-GB" w:eastAsia="en-GB"/>
        </w:rPr>
        <w:t xml:space="preserve"> </w:t>
      </w:r>
      <w:r w:rsidRPr="004C332A">
        <w:rPr>
          <w:bCs/>
          <w:color w:val="0000FF"/>
          <w:sz w:val="22"/>
          <w:szCs w:val="22"/>
          <w:lang w:val="en-GB"/>
        </w:rPr>
        <w:t xml:space="preserve">doi: </w:t>
      </w:r>
      <w:r w:rsidRPr="00481B75">
        <w:rPr>
          <w:rStyle w:val="Hyperlink"/>
          <w:sz w:val="22"/>
          <w:szCs w:val="22"/>
        </w:rPr>
        <w:t>10.1016/j.cej.2007.11.024</w:t>
      </w:r>
      <w:r>
        <w:rPr>
          <w:rFonts w:ascii="Palatino Linotype" w:hAnsi="Palatino Linotype" w:cs="Palatino Linotype"/>
          <w:sz w:val="18"/>
          <w:szCs w:val="18"/>
        </w:rPr>
        <w:t>).</w:t>
      </w:r>
    </w:p>
    <w:p w:rsidR="008670BF" w:rsidRDefault="00BA6C64" w:rsidP="00BA6C64">
      <w:pPr>
        <w:autoSpaceDE w:val="0"/>
        <w:autoSpaceDN w:val="0"/>
        <w:adjustRightInd w:val="0"/>
        <w:ind w:left="426" w:hanging="426"/>
        <w:jc w:val="both"/>
        <w:rPr>
          <w:b/>
          <w:sz w:val="22"/>
          <w:szCs w:val="22"/>
          <w:lang w:val="en-GB"/>
        </w:rPr>
      </w:pPr>
      <w:r>
        <w:rPr>
          <w:sz w:val="22"/>
          <w:szCs w:val="22"/>
        </w:rPr>
        <w:t>[6] M</w:t>
      </w:r>
      <w:r w:rsidRPr="004C332A">
        <w:rPr>
          <w:sz w:val="22"/>
          <w:szCs w:val="22"/>
          <w:lang w:val="en-GB"/>
        </w:rPr>
        <w:t>.</w:t>
      </w:r>
      <w:r>
        <w:rPr>
          <w:sz w:val="22"/>
          <w:szCs w:val="22"/>
        </w:rPr>
        <w:t xml:space="preserve"> H. Shirangi, B. Michel</w:t>
      </w:r>
      <w:r w:rsidRPr="004C332A">
        <w:rPr>
          <w:sz w:val="22"/>
          <w:szCs w:val="22"/>
          <w:lang w:val="en-GB"/>
        </w:rPr>
        <w:t>,</w:t>
      </w:r>
      <w:r>
        <w:rPr>
          <w:sz w:val="22"/>
          <w:szCs w:val="22"/>
          <w:lang w:val="en-GB"/>
        </w:rPr>
        <w:t xml:space="preserve"> </w:t>
      </w:r>
      <w:r>
        <w:rPr>
          <w:sz w:val="22"/>
          <w:szCs w:val="22"/>
          <w:lang w:val="en-GB" w:eastAsia="en-GB"/>
        </w:rPr>
        <w:t xml:space="preserve">Mechanisms of moisture diffusion, hygroscopic swelling and adhesion degradation in epoxy molding compounds, </w:t>
      </w:r>
      <w:r w:rsidRPr="00EA0552">
        <w:rPr>
          <w:i/>
          <w:sz w:val="22"/>
          <w:szCs w:val="22"/>
          <w:lang w:val="en-GB" w:eastAsia="en-GB"/>
        </w:rPr>
        <w:t>Moisture of Plastic Packages of IC Devices</w:t>
      </w:r>
      <w:r>
        <w:rPr>
          <w:sz w:val="22"/>
          <w:szCs w:val="22"/>
          <w:lang w:val="en-GB" w:eastAsia="en-GB"/>
        </w:rPr>
        <w:t xml:space="preserve">,  </w:t>
      </w:r>
      <w:r w:rsidRPr="00EA0552">
        <w:rPr>
          <w:i/>
          <w:sz w:val="22"/>
          <w:szCs w:val="22"/>
          <w:lang w:val="en-GB" w:eastAsia="en-GB"/>
        </w:rPr>
        <w:t>Micro- and Opto-Electronic Materials, Structures, and Systems</w:t>
      </w:r>
      <w:r w:rsidRPr="004C332A">
        <w:rPr>
          <w:sz w:val="22"/>
          <w:szCs w:val="22"/>
          <w:lang w:val="en-GB"/>
        </w:rPr>
        <w:t>,</w:t>
      </w:r>
      <w:r>
        <w:rPr>
          <w:sz w:val="22"/>
          <w:szCs w:val="22"/>
          <w:lang w:val="en-GB"/>
        </w:rPr>
        <w:t xml:space="preserve"> </w:t>
      </w:r>
      <w:r w:rsidRPr="00A33471">
        <w:rPr>
          <w:b/>
          <w:sz w:val="22"/>
          <w:szCs w:val="22"/>
          <w:lang w:val="en-GB"/>
        </w:rPr>
        <w:t>29</w:t>
      </w:r>
      <w:r w:rsidR="008670BF">
        <w:rPr>
          <w:b/>
          <w:sz w:val="22"/>
          <w:szCs w:val="22"/>
          <w:lang w:val="en-GB"/>
        </w:rPr>
        <w:t>.</w:t>
      </w:r>
    </w:p>
    <w:p w:rsidR="00BA6C64" w:rsidRDefault="00F74487" w:rsidP="00BA6C64">
      <w:pPr>
        <w:autoSpaceDE w:val="0"/>
        <w:autoSpaceDN w:val="0"/>
        <w:adjustRightInd w:val="0"/>
        <w:ind w:left="426" w:hanging="426"/>
        <w:jc w:val="both"/>
        <w:rPr>
          <w:sz w:val="22"/>
          <w:szCs w:val="22"/>
          <w:lang w:val="en-GB"/>
        </w:rPr>
      </w:pPr>
      <w:r>
        <w:rPr>
          <w:sz w:val="22"/>
          <w:szCs w:val="22"/>
        </w:rPr>
        <w:t xml:space="preserve"> </w:t>
      </w:r>
      <w:r w:rsidR="00BA6C64">
        <w:rPr>
          <w:sz w:val="22"/>
          <w:szCs w:val="22"/>
        </w:rPr>
        <w:t>[7] B</w:t>
      </w:r>
      <w:r w:rsidR="00BA6C64" w:rsidRPr="004C332A">
        <w:rPr>
          <w:sz w:val="22"/>
          <w:szCs w:val="22"/>
          <w:lang w:val="en-GB"/>
        </w:rPr>
        <w:t>.</w:t>
      </w:r>
      <w:r w:rsidR="00BA6C64">
        <w:rPr>
          <w:sz w:val="22"/>
          <w:szCs w:val="22"/>
        </w:rPr>
        <w:t xml:space="preserve"> Kord</w:t>
      </w:r>
      <w:r w:rsidR="00BA6C64" w:rsidRPr="004C332A">
        <w:rPr>
          <w:sz w:val="22"/>
          <w:szCs w:val="22"/>
          <w:lang w:val="en-GB"/>
        </w:rPr>
        <w:t>,</w:t>
      </w:r>
      <w:r w:rsidR="00BA6C64">
        <w:rPr>
          <w:sz w:val="22"/>
          <w:szCs w:val="22"/>
          <w:lang w:val="en-GB"/>
        </w:rPr>
        <w:t xml:space="preserve"> Evaluation on the effect of wood flour and coupling agent content on the hygroscopic coupling agent content on the hygroscopic thickness swelling rate of polypropylene composites</w:t>
      </w:r>
      <w:r w:rsidR="00BA6C64">
        <w:rPr>
          <w:sz w:val="22"/>
          <w:szCs w:val="22"/>
          <w:lang w:val="en-GB" w:eastAsia="en-GB"/>
        </w:rPr>
        <w:t xml:space="preserve">, </w:t>
      </w:r>
      <w:r w:rsidR="00BA6C64">
        <w:rPr>
          <w:i/>
          <w:sz w:val="22"/>
          <w:szCs w:val="22"/>
          <w:lang w:val="en-GB" w:eastAsia="en-GB"/>
        </w:rPr>
        <w:t>Bioresources</w:t>
      </w:r>
      <w:r w:rsidR="00BA6C64" w:rsidRPr="004C332A">
        <w:rPr>
          <w:sz w:val="22"/>
          <w:szCs w:val="22"/>
          <w:lang w:val="en-GB"/>
        </w:rPr>
        <w:t>,</w:t>
      </w:r>
      <w:r w:rsidR="00BA6C64">
        <w:rPr>
          <w:sz w:val="22"/>
          <w:szCs w:val="22"/>
          <w:lang w:val="en-GB"/>
        </w:rPr>
        <w:t xml:space="preserve"> </w:t>
      </w:r>
      <w:r w:rsidR="00BA6C64" w:rsidRPr="00A33471">
        <w:rPr>
          <w:b/>
          <w:sz w:val="22"/>
          <w:szCs w:val="22"/>
          <w:lang w:val="en-GB"/>
        </w:rPr>
        <w:t>6</w:t>
      </w:r>
      <w:r w:rsidR="00BA6C64">
        <w:rPr>
          <w:sz w:val="22"/>
          <w:szCs w:val="22"/>
          <w:lang w:val="en-GB"/>
        </w:rPr>
        <w:t>, 2011, pp. 3055-3065.</w:t>
      </w:r>
    </w:p>
    <w:p w:rsidR="00BA6C64" w:rsidRPr="00E3462C" w:rsidRDefault="0006014A" w:rsidP="00BA6C64">
      <w:pPr>
        <w:pStyle w:val="Default"/>
        <w:ind w:left="426" w:hanging="426"/>
        <w:jc w:val="both"/>
        <w:rPr>
          <w:rStyle w:val="Hyperlink"/>
          <w:sz w:val="22"/>
          <w:szCs w:val="22"/>
        </w:rPr>
      </w:pPr>
      <w:r>
        <w:rPr>
          <w:sz w:val="22"/>
          <w:szCs w:val="22"/>
        </w:rPr>
        <w:t xml:space="preserve"> </w:t>
      </w:r>
      <w:r w:rsidR="00463F08">
        <w:rPr>
          <w:sz w:val="22"/>
          <w:szCs w:val="22"/>
        </w:rPr>
        <w:t>[8</w:t>
      </w:r>
      <w:r w:rsidR="00BA6C64">
        <w:rPr>
          <w:sz w:val="22"/>
          <w:szCs w:val="22"/>
        </w:rPr>
        <w:t xml:space="preserve">] C. </w:t>
      </w:r>
      <w:r w:rsidR="00BA6C64" w:rsidRPr="00E17104">
        <w:rPr>
          <w:sz w:val="22"/>
          <w:szCs w:val="22"/>
        </w:rPr>
        <w:t>Homkhiew</w:t>
      </w:r>
      <w:r w:rsidR="00BA6C64">
        <w:rPr>
          <w:color w:val="auto"/>
          <w:sz w:val="22"/>
          <w:szCs w:val="22"/>
        </w:rPr>
        <w:t xml:space="preserve">, </w:t>
      </w:r>
      <w:r w:rsidR="00BA6C64">
        <w:rPr>
          <w:sz w:val="22"/>
          <w:szCs w:val="22"/>
        </w:rPr>
        <w:t xml:space="preserve">T. </w:t>
      </w:r>
      <w:r w:rsidR="00BA6C64" w:rsidRPr="00E17104">
        <w:rPr>
          <w:sz w:val="22"/>
          <w:szCs w:val="22"/>
        </w:rPr>
        <w:t>Ratanawilai</w:t>
      </w:r>
      <w:r w:rsidR="00BA6C64" w:rsidRPr="004C332A">
        <w:rPr>
          <w:color w:val="auto"/>
          <w:sz w:val="22"/>
          <w:szCs w:val="22"/>
        </w:rPr>
        <w:t>,</w:t>
      </w:r>
      <w:r w:rsidR="00BA6C64">
        <w:rPr>
          <w:sz w:val="22"/>
          <w:szCs w:val="22"/>
        </w:rPr>
        <w:t xml:space="preserve"> W. </w:t>
      </w:r>
      <w:r w:rsidR="00BA6C64" w:rsidRPr="00E17104">
        <w:rPr>
          <w:sz w:val="22"/>
          <w:szCs w:val="22"/>
        </w:rPr>
        <w:t>Thongruang</w:t>
      </w:r>
      <w:r w:rsidR="00BA6C64">
        <w:rPr>
          <w:sz w:val="22"/>
          <w:szCs w:val="22"/>
        </w:rPr>
        <w:t xml:space="preserve"> ,  Long-term absorption and dimensional stability of composites from recycled polypropylene and rubberwood flour, </w:t>
      </w:r>
      <w:r w:rsidR="00BA6C64" w:rsidRPr="00024999">
        <w:rPr>
          <w:i/>
          <w:sz w:val="22"/>
          <w:szCs w:val="22"/>
        </w:rPr>
        <w:t xml:space="preserve">Journal of </w:t>
      </w:r>
      <w:r w:rsidR="00BA6C64">
        <w:rPr>
          <w:i/>
          <w:sz w:val="22"/>
          <w:szCs w:val="22"/>
        </w:rPr>
        <w:t>Thermoplastic Composite Materials</w:t>
      </w:r>
      <w:r w:rsidR="00BA6C64" w:rsidRPr="004C332A">
        <w:rPr>
          <w:color w:val="auto"/>
          <w:sz w:val="22"/>
          <w:szCs w:val="22"/>
          <w:lang w:eastAsia="fr-FR"/>
        </w:rPr>
        <w:t>,</w:t>
      </w:r>
      <w:r w:rsidR="00BA6C64">
        <w:rPr>
          <w:sz w:val="22"/>
          <w:szCs w:val="22"/>
        </w:rPr>
        <w:t xml:space="preserve"> 2014, pp. 1-18 (</w:t>
      </w:r>
      <w:r w:rsidR="00BA6C64" w:rsidRPr="004C332A">
        <w:rPr>
          <w:rFonts w:ascii="Palatino Linotype" w:hAnsi="Palatino Linotype" w:cs="Palatino Linotype"/>
        </w:rPr>
        <w:t>doi</w:t>
      </w:r>
      <w:r w:rsidR="00BA6C64" w:rsidRPr="00024999">
        <w:rPr>
          <w:rStyle w:val="Hyperlink"/>
          <w:sz w:val="22"/>
          <w:szCs w:val="22"/>
          <w:lang w:val="en-US" w:eastAsia="fr-FR"/>
        </w:rPr>
        <w:t xml:space="preserve">: </w:t>
      </w:r>
      <w:r w:rsidR="00BA6C64" w:rsidRPr="004E7836">
        <w:rPr>
          <w:rStyle w:val="Hyperlink"/>
          <w:sz w:val="22"/>
          <w:szCs w:val="22"/>
          <w:lang w:val="en-US" w:eastAsia="fr-FR"/>
        </w:rPr>
        <w:t>10.1177/0892705713518789</w:t>
      </w:r>
      <w:r w:rsidR="00BA6C64" w:rsidRPr="00C106A8">
        <w:rPr>
          <w:rStyle w:val="Hyperlink"/>
          <w:color w:val="auto"/>
          <w:sz w:val="22"/>
          <w:szCs w:val="22"/>
        </w:rPr>
        <w:t>).</w:t>
      </w:r>
    </w:p>
    <w:p w:rsidR="00BA6C64" w:rsidRDefault="00463F08" w:rsidP="00BA6C64">
      <w:pPr>
        <w:pStyle w:val="Default"/>
        <w:ind w:left="426" w:hanging="426"/>
        <w:jc w:val="both"/>
        <w:rPr>
          <w:rStyle w:val="Hyperlink"/>
          <w:sz w:val="22"/>
          <w:szCs w:val="22"/>
        </w:rPr>
      </w:pPr>
      <w:r>
        <w:rPr>
          <w:sz w:val="22"/>
          <w:szCs w:val="22"/>
        </w:rPr>
        <w:t>[9</w:t>
      </w:r>
      <w:r w:rsidR="00BA6C64">
        <w:rPr>
          <w:sz w:val="22"/>
          <w:szCs w:val="22"/>
        </w:rPr>
        <w:t>] W. Song</w:t>
      </w:r>
      <w:r w:rsidR="00BA6C64">
        <w:rPr>
          <w:color w:val="auto"/>
          <w:sz w:val="22"/>
          <w:szCs w:val="22"/>
        </w:rPr>
        <w:t>, A. Gu</w:t>
      </w:r>
      <w:r w:rsidR="00BA6C64" w:rsidRPr="004C332A">
        <w:rPr>
          <w:color w:val="auto"/>
          <w:sz w:val="22"/>
          <w:szCs w:val="22"/>
        </w:rPr>
        <w:t>,</w:t>
      </w:r>
      <w:r w:rsidR="00BA6C64">
        <w:rPr>
          <w:sz w:val="22"/>
          <w:szCs w:val="22"/>
        </w:rPr>
        <w:t xml:space="preserve"> G. Liang, L. Yuan ,  Effect of surface roughness on interfacial properties of carbon fibres epoxy resin composites, </w:t>
      </w:r>
      <w:r w:rsidR="00BA6C64" w:rsidRPr="003D2CE8">
        <w:rPr>
          <w:i/>
          <w:sz w:val="22"/>
          <w:szCs w:val="22"/>
        </w:rPr>
        <w:t>Applied Surface Science</w:t>
      </w:r>
      <w:r w:rsidR="00BA6C64" w:rsidRPr="004C332A">
        <w:rPr>
          <w:color w:val="auto"/>
          <w:sz w:val="22"/>
          <w:szCs w:val="22"/>
          <w:lang w:eastAsia="fr-FR"/>
        </w:rPr>
        <w:t>,</w:t>
      </w:r>
      <w:r w:rsidR="00BA6C64">
        <w:rPr>
          <w:sz w:val="22"/>
          <w:szCs w:val="22"/>
        </w:rPr>
        <w:t xml:space="preserve"> </w:t>
      </w:r>
      <w:r w:rsidR="00BA6C64" w:rsidRPr="00BD44BE">
        <w:rPr>
          <w:b/>
          <w:color w:val="auto"/>
          <w:sz w:val="22"/>
          <w:szCs w:val="22"/>
          <w:lang w:eastAsia="fr-FR"/>
        </w:rPr>
        <w:t>257</w:t>
      </w:r>
      <w:r w:rsidR="00BA6C64">
        <w:rPr>
          <w:b/>
          <w:color w:val="auto"/>
          <w:sz w:val="22"/>
          <w:szCs w:val="22"/>
          <w:lang w:eastAsia="fr-FR"/>
        </w:rPr>
        <w:t xml:space="preserve">, </w:t>
      </w:r>
      <w:r w:rsidR="00BA6C64">
        <w:rPr>
          <w:sz w:val="22"/>
          <w:szCs w:val="22"/>
        </w:rPr>
        <w:t>2011, pp. 4069-4074 (</w:t>
      </w:r>
      <w:r w:rsidR="00BA6C64" w:rsidRPr="004C332A">
        <w:rPr>
          <w:rFonts w:ascii="Palatino Linotype" w:hAnsi="Palatino Linotype" w:cs="Palatino Linotype"/>
        </w:rPr>
        <w:t>doi</w:t>
      </w:r>
      <w:r w:rsidR="00BA6C64">
        <w:rPr>
          <w:rStyle w:val="Hyperlink"/>
          <w:sz w:val="22"/>
          <w:szCs w:val="22"/>
          <w:lang w:val="en-US" w:eastAsia="fr-FR"/>
        </w:rPr>
        <w:t>:10.1016/j.apsusc.2010.11.177</w:t>
      </w:r>
      <w:r w:rsidR="00BA6C64" w:rsidRPr="00C106A8">
        <w:rPr>
          <w:rStyle w:val="Hyperlink"/>
          <w:color w:val="auto"/>
          <w:sz w:val="22"/>
          <w:szCs w:val="22"/>
        </w:rPr>
        <w:t>).</w:t>
      </w:r>
    </w:p>
    <w:p w:rsidR="00BA6C64" w:rsidRDefault="0006014A" w:rsidP="00BA6C64">
      <w:pPr>
        <w:pStyle w:val="Default"/>
        <w:ind w:left="426" w:hanging="426"/>
        <w:jc w:val="both"/>
        <w:rPr>
          <w:sz w:val="22"/>
          <w:szCs w:val="22"/>
        </w:rPr>
      </w:pPr>
      <w:r>
        <w:rPr>
          <w:sz w:val="22"/>
          <w:szCs w:val="22"/>
        </w:rPr>
        <w:t xml:space="preserve"> </w:t>
      </w:r>
      <w:r w:rsidR="00463F08">
        <w:rPr>
          <w:sz w:val="22"/>
          <w:szCs w:val="22"/>
        </w:rPr>
        <w:t>[10</w:t>
      </w:r>
      <w:r w:rsidR="00BA6C64">
        <w:rPr>
          <w:sz w:val="22"/>
          <w:szCs w:val="22"/>
        </w:rPr>
        <w:t>] A. P. K. F. Mendes</w:t>
      </w:r>
      <w:r w:rsidR="00BA6C64">
        <w:rPr>
          <w:color w:val="auto"/>
          <w:sz w:val="22"/>
          <w:szCs w:val="22"/>
        </w:rPr>
        <w:t>, M. De Oliveira Barceleiro</w:t>
      </w:r>
      <w:r w:rsidR="00BA6C64">
        <w:rPr>
          <w:sz w:val="22"/>
          <w:szCs w:val="22"/>
        </w:rPr>
        <w:t>, Changes in surface roughness and colour stability of two composites caused by different bleaching agents</w:t>
      </w:r>
      <w:r w:rsidR="00BA6C64" w:rsidRPr="0022321D">
        <w:rPr>
          <w:i/>
          <w:sz w:val="22"/>
          <w:szCs w:val="22"/>
        </w:rPr>
        <w:t>, Braz Dent J</w:t>
      </w:r>
      <w:r w:rsidR="00BA6C64" w:rsidRPr="004C332A">
        <w:rPr>
          <w:color w:val="auto"/>
          <w:sz w:val="22"/>
          <w:szCs w:val="22"/>
          <w:lang w:eastAsia="fr-FR"/>
        </w:rPr>
        <w:t>,</w:t>
      </w:r>
      <w:r w:rsidR="00BA6C64">
        <w:rPr>
          <w:sz w:val="22"/>
          <w:szCs w:val="22"/>
        </w:rPr>
        <w:t xml:space="preserve"> </w:t>
      </w:r>
      <w:r w:rsidR="00BA6C64" w:rsidRPr="00BD44BE">
        <w:rPr>
          <w:b/>
          <w:color w:val="auto"/>
          <w:sz w:val="22"/>
          <w:szCs w:val="22"/>
          <w:lang w:eastAsia="fr-FR"/>
        </w:rPr>
        <w:t>2</w:t>
      </w:r>
      <w:r w:rsidR="00BA6C64">
        <w:rPr>
          <w:b/>
          <w:color w:val="auto"/>
          <w:sz w:val="22"/>
          <w:szCs w:val="22"/>
          <w:lang w:eastAsia="fr-FR"/>
        </w:rPr>
        <w:t xml:space="preserve">3, </w:t>
      </w:r>
      <w:r w:rsidR="00BA6C64">
        <w:rPr>
          <w:sz w:val="22"/>
          <w:szCs w:val="22"/>
        </w:rPr>
        <w:t>2012, pp. 659-666.</w:t>
      </w:r>
    </w:p>
    <w:p w:rsidR="00BA6C64" w:rsidRDefault="0006014A" w:rsidP="00BA6C64">
      <w:pPr>
        <w:autoSpaceDE w:val="0"/>
        <w:autoSpaceDN w:val="0"/>
        <w:adjustRightInd w:val="0"/>
        <w:ind w:left="426" w:hanging="426"/>
        <w:jc w:val="both"/>
        <w:rPr>
          <w:rStyle w:val="Hyperlink"/>
          <w:color w:val="auto"/>
          <w:sz w:val="22"/>
          <w:szCs w:val="22"/>
        </w:rPr>
      </w:pPr>
      <w:r>
        <w:rPr>
          <w:sz w:val="22"/>
          <w:szCs w:val="22"/>
        </w:rPr>
        <w:t xml:space="preserve"> </w:t>
      </w:r>
      <w:r w:rsidR="005E32EF">
        <w:rPr>
          <w:sz w:val="22"/>
          <w:szCs w:val="22"/>
        </w:rPr>
        <w:t>[11</w:t>
      </w:r>
      <w:r w:rsidR="00BA6C64">
        <w:rPr>
          <w:sz w:val="22"/>
          <w:szCs w:val="22"/>
        </w:rPr>
        <w:t xml:space="preserve">] </w:t>
      </w:r>
      <w:r w:rsidR="00BA6C64" w:rsidRPr="00E31FCC">
        <w:rPr>
          <w:color w:val="000000"/>
          <w:sz w:val="22"/>
          <w:szCs w:val="22"/>
          <w:lang w:val="en-GB" w:eastAsia="en-GB"/>
        </w:rPr>
        <w:t>E. Kollia, Th. Loutas, E. Fiamegkou, A. Vavouliotis, V. Kostopoulos</w:t>
      </w:r>
      <w:r w:rsidR="00BA6C64">
        <w:rPr>
          <w:color w:val="000000"/>
          <w:sz w:val="22"/>
          <w:szCs w:val="22"/>
          <w:lang w:val="en-GB" w:eastAsia="en-GB"/>
        </w:rPr>
        <w:t xml:space="preserve">, </w:t>
      </w:r>
      <w:r w:rsidR="00BA6C64">
        <w:rPr>
          <w:sz w:val="22"/>
          <w:szCs w:val="22"/>
        </w:rPr>
        <w:t xml:space="preserve"> </w:t>
      </w:r>
      <w:r w:rsidR="00BA6C64" w:rsidRPr="00E31FCC">
        <w:rPr>
          <w:color w:val="000000"/>
          <w:sz w:val="22"/>
          <w:szCs w:val="22"/>
          <w:lang w:val="en-GB" w:eastAsia="en-GB"/>
        </w:rPr>
        <w:t>Degradation behavior of glass fiber reinforced cyanate ester</w:t>
      </w:r>
      <w:r w:rsidR="00BA6C64">
        <w:rPr>
          <w:color w:val="000000"/>
          <w:sz w:val="22"/>
          <w:szCs w:val="22"/>
          <w:lang w:val="en-GB" w:eastAsia="en-GB"/>
        </w:rPr>
        <w:t xml:space="preserve"> </w:t>
      </w:r>
      <w:r w:rsidR="00BA6C64" w:rsidRPr="00E31FCC">
        <w:rPr>
          <w:color w:val="000000"/>
          <w:sz w:val="22"/>
          <w:szCs w:val="22"/>
          <w:lang w:val="en-GB" w:eastAsia="en-GB"/>
        </w:rPr>
        <w:t>composites under hydrothermal ageing</w:t>
      </w:r>
      <w:r w:rsidR="00BA6C64">
        <w:rPr>
          <w:sz w:val="22"/>
          <w:szCs w:val="22"/>
        </w:rPr>
        <w:t xml:space="preserve">, </w:t>
      </w:r>
      <w:r w:rsidR="00BA6C64">
        <w:rPr>
          <w:i/>
          <w:sz w:val="22"/>
          <w:szCs w:val="22"/>
        </w:rPr>
        <w:t>Polymer Degradation and Stability</w:t>
      </w:r>
      <w:r w:rsidR="00BA6C64" w:rsidRPr="004C332A">
        <w:rPr>
          <w:sz w:val="22"/>
          <w:szCs w:val="22"/>
          <w:lang w:val="en-GB"/>
        </w:rPr>
        <w:t>,</w:t>
      </w:r>
      <w:r w:rsidR="00BA6C64">
        <w:rPr>
          <w:sz w:val="22"/>
          <w:szCs w:val="22"/>
          <w:lang w:val="en-GB"/>
        </w:rPr>
        <w:t xml:space="preserve"> </w:t>
      </w:r>
      <w:r w:rsidR="00BA6C64" w:rsidRPr="00283083">
        <w:rPr>
          <w:b/>
          <w:sz w:val="22"/>
          <w:szCs w:val="22"/>
          <w:lang w:val="en-GB"/>
        </w:rPr>
        <w:t>121</w:t>
      </w:r>
      <w:r w:rsidR="00BA6C64">
        <w:rPr>
          <w:b/>
          <w:sz w:val="22"/>
          <w:szCs w:val="22"/>
        </w:rPr>
        <w:t xml:space="preserve">, </w:t>
      </w:r>
      <w:r w:rsidR="00BA6C64">
        <w:rPr>
          <w:sz w:val="22"/>
          <w:szCs w:val="22"/>
        </w:rPr>
        <w:t>2015</w:t>
      </w:r>
      <w:r w:rsidR="00BA6C64">
        <w:rPr>
          <w:sz w:val="22"/>
          <w:szCs w:val="22"/>
          <w:lang w:val="en-GB"/>
        </w:rPr>
        <w:t>,</w:t>
      </w:r>
      <w:r w:rsidR="00BA6C64">
        <w:rPr>
          <w:sz w:val="22"/>
          <w:szCs w:val="22"/>
        </w:rPr>
        <w:t xml:space="preserve"> pp. 200-207, (</w:t>
      </w:r>
      <w:r w:rsidR="00BA6C64" w:rsidRPr="004C332A">
        <w:rPr>
          <w:rFonts w:ascii="Palatino Linotype" w:hAnsi="Palatino Linotype" w:cs="Palatino Linotype"/>
          <w:color w:val="000000"/>
          <w:lang w:val="en-GB" w:eastAsia="en-GB"/>
        </w:rPr>
        <w:t>doi</w:t>
      </w:r>
      <w:r w:rsidR="00BA6C64">
        <w:rPr>
          <w:rStyle w:val="Hyperlink"/>
          <w:sz w:val="22"/>
          <w:szCs w:val="22"/>
        </w:rPr>
        <w:t>:</w:t>
      </w:r>
      <w:r w:rsidR="00BA6C64" w:rsidRPr="00283083">
        <w:rPr>
          <w:rStyle w:val="Hyperlink"/>
          <w:sz w:val="22"/>
          <w:szCs w:val="22"/>
        </w:rPr>
        <w:t xml:space="preserve"> 10.1016/j.polymdegradstab.2015.08.015</w:t>
      </w:r>
      <w:r w:rsidR="00BA6C64" w:rsidRPr="00283083">
        <w:rPr>
          <w:rStyle w:val="Hyperlink"/>
          <w:color w:val="auto"/>
          <w:sz w:val="22"/>
          <w:szCs w:val="22"/>
        </w:rPr>
        <w:t>)</w:t>
      </w:r>
      <w:r w:rsidR="00BA6C64">
        <w:rPr>
          <w:rStyle w:val="Hyperlink"/>
          <w:color w:val="auto"/>
          <w:sz w:val="22"/>
          <w:szCs w:val="22"/>
        </w:rPr>
        <w:t>.</w:t>
      </w:r>
    </w:p>
    <w:p w:rsidR="00BA6C64" w:rsidRDefault="005E32EF" w:rsidP="00BA6C64">
      <w:pPr>
        <w:autoSpaceDE w:val="0"/>
        <w:autoSpaceDN w:val="0"/>
        <w:adjustRightInd w:val="0"/>
        <w:ind w:left="426" w:hanging="426"/>
        <w:rPr>
          <w:rStyle w:val="Hyperlink"/>
          <w:color w:val="auto"/>
          <w:sz w:val="22"/>
          <w:szCs w:val="22"/>
        </w:rPr>
      </w:pPr>
      <w:r>
        <w:rPr>
          <w:sz w:val="22"/>
          <w:szCs w:val="22"/>
        </w:rPr>
        <w:t>[12</w:t>
      </w:r>
      <w:r w:rsidR="00BA6C64">
        <w:rPr>
          <w:sz w:val="22"/>
          <w:szCs w:val="22"/>
        </w:rPr>
        <w:t xml:space="preserve">] </w:t>
      </w:r>
      <w:r w:rsidR="00BA6C64">
        <w:rPr>
          <w:color w:val="000000"/>
          <w:sz w:val="22"/>
          <w:szCs w:val="22"/>
          <w:lang w:val="en-GB" w:eastAsia="en-GB"/>
        </w:rPr>
        <w:t>P. Kelverkloglou et al</w:t>
      </w:r>
      <w:r w:rsidR="00BA6C64" w:rsidRPr="0073177D">
        <w:rPr>
          <w:color w:val="000000"/>
          <w:sz w:val="22"/>
          <w:szCs w:val="22"/>
          <w:lang w:val="en-GB" w:eastAsia="en-GB"/>
        </w:rPr>
        <w:t xml:space="preserve"> Models for combined diffusion and moduli degradation analysis of glass reinforced cyanate ester composites structures</w:t>
      </w:r>
      <w:r w:rsidR="00BA6C64">
        <w:rPr>
          <w:color w:val="000000"/>
          <w:sz w:val="22"/>
          <w:szCs w:val="22"/>
          <w:lang w:val="en-GB" w:eastAsia="en-GB"/>
        </w:rPr>
        <w:t xml:space="preserve">, </w:t>
      </w:r>
      <w:r w:rsidR="00BA6C64" w:rsidRPr="00CF3385">
        <w:rPr>
          <w:i/>
          <w:color w:val="000000"/>
          <w:sz w:val="22"/>
          <w:szCs w:val="22"/>
          <w:lang w:val="en-GB" w:eastAsia="en-GB"/>
        </w:rPr>
        <w:t>MOJ Polymer Science</w:t>
      </w:r>
      <w:r w:rsidR="00BA6C64">
        <w:rPr>
          <w:i/>
          <w:sz w:val="22"/>
          <w:szCs w:val="22"/>
        </w:rPr>
        <w:t xml:space="preserve"> (</w:t>
      </w:r>
      <w:r w:rsidR="00BA6C64" w:rsidRPr="00CF3385">
        <w:rPr>
          <w:i/>
          <w:sz w:val="22"/>
          <w:szCs w:val="22"/>
        </w:rPr>
        <w:t>On publishing process</w:t>
      </w:r>
      <w:r w:rsidR="00BA6C64">
        <w:rPr>
          <w:i/>
          <w:sz w:val="22"/>
          <w:szCs w:val="22"/>
        </w:rPr>
        <w:t>)</w:t>
      </w:r>
      <w:r w:rsidR="00BA6C64" w:rsidRPr="004C332A">
        <w:rPr>
          <w:sz w:val="22"/>
          <w:szCs w:val="22"/>
          <w:lang w:val="en-GB"/>
        </w:rPr>
        <w:t>,</w:t>
      </w:r>
      <w:r w:rsidR="00BA6C64">
        <w:rPr>
          <w:sz w:val="22"/>
          <w:szCs w:val="22"/>
          <w:lang w:val="en-GB"/>
        </w:rPr>
        <w:t xml:space="preserve"> 2017.</w:t>
      </w:r>
    </w:p>
    <w:p w:rsidR="004E7E2D" w:rsidRDefault="004E7E2D" w:rsidP="006D2BC0">
      <w:pPr>
        <w:jc w:val="both"/>
        <w:rPr>
          <w:sz w:val="22"/>
          <w:szCs w:val="22"/>
        </w:rPr>
      </w:pPr>
    </w:p>
    <w:p w:rsidR="004E7E2D" w:rsidRDefault="004E7E2D" w:rsidP="006D2BC0">
      <w:pPr>
        <w:jc w:val="both"/>
        <w:rPr>
          <w:sz w:val="22"/>
          <w:szCs w:val="22"/>
        </w:rPr>
      </w:pPr>
    </w:p>
    <w:p w:rsidR="004E7E2D" w:rsidRDefault="004E7E2D" w:rsidP="006D2BC0">
      <w:pPr>
        <w:jc w:val="both"/>
        <w:rPr>
          <w:sz w:val="22"/>
          <w:szCs w:val="22"/>
        </w:rPr>
      </w:pPr>
    </w:p>
    <w:sectPr w:rsidR="004E7E2D" w:rsidSect="00A84527">
      <w:headerReference w:type="even" r:id="rId12"/>
      <w:headerReference w:type="default" r:id="rId13"/>
      <w:footerReference w:type="default" r:id="rId14"/>
      <w:pgSz w:w="11909" w:h="16834" w:code="9"/>
      <w:pgMar w:top="1701" w:right="1418" w:bottom="1418"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3FE" w:rsidRDefault="00B963FE">
      <w:r>
        <w:separator/>
      </w:r>
    </w:p>
  </w:endnote>
  <w:endnote w:type="continuationSeparator" w:id="0">
    <w:p w:rsidR="00B963FE" w:rsidRDefault="00B9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Cambria Math">
    <w:panose1 w:val="02040503050406030204"/>
    <w:charset w:val="A1"/>
    <w:family w:val="roman"/>
    <w:pitch w:val="variable"/>
    <w:sig w:usb0="E00002FF" w:usb1="420024FF" w:usb2="00000000" w:usb3="00000000" w:csb0="0000019F"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C27" w:rsidRPr="0056281B" w:rsidRDefault="00641C27" w:rsidP="0056281B">
    <w:pPr>
      <w:jc w:val="center"/>
      <w:rPr>
        <w:sz w:val="18"/>
        <w:szCs w:val="18"/>
      </w:rPr>
    </w:pPr>
    <w:r>
      <w:rPr>
        <w:sz w:val="18"/>
        <w:szCs w:val="18"/>
      </w:rPr>
      <w:t>Panagiota Kelverkloglou</w:t>
    </w:r>
    <w:r w:rsidRPr="0056281B">
      <w:rPr>
        <w:sz w:val="18"/>
        <w:szCs w:val="18"/>
      </w:rPr>
      <w:t xml:space="preserve">, </w:t>
    </w:r>
    <w:r>
      <w:rPr>
        <w:sz w:val="18"/>
        <w:szCs w:val="18"/>
      </w:rPr>
      <w:t>Evgenia Kollia. Stavros Tsantzalis and Vassilis Kostopoulos</w:t>
    </w:r>
  </w:p>
  <w:p w:rsidR="00641C27" w:rsidRDefault="00641C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3FE" w:rsidRDefault="00B963FE">
      <w:r>
        <w:separator/>
      </w:r>
    </w:p>
  </w:footnote>
  <w:footnote w:type="continuationSeparator" w:id="0">
    <w:p w:rsidR="00B963FE" w:rsidRDefault="00B963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C27" w:rsidRPr="00CF611D" w:rsidRDefault="00641C27">
    <w:pPr>
      <w:pStyle w:val="Header"/>
      <w:rPr>
        <w:sz w:val="18"/>
        <w:szCs w:val="18"/>
      </w:rPr>
    </w:pPr>
    <w:r w:rsidRPr="00CF611D">
      <w:rPr>
        <w:sz w:val="18"/>
        <w:szCs w:val="18"/>
        <w:lang w:val="fr-CH"/>
      </w:rPr>
      <w:tab/>
    </w:r>
    <w:r w:rsidRPr="00CF611D">
      <w:rPr>
        <w:sz w:val="18"/>
        <w:szCs w:val="18"/>
        <w:lang w:val="en-GB"/>
      </w:rPr>
      <w:t>First A. Author, Second B. Author and Third C. Author</w:t>
    </w:r>
    <w:r w:rsidRPr="00CF611D">
      <w:rPr>
        <w:sz w:val="18"/>
        <w:szCs w:val="18"/>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C27" w:rsidRDefault="00641C27" w:rsidP="009148E5">
    <w:pPr>
      <w:pStyle w:val="Header"/>
      <w:tabs>
        <w:tab w:val="clear" w:pos="4320"/>
        <w:tab w:val="clear" w:pos="8640"/>
        <w:tab w:val="right" w:pos="9360"/>
      </w:tabs>
      <w:rPr>
        <w:sz w:val="18"/>
        <w:szCs w:val="18"/>
      </w:rPr>
    </w:pPr>
    <w:r>
      <w:rPr>
        <w:sz w:val="18"/>
        <w:szCs w:val="18"/>
      </w:rPr>
      <w:t>ECCM18 - 18</w:t>
    </w:r>
    <w:r w:rsidRPr="00826549">
      <w:rPr>
        <w:sz w:val="18"/>
        <w:szCs w:val="18"/>
        <w:vertAlign w:val="superscript"/>
      </w:rPr>
      <w:t>th</w:t>
    </w:r>
    <w:r>
      <w:rPr>
        <w:sz w:val="18"/>
        <w:szCs w:val="18"/>
      </w:rPr>
      <w:t xml:space="preserve"> European</w:t>
    </w:r>
    <w:r w:rsidRPr="00B57AEB">
      <w:rPr>
        <w:sz w:val="18"/>
        <w:szCs w:val="18"/>
      </w:rPr>
      <w:t xml:space="preserve"> Conference on </w:t>
    </w:r>
    <w:r>
      <w:rPr>
        <w:sz w:val="18"/>
        <w:szCs w:val="18"/>
      </w:rPr>
      <w:t>Composite Materials</w:t>
    </w:r>
    <w:r>
      <w:rPr>
        <w:sz w:val="18"/>
        <w:szCs w:val="18"/>
      </w:rPr>
      <w:tab/>
    </w:r>
    <w:r>
      <w:rPr>
        <w:sz w:val="18"/>
        <w:szCs w:val="18"/>
      </w:rPr>
      <w:tab/>
    </w:r>
    <w:r>
      <w:rPr>
        <w:sz w:val="18"/>
        <w:szCs w:val="18"/>
      </w:rPr>
      <w:tab/>
    </w:r>
    <w:r>
      <w:rPr>
        <w:sz w:val="18"/>
        <w:szCs w:val="18"/>
      </w:rPr>
      <w:tab/>
    </w:r>
  </w:p>
  <w:p w:rsidR="00641C27" w:rsidRPr="00B57AEB" w:rsidRDefault="00641C27" w:rsidP="00351C58">
    <w:pPr>
      <w:pStyle w:val="Header"/>
      <w:tabs>
        <w:tab w:val="clear" w:pos="4320"/>
        <w:tab w:val="clear" w:pos="8640"/>
        <w:tab w:val="right" w:pos="9072"/>
      </w:tabs>
      <w:rPr>
        <w:sz w:val="18"/>
        <w:szCs w:val="18"/>
      </w:rPr>
    </w:pPr>
    <w:r>
      <w:rPr>
        <w:sz w:val="18"/>
        <w:szCs w:val="18"/>
      </w:rPr>
      <w:t>Athens, Greece, 24-28</w:t>
    </w:r>
    <w:r w:rsidRPr="00AB66DE">
      <w:rPr>
        <w:sz w:val="18"/>
        <w:szCs w:val="18"/>
        <w:vertAlign w:val="superscript"/>
      </w:rPr>
      <w:t>th</w:t>
    </w:r>
    <w:r>
      <w:rPr>
        <w:sz w:val="18"/>
        <w:szCs w:val="18"/>
      </w:rPr>
      <w:t xml:space="preserve"> June 2018</w:t>
    </w:r>
    <w:r>
      <w:rPr>
        <w:sz w:val="18"/>
        <w:szCs w:val="18"/>
      </w:rPr>
      <w:tab/>
    </w:r>
    <w:r w:rsidRPr="009148E5">
      <w:rPr>
        <w:sz w:val="18"/>
        <w:szCs w:val="18"/>
      </w:rPr>
      <w:fldChar w:fldCharType="begin"/>
    </w:r>
    <w:r w:rsidRPr="009148E5">
      <w:rPr>
        <w:sz w:val="18"/>
        <w:szCs w:val="18"/>
      </w:rPr>
      <w:instrText>PAGE   \* MERGEFORMAT</w:instrText>
    </w:r>
    <w:r w:rsidRPr="009148E5">
      <w:rPr>
        <w:sz w:val="18"/>
        <w:szCs w:val="18"/>
      </w:rPr>
      <w:fldChar w:fldCharType="separate"/>
    </w:r>
    <w:r w:rsidR="00E92E38">
      <w:rPr>
        <w:noProof/>
        <w:sz w:val="18"/>
        <w:szCs w:val="18"/>
      </w:rPr>
      <w:t>1</w:t>
    </w:r>
    <w:r w:rsidRPr="009148E5">
      <w:rPr>
        <w:sz w:val="18"/>
        <w:szCs w:val="1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52788"/>
    <w:multiLevelType w:val="hybridMultilevel"/>
    <w:tmpl w:val="AFA27AB2"/>
    <w:lvl w:ilvl="0" w:tplc="A6EC4BA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39911EE"/>
    <w:multiLevelType w:val="hybridMultilevel"/>
    <w:tmpl w:val="2284A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9E9AE636"/>
    <w:lvl w:ilvl="0">
      <w:start w:val="1"/>
      <w:numFmt w:val="decimal"/>
      <w:pStyle w:val="Reference"/>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7CE7"/>
    <w:rsid w:val="00006A04"/>
    <w:rsid w:val="000118EA"/>
    <w:rsid w:val="00044B69"/>
    <w:rsid w:val="0006014A"/>
    <w:rsid w:val="0007149A"/>
    <w:rsid w:val="0007274E"/>
    <w:rsid w:val="000806D4"/>
    <w:rsid w:val="00093A3E"/>
    <w:rsid w:val="000955A3"/>
    <w:rsid w:val="000A1EFD"/>
    <w:rsid w:val="000B1EED"/>
    <w:rsid w:val="000B65AE"/>
    <w:rsid w:val="000B6DDC"/>
    <w:rsid w:val="000C6C7F"/>
    <w:rsid w:val="000D3BBE"/>
    <w:rsid w:val="000E5824"/>
    <w:rsid w:val="000E6BB4"/>
    <w:rsid w:val="000E7758"/>
    <w:rsid w:val="000F6D33"/>
    <w:rsid w:val="0010781C"/>
    <w:rsid w:val="00110477"/>
    <w:rsid w:val="0011753B"/>
    <w:rsid w:val="001234CC"/>
    <w:rsid w:val="00152D8E"/>
    <w:rsid w:val="00172A18"/>
    <w:rsid w:val="001761AB"/>
    <w:rsid w:val="001768DD"/>
    <w:rsid w:val="00185D3D"/>
    <w:rsid w:val="00190E7C"/>
    <w:rsid w:val="001A2735"/>
    <w:rsid w:val="001B500D"/>
    <w:rsid w:val="001B5C61"/>
    <w:rsid w:val="001D1123"/>
    <w:rsid w:val="001D492D"/>
    <w:rsid w:val="001E0CDF"/>
    <w:rsid w:val="00206A59"/>
    <w:rsid w:val="00211628"/>
    <w:rsid w:val="00212032"/>
    <w:rsid w:val="00214C5E"/>
    <w:rsid w:val="00237B5F"/>
    <w:rsid w:val="002721E0"/>
    <w:rsid w:val="00294B69"/>
    <w:rsid w:val="002B4784"/>
    <w:rsid w:val="002C4340"/>
    <w:rsid w:val="002C68FC"/>
    <w:rsid w:val="002D0CC9"/>
    <w:rsid w:val="002D3DF2"/>
    <w:rsid w:val="002D5FD5"/>
    <w:rsid w:val="002E38F5"/>
    <w:rsid w:val="002E73B0"/>
    <w:rsid w:val="00302925"/>
    <w:rsid w:val="00323F1F"/>
    <w:rsid w:val="003477ED"/>
    <w:rsid w:val="00351C58"/>
    <w:rsid w:val="00352125"/>
    <w:rsid w:val="00377295"/>
    <w:rsid w:val="0039194A"/>
    <w:rsid w:val="00397D7B"/>
    <w:rsid w:val="003A054A"/>
    <w:rsid w:val="003A41B5"/>
    <w:rsid w:val="003B6253"/>
    <w:rsid w:val="003B6663"/>
    <w:rsid w:val="003D3420"/>
    <w:rsid w:val="003D3BAA"/>
    <w:rsid w:val="003E4FD8"/>
    <w:rsid w:val="003F0F69"/>
    <w:rsid w:val="00412A5D"/>
    <w:rsid w:val="00425386"/>
    <w:rsid w:val="00427346"/>
    <w:rsid w:val="00432826"/>
    <w:rsid w:val="0043410B"/>
    <w:rsid w:val="0044074B"/>
    <w:rsid w:val="00442A07"/>
    <w:rsid w:val="00447A6B"/>
    <w:rsid w:val="00462CAB"/>
    <w:rsid w:val="00463F08"/>
    <w:rsid w:val="0048719B"/>
    <w:rsid w:val="00490E88"/>
    <w:rsid w:val="004A1C1E"/>
    <w:rsid w:val="004A3F6F"/>
    <w:rsid w:val="004B31F3"/>
    <w:rsid w:val="004B5367"/>
    <w:rsid w:val="004C10EC"/>
    <w:rsid w:val="004C3B9A"/>
    <w:rsid w:val="004D25D7"/>
    <w:rsid w:val="004E18A3"/>
    <w:rsid w:val="004E7E2D"/>
    <w:rsid w:val="004F0F2E"/>
    <w:rsid w:val="004F254A"/>
    <w:rsid w:val="004F5181"/>
    <w:rsid w:val="00517AAF"/>
    <w:rsid w:val="00524FDB"/>
    <w:rsid w:val="005447CA"/>
    <w:rsid w:val="00547C4C"/>
    <w:rsid w:val="00556716"/>
    <w:rsid w:val="0056281B"/>
    <w:rsid w:val="0058241B"/>
    <w:rsid w:val="00591C88"/>
    <w:rsid w:val="005971FE"/>
    <w:rsid w:val="005A03E1"/>
    <w:rsid w:val="005B6C24"/>
    <w:rsid w:val="005C0E2D"/>
    <w:rsid w:val="005D5E9F"/>
    <w:rsid w:val="005E074B"/>
    <w:rsid w:val="005E32EF"/>
    <w:rsid w:val="005E41EA"/>
    <w:rsid w:val="005F6180"/>
    <w:rsid w:val="0062778E"/>
    <w:rsid w:val="0064062A"/>
    <w:rsid w:val="00641C27"/>
    <w:rsid w:val="006455FE"/>
    <w:rsid w:val="00655863"/>
    <w:rsid w:val="00656C88"/>
    <w:rsid w:val="00663FD3"/>
    <w:rsid w:val="0067045F"/>
    <w:rsid w:val="00670B95"/>
    <w:rsid w:val="00673A56"/>
    <w:rsid w:val="00684C69"/>
    <w:rsid w:val="0069222A"/>
    <w:rsid w:val="00694418"/>
    <w:rsid w:val="006B56EA"/>
    <w:rsid w:val="006C6507"/>
    <w:rsid w:val="006D2BC0"/>
    <w:rsid w:val="006D6B28"/>
    <w:rsid w:val="006F17BC"/>
    <w:rsid w:val="006F3756"/>
    <w:rsid w:val="006F41B8"/>
    <w:rsid w:val="006F609B"/>
    <w:rsid w:val="00700071"/>
    <w:rsid w:val="007013C9"/>
    <w:rsid w:val="0070220C"/>
    <w:rsid w:val="00704B24"/>
    <w:rsid w:val="00725CCF"/>
    <w:rsid w:val="00754E20"/>
    <w:rsid w:val="007925D0"/>
    <w:rsid w:val="007A0397"/>
    <w:rsid w:val="007A083D"/>
    <w:rsid w:val="007C1A95"/>
    <w:rsid w:val="007C3323"/>
    <w:rsid w:val="007C46DE"/>
    <w:rsid w:val="007D695A"/>
    <w:rsid w:val="007F2B8F"/>
    <w:rsid w:val="00806172"/>
    <w:rsid w:val="00830C01"/>
    <w:rsid w:val="0083410C"/>
    <w:rsid w:val="0083599B"/>
    <w:rsid w:val="00866F2B"/>
    <w:rsid w:val="008670BF"/>
    <w:rsid w:val="0087430A"/>
    <w:rsid w:val="00892894"/>
    <w:rsid w:val="008929D8"/>
    <w:rsid w:val="008A04FF"/>
    <w:rsid w:val="008B3EC1"/>
    <w:rsid w:val="008B6986"/>
    <w:rsid w:val="008C25B7"/>
    <w:rsid w:val="008C4AFB"/>
    <w:rsid w:val="008E6524"/>
    <w:rsid w:val="008F0428"/>
    <w:rsid w:val="008F2896"/>
    <w:rsid w:val="008F2D8E"/>
    <w:rsid w:val="008F4FC2"/>
    <w:rsid w:val="009020BE"/>
    <w:rsid w:val="00904CF1"/>
    <w:rsid w:val="00911656"/>
    <w:rsid w:val="009148E5"/>
    <w:rsid w:val="0091620C"/>
    <w:rsid w:val="00945048"/>
    <w:rsid w:val="00953D50"/>
    <w:rsid w:val="0097115A"/>
    <w:rsid w:val="00992411"/>
    <w:rsid w:val="009A6F85"/>
    <w:rsid w:val="009B204C"/>
    <w:rsid w:val="009C7CE7"/>
    <w:rsid w:val="00A11466"/>
    <w:rsid w:val="00A14A8C"/>
    <w:rsid w:val="00A14D71"/>
    <w:rsid w:val="00A1555A"/>
    <w:rsid w:val="00A16FA8"/>
    <w:rsid w:val="00A276DA"/>
    <w:rsid w:val="00A32C5B"/>
    <w:rsid w:val="00A427ED"/>
    <w:rsid w:val="00A5638A"/>
    <w:rsid w:val="00A62A49"/>
    <w:rsid w:val="00A65FB7"/>
    <w:rsid w:val="00A71AB9"/>
    <w:rsid w:val="00A815AA"/>
    <w:rsid w:val="00A84527"/>
    <w:rsid w:val="00A94DE6"/>
    <w:rsid w:val="00A94F47"/>
    <w:rsid w:val="00A96ED1"/>
    <w:rsid w:val="00AA6F8A"/>
    <w:rsid w:val="00AB05B2"/>
    <w:rsid w:val="00AB6536"/>
    <w:rsid w:val="00AB7F54"/>
    <w:rsid w:val="00AC7B93"/>
    <w:rsid w:val="00AD3B62"/>
    <w:rsid w:val="00AD7D5E"/>
    <w:rsid w:val="00AE4826"/>
    <w:rsid w:val="00B10C97"/>
    <w:rsid w:val="00B33F9E"/>
    <w:rsid w:val="00B37AE6"/>
    <w:rsid w:val="00B60F65"/>
    <w:rsid w:val="00B635CD"/>
    <w:rsid w:val="00B81430"/>
    <w:rsid w:val="00B963FE"/>
    <w:rsid w:val="00BA0676"/>
    <w:rsid w:val="00BA6C64"/>
    <w:rsid w:val="00BD23DE"/>
    <w:rsid w:val="00BE1625"/>
    <w:rsid w:val="00C12945"/>
    <w:rsid w:val="00C13D08"/>
    <w:rsid w:val="00C173C4"/>
    <w:rsid w:val="00C2318C"/>
    <w:rsid w:val="00C31798"/>
    <w:rsid w:val="00C4397D"/>
    <w:rsid w:val="00C5281A"/>
    <w:rsid w:val="00C77351"/>
    <w:rsid w:val="00C84FC4"/>
    <w:rsid w:val="00C9624F"/>
    <w:rsid w:val="00CA3006"/>
    <w:rsid w:val="00CB0360"/>
    <w:rsid w:val="00CE3EDF"/>
    <w:rsid w:val="00CE4EC5"/>
    <w:rsid w:val="00CE5B52"/>
    <w:rsid w:val="00CE700F"/>
    <w:rsid w:val="00D03E78"/>
    <w:rsid w:val="00D10D76"/>
    <w:rsid w:val="00D13F6A"/>
    <w:rsid w:val="00D145FF"/>
    <w:rsid w:val="00D333B2"/>
    <w:rsid w:val="00D420AC"/>
    <w:rsid w:val="00D5226E"/>
    <w:rsid w:val="00D6628D"/>
    <w:rsid w:val="00D92B50"/>
    <w:rsid w:val="00DB0E2B"/>
    <w:rsid w:val="00DB312B"/>
    <w:rsid w:val="00DC0D4C"/>
    <w:rsid w:val="00DC1241"/>
    <w:rsid w:val="00DD4FD2"/>
    <w:rsid w:val="00DE76E2"/>
    <w:rsid w:val="00DF4AE5"/>
    <w:rsid w:val="00DF7488"/>
    <w:rsid w:val="00E0645B"/>
    <w:rsid w:val="00E126A6"/>
    <w:rsid w:val="00E82219"/>
    <w:rsid w:val="00E92E38"/>
    <w:rsid w:val="00ED6EEE"/>
    <w:rsid w:val="00EE036A"/>
    <w:rsid w:val="00EE3C72"/>
    <w:rsid w:val="00F11948"/>
    <w:rsid w:val="00F24E7F"/>
    <w:rsid w:val="00F25DC1"/>
    <w:rsid w:val="00F26D5C"/>
    <w:rsid w:val="00F52697"/>
    <w:rsid w:val="00F54B55"/>
    <w:rsid w:val="00F74487"/>
    <w:rsid w:val="00F84723"/>
    <w:rsid w:val="00F9146A"/>
    <w:rsid w:val="00FD2CC8"/>
    <w:rsid w:val="00FE4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3C85A"/>
  <w15:docId w15:val="{61FE0A99-06C7-4411-AB43-0C4F2A79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24"/>
    <w:rPr>
      <w:rFonts w:ascii="Times New Roman" w:eastAsia="Times New Roman" w:hAnsi="Times New Roman"/>
      <w:sz w:val="24"/>
      <w:szCs w:val="24"/>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4B24"/>
    <w:rPr>
      <w:color w:val="0000FF"/>
      <w:u w:val="single"/>
    </w:rPr>
  </w:style>
  <w:style w:type="paragraph" w:customStyle="1" w:styleId="NormalWCCM">
    <w:name w:val="Normal WCCM"/>
    <w:rsid w:val="00704B24"/>
    <w:pPr>
      <w:widowControl w:val="0"/>
      <w:autoSpaceDE w:val="0"/>
      <w:autoSpaceDN w:val="0"/>
      <w:ind w:firstLine="284"/>
      <w:jc w:val="both"/>
    </w:pPr>
    <w:rPr>
      <w:rFonts w:ascii="Times New Roman" w:eastAsia="Times New Roman" w:hAnsi="Times New Roman"/>
      <w:szCs w:val="24"/>
      <w:lang w:val="en-US" w:eastAsia="es-ES"/>
    </w:rPr>
  </w:style>
  <w:style w:type="paragraph" w:styleId="BodyText">
    <w:name w:val="Body Text"/>
    <w:basedOn w:val="Normal"/>
    <w:link w:val="BodyTextChar"/>
    <w:rsid w:val="00704B24"/>
    <w:pPr>
      <w:jc w:val="both"/>
    </w:pPr>
    <w:rPr>
      <w:lang w:val="en-GB"/>
    </w:rPr>
  </w:style>
  <w:style w:type="character" w:customStyle="1" w:styleId="BodyTextChar">
    <w:name w:val="Body Text Char"/>
    <w:link w:val="BodyText"/>
    <w:rsid w:val="00704B24"/>
    <w:rPr>
      <w:rFonts w:ascii="Times New Roman" w:eastAsia="Times New Roman" w:hAnsi="Times New Roman" w:cs="Times New Roman"/>
      <w:sz w:val="24"/>
      <w:szCs w:val="24"/>
      <w:lang w:val="en-GB"/>
    </w:rPr>
  </w:style>
  <w:style w:type="paragraph" w:styleId="Header">
    <w:name w:val="header"/>
    <w:basedOn w:val="Normal"/>
    <w:link w:val="HeaderChar"/>
    <w:uiPriority w:val="99"/>
    <w:rsid w:val="00704B24"/>
    <w:pPr>
      <w:tabs>
        <w:tab w:val="center" w:pos="4320"/>
        <w:tab w:val="right" w:pos="8640"/>
      </w:tabs>
    </w:pPr>
  </w:style>
  <w:style w:type="character" w:customStyle="1" w:styleId="HeaderChar">
    <w:name w:val="Header Char"/>
    <w:link w:val="Header"/>
    <w:uiPriority w:val="99"/>
    <w:rsid w:val="00704B24"/>
    <w:rPr>
      <w:rFonts w:ascii="Times New Roman" w:eastAsia="Times New Roman" w:hAnsi="Times New Roman" w:cs="Times New Roman"/>
      <w:sz w:val="24"/>
      <w:szCs w:val="24"/>
      <w:lang w:val="en-US" w:eastAsia="fr-FR"/>
    </w:rPr>
  </w:style>
  <w:style w:type="paragraph" w:customStyle="1" w:styleId="RefTitleWCCM">
    <w:name w:val="Ref Title WCCM"/>
    <w:basedOn w:val="1stTitleWCCM"/>
    <w:rsid w:val="00704B24"/>
    <w:pPr>
      <w:tabs>
        <w:tab w:val="clear" w:pos="360"/>
      </w:tabs>
    </w:pPr>
  </w:style>
  <w:style w:type="paragraph" w:customStyle="1" w:styleId="1stTitleWCCM">
    <w:name w:val="1st Title WCCM"/>
    <w:basedOn w:val="NormalWCCM"/>
    <w:rsid w:val="00704B24"/>
    <w:pPr>
      <w:keepNext/>
      <w:keepLines/>
      <w:tabs>
        <w:tab w:val="left" w:pos="360"/>
      </w:tabs>
      <w:spacing w:before="240" w:after="120"/>
      <w:ind w:firstLine="0"/>
      <w:jc w:val="left"/>
    </w:pPr>
    <w:rPr>
      <w:b/>
      <w:bCs/>
      <w:caps/>
    </w:rPr>
  </w:style>
  <w:style w:type="paragraph" w:customStyle="1" w:styleId="2ndTitleWCCM">
    <w:name w:val="2nd Title WCCM"/>
    <w:basedOn w:val="NormalWCCM"/>
    <w:rsid w:val="00704B24"/>
    <w:pPr>
      <w:keepNext/>
      <w:keepLines/>
      <w:tabs>
        <w:tab w:val="left" w:pos="426"/>
        <w:tab w:val="left" w:pos="720"/>
      </w:tabs>
      <w:spacing w:before="240" w:after="120"/>
      <w:ind w:firstLine="0"/>
      <w:jc w:val="left"/>
    </w:pPr>
    <w:rPr>
      <w:b/>
      <w:bCs/>
    </w:rPr>
  </w:style>
  <w:style w:type="paragraph" w:styleId="Footer">
    <w:name w:val="footer"/>
    <w:basedOn w:val="Normal"/>
    <w:link w:val="FooterChar"/>
    <w:uiPriority w:val="99"/>
    <w:unhideWhenUsed/>
    <w:rsid w:val="00412A5D"/>
    <w:pPr>
      <w:tabs>
        <w:tab w:val="center" w:pos="4536"/>
        <w:tab w:val="right" w:pos="9072"/>
      </w:tabs>
    </w:pPr>
  </w:style>
  <w:style w:type="character" w:customStyle="1" w:styleId="FooterChar">
    <w:name w:val="Footer Char"/>
    <w:link w:val="Footer"/>
    <w:uiPriority w:val="99"/>
    <w:rsid w:val="00412A5D"/>
    <w:rPr>
      <w:rFonts w:ascii="Times New Roman" w:eastAsia="Times New Roman" w:hAnsi="Times New Roman" w:cs="Times New Roman"/>
      <w:sz w:val="24"/>
      <w:szCs w:val="24"/>
      <w:lang w:val="en-US" w:eastAsia="fr-FR"/>
    </w:rPr>
  </w:style>
  <w:style w:type="paragraph" w:customStyle="1" w:styleId="Reference">
    <w:name w:val="Reference"/>
    <w:basedOn w:val="Normal"/>
    <w:rsid w:val="007C46DE"/>
    <w:pPr>
      <w:numPr>
        <w:numId w:val="1"/>
      </w:numPr>
      <w:spacing w:line="240" w:lineRule="exact"/>
      <w:jc w:val="both"/>
    </w:pPr>
    <w:rPr>
      <w:rFonts w:ascii="Helvetica" w:hAnsi="Helvetica"/>
      <w:sz w:val="20"/>
      <w:szCs w:val="20"/>
      <w:lang w:eastAsia="en-US"/>
    </w:rPr>
  </w:style>
  <w:style w:type="character" w:styleId="CommentReference">
    <w:name w:val="annotation reference"/>
    <w:uiPriority w:val="99"/>
    <w:semiHidden/>
    <w:unhideWhenUsed/>
    <w:rsid w:val="002D5FD5"/>
    <w:rPr>
      <w:sz w:val="16"/>
      <w:szCs w:val="16"/>
    </w:rPr>
  </w:style>
  <w:style w:type="paragraph" w:styleId="CommentText">
    <w:name w:val="annotation text"/>
    <w:basedOn w:val="Normal"/>
    <w:link w:val="CommentTextChar"/>
    <w:uiPriority w:val="99"/>
    <w:semiHidden/>
    <w:unhideWhenUsed/>
    <w:rsid w:val="002D5FD5"/>
    <w:rPr>
      <w:sz w:val="20"/>
      <w:szCs w:val="20"/>
    </w:rPr>
  </w:style>
  <w:style w:type="character" w:customStyle="1" w:styleId="CommentTextChar">
    <w:name w:val="Comment Text Char"/>
    <w:link w:val="CommentText"/>
    <w:uiPriority w:val="99"/>
    <w:semiHidden/>
    <w:rsid w:val="002D5FD5"/>
    <w:rPr>
      <w:rFonts w:ascii="Times New Roman" w:eastAsia="Times New Roman" w:hAnsi="Times New Roman"/>
      <w:lang w:val="en-US" w:eastAsia="fr-FR"/>
    </w:rPr>
  </w:style>
  <w:style w:type="paragraph" w:styleId="CommentSubject">
    <w:name w:val="annotation subject"/>
    <w:basedOn w:val="CommentText"/>
    <w:next w:val="CommentText"/>
    <w:link w:val="CommentSubjectChar"/>
    <w:uiPriority w:val="99"/>
    <w:semiHidden/>
    <w:unhideWhenUsed/>
    <w:rsid w:val="002D5FD5"/>
    <w:rPr>
      <w:b/>
      <w:bCs/>
    </w:rPr>
  </w:style>
  <w:style w:type="character" w:customStyle="1" w:styleId="CommentSubjectChar">
    <w:name w:val="Comment Subject Char"/>
    <w:link w:val="CommentSubject"/>
    <w:uiPriority w:val="99"/>
    <w:semiHidden/>
    <w:rsid w:val="002D5FD5"/>
    <w:rPr>
      <w:rFonts w:ascii="Times New Roman" w:eastAsia="Times New Roman" w:hAnsi="Times New Roman"/>
      <w:b/>
      <w:bCs/>
      <w:lang w:val="en-US" w:eastAsia="fr-FR"/>
    </w:rPr>
  </w:style>
  <w:style w:type="paragraph" w:styleId="BalloonText">
    <w:name w:val="Balloon Text"/>
    <w:basedOn w:val="Normal"/>
    <w:link w:val="BalloonTextChar"/>
    <w:uiPriority w:val="99"/>
    <w:semiHidden/>
    <w:unhideWhenUsed/>
    <w:rsid w:val="002D5FD5"/>
    <w:rPr>
      <w:rFonts w:ascii="Segoe UI" w:hAnsi="Segoe UI"/>
      <w:sz w:val="18"/>
      <w:szCs w:val="18"/>
    </w:rPr>
  </w:style>
  <w:style w:type="character" w:customStyle="1" w:styleId="BalloonTextChar">
    <w:name w:val="Balloon Text Char"/>
    <w:link w:val="BalloonText"/>
    <w:uiPriority w:val="99"/>
    <w:semiHidden/>
    <w:rsid w:val="002D5FD5"/>
    <w:rPr>
      <w:rFonts w:ascii="Segoe UI" w:eastAsia="Times New Roman" w:hAnsi="Segoe UI" w:cs="Segoe UI"/>
      <w:sz w:val="18"/>
      <w:szCs w:val="18"/>
      <w:lang w:val="en-US" w:eastAsia="fr-FR"/>
    </w:rPr>
  </w:style>
  <w:style w:type="character" w:customStyle="1" w:styleId="UnresolvedMention">
    <w:name w:val="Unresolved Mention"/>
    <w:uiPriority w:val="99"/>
    <w:semiHidden/>
    <w:unhideWhenUsed/>
    <w:rsid w:val="005A03E1"/>
    <w:rPr>
      <w:color w:val="808080"/>
      <w:shd w:val="clear" w:color="auto" w:fill="E6E6E6"/>
    </w:rPr>
  </w:style>
  <w:style w:type="paragraph" w:customStyle="1" w:styleId="Default">
    <w:name w:val="Default"/>
    <w:rsid w:val="00110477"/>
    <w:pPr>
      <w:autoSpaceDE w:val="0"/>
      <w:autoSpaceDN w:val="0"/>
      <w:adjustRightInd w:val="0"/>
    </w:pPr>
    <w:rPr>
      <w:rFonts w:ascii="Times New Roman" w:eastAsia="DengXian" w:hAnsi="Times New Roman"/>
      <w:color w:val="000000"/>
      <w:sz w:val="24"/>
      <w:szCs w:val="24"/>
    </w:rPr>
  </w:style>
  <w:style w:type="paragraph" w:styleId="ListParagraph">
    <w:name w:val="List Paragraph"/>
    <w:basedOn w:val="Normal"/>
    <w:uiPriority w:val="34"/>
    <w:qFormat/>
    <w:rsid w:val="001761AB"/>
    <w:pPr>
      <w:spacing w:after="200" w:line="276" w:lineRule="auto"/>
      <w:ind w:left="720"/>
      <w:contextualSpacing/>
    </w:pPr>
    <w:rPr>
      <w:rFonts w:ascii="Calibri" w:hAnsi="Calibri"/>
      <w:sz w:val="22"/>
      <w:szCs w:val="22"/>
      <w:lang w:val="el-GR" w:eastAsia="el-GR"/>
    </w:rPr>
  </w:style>
  <w:style w:type="paragraph" w:customStyle="1" w:styleId="H1">
    <w:name w:val="H1"/>
    <w:basedOn w:val="Normal"/>
    <w:rsid w:val="0039194A"/>
    <w:pPr>
      <w:spacing w:before="240" w:after="240"/>
    </w:pPr>
    <w:rPr>
      <w:b/>
      <w:color w:val="31849B"/>
      <w:sz w:val="36"/>
      <w:lang w:val="el-GR" w:eastAsia="el-GR"/>
    </w:rPr>
  </w:style>
  <w:style w:type="paragraph" w:customStyle="1" w:styleId="TEXTIND">
    <w:name w:val="TEXT IND"/>
    <w:basedOn w:val="Normal"/>
    <w:rsid w:val="0083410C"/>
    <w:pPr>
      <w:spacing w:before="240" w:after="240"/>
      <w:ind w:firstLine="720"/>
      <w:jc w:val="both"/>
    </w:pPr>
    <w:rPr>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52776">
      <w:bodyDiv w:val="1"/>
      <w:marLeft w:val="0"/>
      <w:marRight w:val="0"/>
      <w:marTop w:val="0"/>
      <w:marBottom w:val="0"/>
      <w:divBdr>
        <w:top w:val="none" w:sz="0" w:space="0" w:color="auto"/>
        <w:left w:val="none" w:sz="0" w:space="0" w:color="auto"/>
        <w:bottom w:val="none" w:sz="0" w:space="0" w:color="auto"/>
        <w:right w:val="none" w:sz="0" w:space="0" w:color="auto"/>
      </w:divBdr>
      <w:divsChild>
        <w:div w:id="542861582">
          <w:marLeft w:val="0"/>
          <w:marRight w:val="0"/>
          <w:marTop w:val="0"/>
          <w:marBottom w:val="0"/>
          <w:divBdr>
            <w:top w:val="none" w:sz="0" w:space="0" w:color="auto"/>
            <w:left w:val="none" w:sz="0" w:space="0" w:color="auto"/>
            <w:bottom w:val="none" w:sz="0" w:space="0" w:color="auto"/>
            <w:right w:val="none" w:sz="0" w:space="0" w:color="auto"/>
          </w:divBdr>
          <w:divsChild>
            <w:div w:id="1414011460">
              <w:marLeft w:val="0"/>
              <w:marRight w:val="0"/>
              <w:marTop w:val="0"/>
              <w:marBottom w:val="0"/>
              <w:divBdr>
                <w:top w:val="none" w:sz="0" w:space="0" w:color="auto"/>
                <w:left w:val="none" w:sz="0" w:space="0" w:color="auto"/>
                <w:bottom w:val="none" w:sz="0" w:space="0" w:color="auto"/>
                <w:right w:val="none" w:sz="0" w:space="0" w:color="auto"/>
              </w:divBdr>
              <w:divsChild>
                <w:div w:id="848565652">
                  <w:marLeft w:val="0"/>
                  <w:marRight w:val="0"/>
                  <w:marTop w:val="0"/>
                  <w:marBottom w:val="0"/>
                  <w:divBdr>
                    <w:top w:val="none" w:sz="0" w:space="0" w:color="auto"/>
                    <w:left w:val="none" w:sz="0" w:space="0" w:color="auto"/>
                    <w:bottom w:val="none" w:sz="0" w:space="0" w:color="auto"/>
                    <w:right w:val="none" w:sz="0" w:space="0" w:color="auto"/>
                  </w:divBdr>
                </w:div>
                <w:div w:id="1547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86260">
          <w:marLeft w:val="0"/>
          <w:marRight w:val="0"/>
          <w:marTop w:val="0"/>
          <w:marBottom w:val="0"/>
          <w:divBdr>
            <w:top w:val="none" w:sz="0" w:space="0" w:color="auto"/>
            <w:left w:val="none" w:sz="0" w:space="0" w:color="auto"/>
            <w:bottom w:val="none" w:sz="0" w:space="0" w:color="auto"/>
            <w:right w:val="none" w:sz="0" w:space="0" w:color="auto"/>
          </w:divBdr>
          <w:divsChild>
            <w:div w:id="556429876">
              <w:marLeft w:val="0"/>
              <w:marRight w:val="0"/>
              <w:marTop w:val="0"/>
              <w:marBottom w:val="0"/>
              <w:divBdr>
                <w:top w:val="none" w:sz="0" w:space="0" w:color="auto"/>
                <w:left w:val="none" w:sz="0" w:space="0" w:color="auto"/>
                <w:bottom w:val="none" w:sz="0" w:space="0" w:color="auto"/>
                <w:right w:val="none" w:sz="0" w:space="0" w:color="auto"/>
              </w:divBdr>
              <w:divsChild>
                <w:div w:id="15992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8332">
          <w:marLeft w:val="0"/>
          <w:marRight w:val="0"/>
          <w:marTop w:val="0"/>
          <w:marBottom w:val="0"/>
          <w:divBdr>
            <w:top w:val="none" w:sz="0" w:space="0" w:color="auto"/>
            <w:left w:val="none" w:sz="0" w:space="0" w:color="auto"/>
            <w:bottom w:val="none" w:sz="0" w:space="0" w:color="auto"/>
            <w:right w:val="none" w:sz="0" w:space="0" w:color="auto"/>
          </w:divBdr>
          <w:divsChild>
            <w:div w:id="2095928375">
              <w:marLeft w:val="0"/>
              <w:marRight w:val="0"/>
              <w:marTop w:val="0"/>
              <w:marBottom w:val="0"/>
              <w:divBdr>
                <w:top w:val="none" w:sz="0" w:space="0" w:color="auto"/>
                <w:left w:val="none" w:sz="0" w:space="0" w:color="auto"/>
                <w:bottom w:val="none" w:sz="0" w:space="0" w:color="auto"/>
                <w:right w:val="none" w:sz="0" w:space="0" w:color="auto"/>
              </w:divBdr>
              <w:divsChild>
                <w:div w:id="1690639281">
                  <w:marLeft w:val="0"/>
                  <w:marRight w:val="0"/>
                  <w:marTop w:val="0"/>
                  <w:marBottom w:val="0"/>
                  <w:divBdr>
                    <w:top w:val="none" w:sz="0" w:space="0" w:color="auto"/>
                    <w:left w:val="none" w:sz="0" w:space="0" w:color="auto"/>
                    <w:bottom w:val="none" w:sz="0" w:space="0" w:color="auto"/>
                    <w:right w:val="none" w:sz="0" w:space="0" w:color="auto"/>
                  </w:divBdr>
                </w:div>
                <w:div w:id="17227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F6462-614A-412C-BDB1-48DB9E5F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3645</Words>
  <Characters>19689</Characters>
  <Application>Microsoft Office Word</Application>
  <DocSecurity>0</DocSecurity>
  <Lines>164</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ECCM17_Paper_Template</vt:lpstr>
      <vt:lpstr>ECCM17_Paper_Template</vt:lpstr>
    </vt:vector>
  </TitlesOfParts>
  <Company>Leibniz-Rechenzentrum</Company>
  <LinksUpToDate>false</LinksUpToDate>
  <CharactersWithSpaces>23288</CharactersWithSpaces>
  <SharedDoc>false</SharedDoc>
  <HLinks>
    <vt:vector size="12" baseType="variant">
      <vt:variant>
        <vt:i4>1245216</vt:i4>
      </vt:variant>
      <vt:variant>
        <vt:i4>3</vt:i4>
      </vt:variant>
      <vt:variant>
        <vt:i4>0</vt:i4>
      </vt:variant>
      <vt:variant>
        <vt:i4>5</vt:i4>
      </vt:variant>
      <vt:variant>
        <vt:lpwstr>mailto:info@eccm18.org</vt:lpwstr>
      </vt:variant>
      <vt:variant>
        <vt:lpwstr/>
      </vt:variant>
      <vt:variant>
        <vt:i4>2752619</vt:i4>
      </vt:variant>
      <vt:variant>
        <vt:i4>0</vt:i4>
      </vt:variant>
      <vt:variant>
        <vt:i4>0</vt:i4>
      </vt:variant>
      <vt:variant>
        <vt:i4>5</vt:i4>
      </vt:variant>
      <vt:variant>
        <vt:lpwstr>https://pcoconvin.eventsair.com/eccm/abstracts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ECCM17_Paper_Template</dc:title>
  <dc:creator>Plöckl, Marina</dc:creator>
  <cp:lastModifiedBy>kelverkloglou@tobea.gr</cp:lastModifiedBy>
  <cp:revision>12</cp:revision>
  <cp:lastPrinted>2016-03-11T10:16:00Z</cp:lastPrinted>
  <dcterms:created xsi:type="dcterms:W3CDTF">2018-05-25T05:33:00Z</dcterms:created>
  <dcterms:modified xsi:type="dcterms:W3CDTF">2018-05-25T08:57:00Z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