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35" w:rsidRDefault="00CB47E3" w:rsidP="005D4935">
      <w:pPr>
        <w:jc w:val="center"/>
        <w:rPr>
          <w:b/>
        </w:rPr>
      </w:pPr>
      <w:r w:rsidRPr="00CB47E3">
        <w:rPr>
          <w:b/>
        </w:rPr>
        <w:t>Broadband Dielectric Spectr</w:t>
      </w:r>
      <w:r w:rsidR="00D736B4">
        <w:rPr>
          <w:b/>
        </w:rPr>
        <w:t>oscopy of</w:t>
      </w:r>
      <w:r>
        <w:rPr>
          <w:b/>
        </w:rPr>
        <w:t xml:space="preserve"> </w:t>
      </w:r>
      <w:r w:rsidR="00314BF8">
        <w:rPr>
          <w:b/>
        </w:rPr>
        <w:t>C</w:t>
      </w:r>
      <w:r w:rsidR="005D4935" w:rsidRPr="00F430FA">
        <w:rPr>
          <w:b/>
        </w:rPr>
        <w:t>omposites of</w:t>
      </w:r>
      <w:r w:rsidR="005D4935">
        <w:rPr>
          <w:b/>
        </w:rPr>
        <w:t xml:space="preserve"> </w:t>
      </w:r>
      <w:r w:rsidR="00544530">
        <w:rPr>
          <w:b/>
        </w:rPr>
        <w:t xml:space="preserve">Hybrid </w:t>
      </w:r>
      <w:r w:rsidR="005D4935">
        <w:rPr>
          <w:b/>
        </w:rPr>
        <w:t>Multi</w:t>
      </w:r>
      <w:r w:rsidR="00314BF8">
        <w:rPr>
          <w:b/>
        </w:rPr>
        <w:t>-</w:t>
      </w:r>
      <w:r w:rsidR="005D4935">
        <w:rPr>
          <w:b/>
        </w:rPr>
        <w:t>wall</w:t>
      </w:r>
      <w:r w:rsidR="00705093">
        <w:rPr>
          <w:b/>
        </w:rPr>
        <w:t>ed</w:t>
      </w:r>
      <w:r w:rsidR="005D4935" w:rsidRPr="00130AD5">
        <w:rPr>
          <w:b/>
        </w:rPr>
        <w:t xml:space="preserve"> </w:t>
      </w:r>
      <w:r w:rsidR="005D4935">
        <w:rPr>
          <w:b/>
        </w:rPr>
        <w:t>C</w:t>
      </w:r>
      <w:r w:rsidR="005D4935" w:rsidRPr="00130AD5">
        <w:rPr>
          <w:b/>
        </w:rPr>
        <w:t xml:space="preserve">arbon </w:t>
      </w:r>
      <w:r w:rsidR="005D4935">
        <w:rPr>
          <w:b/>
        </w:rPr>
        <w:t>N</w:t>
      </w:r>
      <w:r w:rsidR="005D4935" w:rsidRPr="00130AD5">
        <w:rPr>
          <w:b/>
        </w:rPr>
        <w:t>anotube</w:t>
      </w:r>
      <w:r w:rsidR="0061611A">
        <w:rPr>
          <w:b/>
        </w:rPr>
        <w:t>-Cu Nanoparticle filled Polystyrene</w:t>
      </w:r>
    </w:p>
    <w:p w:rsidR="000F4B65" w:rsidRDefault="000F4B65" w:rsidP="00BC05D9">
      <w:pPr>
        <w:jc w:val="center"/>
        <w:rPr>
          <w:b/>
        </w:rPr>
      </w:pPr>
    </w:p>
    <w:p w:rsidR="00866387" w:rsidRPr="00866387" w:rsidRDefault="00866387" w:rsidP="00BC05D9">
      <w:pPr>
        <w:jc w:val="center"/>
        <w:rPr>
          <w:lang w:val="en-GB"/>
        </w:rPr>
      </w:pPr>
      <w:r w:rsidRPr="00866387">
        <w:rPr>
          <w:u w:val="single"/>
          <w:lang w:val="en-GB"/>
        </w:rPr>
        <w:t>V. Bovtun</w:t>
      </w:r>
      <w:r w:rsidR="005D4935" w:rsidRPr="005D4935">
        <w:rPr>
          <w:u w:val="single"/>
          <w:vertAlign w:val="superscript"/>
          <w:lang w:val="en-GB"/>
        </w:rPr>
        <w:t>1</w:t>
      </w:r>
      <w:r w:rsidR="008E2165">
        <w:rPr>
          <w:vertAlign w:val="superscript"/>
          <w:lang w:val="en-GB"/>
        </w:rPr>
        <w:t>*</w:t>
      </w:r>
      <w:r w:rsidRPr="00866387">
        <w:rPr>
          <w:lang w:val="en-GB"/>
        </w:rPr>
        <w:t xml:space="preserve">, </w:t>
      </w:r>
      <w:r w:rsidR="004A3153" w:rsidRPr="00866387">
        <w:rPr>
          <w:lang w:val="en-GB"/>
        </w:rPr>
        <w:t>J. Petzelt</w:t>
      </w:r>
      <w:r w:rsidR="005D4935" w:rsidRPr="005D4935">
        <w:rPr>
          <w:vertAlign w:val="superscript"/>
          <w:lang w:val="en-GB"/>
        </w:rPr>
        <w:t>1</w:t>
      </w:r>
      <w:r w:rsidR="004A3153">
        <w:rPr>
          <w:lang w:val="en-GB"/>
        </w:rPr>
        <w:t>,</w:t>
      </w:r>
      <w:r w:rsidR="004A3153" w:rsidRPr="00866387">
        <w:rPr>
          <w:lang w:val="en-GB"/>
        </w:rPr>
        <w:t xml:space="preserve"> </w:t>
      </w:r>
      <w:r w:rsidRPr="00866387">
        <w:rPr>
          <w:lang w:val="en-GB"/>
        </w:rPr>
        <w:t>D. Nuzhnyy</w:t>
      </w:r>
      <w:r w:rsidR="005D4935" w:rsidRPr="005D4935">
        <w:rPr>
          <w:vertAlign w:val="superscript"/>
          <w:lang w:val="en-GB"/>
        </w:rPr>
        <w:t>1</w:t>
      </w:r>
      <w:r w:rsidRPr="00866387">
        <w:rPr>
          <w:lang w:val="en-GB"/>
        </w:rPr>
        <w:t xml:space="preserve">, </w:t>
      </w:r>
      <w:r w:rsidR="004A3153" w:rsidRPr="00866387">
        <w:rPr>
          <w:lang w:val="en-GB"/>
        </w:rPr>
        <w:t>M. Kempa</w:t>
      </w:r>
      <w:r w:rsidR="005D4935" w:rsidRPr="005D4935">
        <w:rPr>
          <w:vertAlign w:val="superscript"/>
          <w:lang w:val="en-GB"/>
        </w:rPr>
        <w:t>1</w:t>
      </w:r>
      <w:r w:rsidR="004A3153" w:rsidRPr="00866387">
        <w:rPr>
          <w:lang w:val="en-GB"/>
        </w:rPr>
        <w:t xml:space="preserve">, </w:t>
      </w:r>
      <w:r w:rsidRPr="00866387">
        <w:rPr>
          <w:lang w:val="en-GB"/>
        </w:rPr>
        <w:t>M.</w:t>
      </w:r>
      <w:r w:rsidR="00BE58F4">
        <w:rPr>
          <w:lang w:val="en-GB"/>
        </w:rPr>
        <w:t xml:space="preserve"> </w:t>
      </w:r>
      <w:r w:rsidR="00A93DED">
        <w:rPr>
          <w:lang w:val="en-GB"/>
        </w:rPr>
        <w:t>Savinov</w:t>
      </w:r>
      <w:r w:rsidR="005D4935" w:rsidRPr="005D4935">
        <w:rPr>
          <w:vertAlign w:val="superscript"/>
          <w:lang w:val="en-GB"/>
        </w:rPr>
        <w:t>1</w:t>
      </w:r>
      <w:r w:rsidR="005D4935">
        <w:rPr>
          <w:lang w:val="en-GB"/>
        </w:rPr>
        <w:t>,</w:t>
      </w:r>
      <w:r w:rsidRPr="00866387">
        <w:rPr>
          <w:lang w:val="en-GB"/>
        </w:rPr>
        <w:t xml:space="preserve"> </w:t>
      </w:r>
      <w:r w:rsidR="00560493">
        <w:rPr>
          <w:lang w:val="en-GB"/>
        </w:rPr>
        <w:t xml:space="preserve">Z. </w:t>
      </w:r>
      <w:proofErr w:type="spellStart"/>
      <w:r w:rsidR="00560493">
        <w:rPr>
          <w:lang w:val="en-GB"/>
        </w:rPr>
        <w:t>Abd</w:t>
      </w:r>
      <w:proofErr w:type="spellEnd"/>
      <w:r w:rsidR="00560493">
        <w:rPr>
          <w:lang w:val="en-GB"/>
        </w:rPr>
        <w:t xml:space="preserve"> Razak</w:t>
      </w:r>
      <w:r w:rsidR="00560493" w:rsidRPr="003F0C20">
        <w:rPr>
          <w:vertAlign w:val="superscript"/>
          <w:lang w:val="en-GB"/>
        </w:rPr>
        <w:t>2</w:t>
      </w:r>
      <w:r w:rsidR="00560493">
        <w:rPr>
          <w:lang w:val="en-GB"/>
        </w:rPr>
        <w:t>, C. Wan</w:t>
      </w:r>
      <w:r w:rsidR="00560493" w:rsidRPr="003F0C20">
        <w:rPr>
          <w:vertAlign w:val="superscript"/>
          <w:lang w:val="en-GB"/>
        </w:rPr>
        <w:t>2</w:t>
      </w:r>
      <w:r w:rsidR="00560493">
        <w:rPr>
          <w:lang w:val="en-GB"/>
        </w:rPr>
        <w:t>,</w:t>
      </w:r>
      <w:r w:rsidR="003D7263">
        <w:rPr>
          <w:lang w:val="en-GB"/>
        </w:rPr>
        <w:t xml:space="preserve"> </w:t>
      </w:r>
      <w:r w:rsidR="005D4935" w:rsidRPr="005D4935">
        <w:rPr>
          <w:lang w:val="en-GB"/>
        </w:rPr>
        <w:t>T. McNally</w:t>
      </w:r>
      <w:r w:rsidR="005D4935" w:rsidRPr="003930B8">
        <w:rPr>
          <w:vertAlign w:val="superscript"/>
          <w:lang w:val="en-GB"/>
        </w:rPr>
        <w:t>2</w:t>
      </w:r>
    </w:p>
    <w:p w:rsidR="00866387" w:rsidRPr="00866387" w:rsidRDefault="00866387" w:rsidP="00866387">
      <w:pPr>
        <w:jc w:val="center"/>
        <w:rPr>
          <w:i/>
          <w:iCs/>
          <w:lang w:val="en-GB"/>
        </w:rPr>
      </w:pPr>
    </w:p>
    <w:p w:rsidR="00580763" w:rsidRDefault="005D4935" w:rsidP="00866387">
      <w:pPr>
        <w:jc w:val="center"/>
        <w:rPr>
          <w:i/>
          <w:iCs/>
          <w:lang w:val="de-DE"/>
        </w:rPr>
      </w:pPr>
      <w:r w:rsidRPr="005D4935">
        <w:rPr>
          <w:iCs/>
          <w:vertAlign w:val="superscript"/>
          <w:lang w:val="en-GB"/>
        </w:rPr>
        <w:t>1</w:t>
      </w:r>
      <w:r w:rsidR="00866387" w:rsidRPr="00866387">
        <w:rPr>
          <w:i/>
          <w:iCs/>
          <w:lang w:val="en-GB"/>
        </w:rPr>
        <w:t xml:space="preserve">Institute of Physics </w:t>
      </w:r>
      <w:r w:rsidR="003D7263" w:rsidRPr="003D7263">
        <w:rPr>
          <w:i/>
          <w:iCs/>
          <w:lang w:val="en-GB"/>
        </w:rPr>
        <w:t>of the Czech Academy of Sciences</w:t>
      </w:r>
      <w:r w:rsidR="00866387" w:rsidRPr="00866387">
        <w:rPr>
          <w:i/>
          <w:iCs/>
          <w:lang w:val="de-DE"/>
        </w:rPr>
        <w:t>, Na Slovance 2, 18221 Prague, Czech Republic</w:t>
      </w:r>
      <w:r w:rsidR="003D7263">
        <w:rPr>
          <w:i/>
          <w:iCs/>
          <w:lang w:val="de-DE"/>
        </w:rPr>
        <w:t>, *bovtun@fzu.cz</w:t>
      </w:r>
    </w:p>
    <w:p w:rsidR="00866387" w:rsidRDefault="00A74A48" w:rsidP="00866387">
      <w:pPr>
        <w:jc w:val="center"/>
        <w:rPr>
          <w:i/>
          <w:iCs/>
        </w:rPr>
      </w:pPr>
      <w:r>
        <w:rPr>
          <w:iCs/>
          <w:vertAlign w:val="superscript"/>
          <w:lang w:val="en-GB"/>
        </w:rPr>
        <w:t>2</w:t>
      </w:r>
      <w:r w:rsidR="00B90E6E">
        <w:rPr>
          <w:iCs/>
          <w:vertAlign w:val="superscript"/>
          <w:lang w:val="en-GB"/>
        </w:rPr>
        <w:t xml:space="preserve"> </w:t>
      </w:r>
      <w:r w:rsidR="00560493">
        <w:rPr>
          <w:i/>
          <w:iCs/>
          <w:lang w:val="en-GB"/>
        </w:rPr>
        <w:t xml:space="preserve">International Institute for Nanocomposites Manufacturing (IINM), WMG, </w:t>
      </w:r>
      <w:r w:rsidR="00B90E6E" w:rsidRPr="00B90E6E">
        <w:rPr>
          <w:i/>
          <w:iCs/>
          <w:lang w:val="de-DE"/>
        </w:rPr>
        <w:t xml:space="preserve">University of </w:t>
      </w:r>
      <w:bookmarkStart w:id="0" w:name="_GoBack"/>
      <w:bookmarkEnd w:id="0"/>
      <w:r w:rsidR="00B90E6E" w:rsidRPr="00B90E6E">
        <w:rPr>
          <w:i/>
          <w:iCs/>
          <w:lang w:val="de-DE"/>
        </w:rPr>
        <w:t>Warwick</w:t>
      </w:r>
      <w:r w:rsidR="00B90E6E">
        <w:rPr>
          <w:i/>
          <w:iCs/>
          <w:lang w:val="de-DE"/>
        </w:rPr>
        <w:t>,</w:t>
      </w:r>
      <w:r w:rsidR="00B90E6E" w:rsidRPr="00B90E6E">
        <w:rPr>
          <w:i/>
          <w:iCs/>
          <w:lang w:val="de-DE"/>
        </w:rPr>
        <w:t xml:space="preserve"> CV4 7AL</w:t>
      </w:r>
      <w:r w:rsidRPr="00866387">
        <w:rPr>
          <w:i/>
          <w:iCs/>
          <w:lang w:val="de-DE"/>
        </w:rPr>
        <w:t xml:space="preserve"> </w:t>
      </w:r>
      <w:r w:rsidR="003930B8" w:rsidRPr="00B90E6E">
        <w:rPr>
          <w:i/>
          <w:iCs/>
          <w:lang w:val="de-DE"/>
        </w:rPr>
        <w:t>Warwick</w:t>
      </w:r>
      <w:r w:rsidR="003930B8">
        <w:rPr>
          <w:i/>
          <w:iCs/>
          <w:lang w:val="de-DE"/>
        </w:rPr>
        <w:t>,</w:t>
      </w:r>
      <w:r w:rsidR="003930B8" w:rsidRPr="00B90E6E">
        <w:rPr>
          <w:i/>
          <w:iCs/>
          <w:lang w:val="de-DE"/>
        </w:rPr>
        <w:t xml:space="preserve"> </w:t>
      </w:r>
      <w:r w:rsidR="003930B8">
        <w:rPr>
          <w:i/>
          <w:iCs/>
          <w:lang w:val="de-DE"/>
        </w:rPr>
        <w:t>UK</w:t>
      </w:r>
    </w:p>
    <w:p w:rsidR="005D4935" w:rsidRPr="00866387" w:rsidRDefault="005D4935" w:rsidP="00866387">
      <w:pPr>
        <w:jc w:val="center"/>
        <w:rPr>
          <w:i/>
          <w:iCs/>
        </w:rPr>
      </w:pPr>
    </w:p>
    <w:p w:rsidR="00BC05D9" w:rsidRDefault="00BC05D9" w:rsidP="00BC05D9">
      <w:pPr>
        <w:jc w:val="center"/>
      </w:pPr>
    </w:p>
    <w:p w:rsidR="00705093" w:rsidRDefault="00611EAF" w:rsidP="00705093">
      <w:pPr>
        <w:ind w:firstLine="540"/>
        <w:jc w:val="both"/>
      </w:pPr>
      <w:r>
        <w:t xml:space="preserve">Composites of dielectric </w:t>
      </w:r>
      <w:r w:rsidR="00314BF8">
        <w:t xml:space="preserve">polymer </w:t>
      </w:r>
      <w:r>
        <w:t>matri</w:t>
      </w:r>
      <w:r w:rsidR="00314BF8">
        <w:t>ces</w:t>
      </w:r>
      <w:r>
        <w:t xml:space="preserve"> filled with </w:t>
      </w:r>
      <w:r w:rsidR="00314BF8">
        <w:t xml:space="preserve">1D and 2D </w:t>
      </w:r>
      <w:r w:rsidR="00AF251D">
        <w:t>carbonaceous particles are effective materials for electromagnetic applications</w:t>
      </w:r>
      <w:r w:rsidR="00314BF8">
        <w:t xml:space="preserve"> </w:t>
      </w:r>
      <w:r w:rsidR="00AF251D">
        <w:t xml:space="preserve">in electronics and telecommunications, military and civilian microwave techniques. Replacement of carbon nanoparticles by </w:t>
      </w:r>
      <w:r w:rsidR="00292829">
        <w:t xml:space="preserve">multi-walled </w:t>
      </w:r>
      <w:r w:rsidR="001D560D">
        <w:t xml:space="preserve">carbon </w:t>
      </w:r>
      <w:r w:rsidR="00AF251D">
        <w:t>nanotubes</w:t>
      </w:r>
      <w:r w:rsidR="001D560D">
        <w:t xml:space="preserve"> (CNT</w:t>
      </w:r>
      <w:r w:rsidR="00314BF8">
        <w:t>s</w:t>
      </w:r>
      <w:r w:rsidR="001D560D">
        <w:t>)</w:t>
      </w:r>
      <w:r w:rsidR="00AF251D">
        <w:t xml:space="preserve"> with a high aspect ratio results in </w:t>
      </w:r>
      <w:r w:rsidR="00314BF8">
        <w:t xml:space="preserve">a </w:t>
      </w:r>
      <w:r w:rsidR="00AF251D">
        <w:t xml:space="preserve">decrease </w:t>
      </w:r>
      <w:r w:rsidR="00314BF8">
        <w:t xml:space="preserve">in </w:t>
      </w:r>
      <w:r w:rsidR="00AF251D">
        <w:t>the percolation threshold and</w:t>
      </w:r>
      <w:r w:rsidR="00AF251D" w:rsidRPr="00485255">
        <w:t xml:space="preserve"> </w:t>
      </w:r>
      <w:r w:rsidR="00AF251D">
        <w:t xml:space="preserve">allows </w:t>
      </w:r>
      <w:r w:rsidR="00314BF8">
        <w:t xml:space="preserve">for </w:t>
      </w:r>
      <w:r w:rsidR="00AF251D">
        <w:t>weight reduction and improve</w:t>
      </w:r>
      <w:r w:rsidR="00314BF8">
        <w:t>d ductility</w:t>
      </w:r>
      <w:r w:rsidR="00AF251D">
        <w:t xml:space="preserve"> of the composite</w:t>
      </w:r>
      <w:r w:rsidR="00314BF8">
        <w:t xml:space="preserve"> material</w:t>
      </w:r>
      <w:r w:rsidR="00B9758F">
        <w:t xml:space="preserve"> </w:t>
      </w:r>
      <w:r w:rsidR="00B9758F" w:rsidRPr="00B9758F">
        <w:t>[1]</w:t>
      </w:r>
      <w:r w:rsidR="00AF251D">
        <w:t xml:space="preserve">. </w:t>
      </w:r>
      <w:r w:rsidR="00314BF8">
        <w:t>Furthermore</w:t>
      </w:r>
      <w:r w:rsidR="00B9758F">
        <w:t xml:space="preserve">, </w:t>
      </w:r>
      <w:r w:rsidR="00F05FB1">
        <w:t xml:space="preserve">carbon </w:t>
      </w:r>
      <w:proofErr w:type="spellStart"/>
      <w:r w:rsidR="00F05FB1">
        <w:t>nanofibres</w:t>
      </w:r>
      <w:proofErr w:type="spellEnd"/>
      <w:r w:rsidR="00F05FB1">
        <w:t xml:space="preserve"> (CNFs) can alter </w:t>
      </w:r>
      <w:r w:rsidR="00B9758F">
        <w:t>the microstructure and morphology o</w:t>
      </w:r>
      <w:r w:rsidR="00F05FB1">
        <w:t>f the polymer</w:t>
      </w:r>
      <w:r w:rsidR="00B9758F">
        <w:t xml:space="preserve"> </w:t>
      </w:r>
      <w:r w:rsidR="00F05FB1">
        <w:t xml:space="preserve">and </w:t>
      </w:r>
      <w:r w:rsidR="00B9758F">
        <w:t xml:space="preserve">composite properties </w:t>
      </w:r>
      <w:r w:rsidR="00B9758F" w:rsidRPr="00B9758F">
        <w:t>[2]</w:t>
      </w:r>
      <w:r w:rsidR="00B9758F">
        <w:t xml:space="preserve">. </w:t>
      </w:r>
      <w:r w:rsidR="00292829">
        <w:t xml:space="preserve">It is possible to further reduce the percolation threshold by creating an interconnected network of nanoparticles across the length scales dispersed in the polymer matrix. To </w:t>
      </w:r>
      <w:r w:rsidR="001D560D">
        <w:t xml:space="preserve">better understand </w:t>
      </w:r>
      <w:r w:rsidR="00292829">
        <w:t>this phenomena</w:t>
      </w:r>
      <w:r w:rsidR="001D560D">
        <w:t xml:space="preserve">, we </w:t>
      </w:r>
      <w:r w:rsidR="00705093">
        <w:t xml:space="preserve">studied </w:t>
      </w:r>
      <w:r w:rsidR="00292829">
        <w:t xml:space="preserve">composites of </w:t>
      </w:r>
      <w:r w:rsidR="00705093">
        <w:t>polystyrene</w:t>
      </w:r>
      <w:r w:rsidR="003D7263">
        <w:t xml:space="preserve"> (PS) </w:t>
      </w:r>
      <w:r w:rsidR="00F77735">
        <w:t xml:space="preserve">filled with </w:t>
      </w:r>
      <w:r w:rsidR="00292829">
        <w:t xml:space="preserve">1D </w:t>
      </w:r>
      <w:r w:rsidR="00F77735">
        <w:t>CNT</w:t>
      </w:r>
      <w:r w:rsidR="00292829">
        <w:t>s</w:t>
      </w:r>
      <w:r w:rsidR="00F77735">
        <w:t xml:space="preserve"> and </w:t>
      </w:r>
      <w:r w:rsidR="00292829">
        <w:t xml:space="preserve">0D </w:t>
      </w:r>
      <w:r w:rsidR="00F77735">
        <w:t>Cu nanoparticles</w:t>
      </w:r>
      <w:r w:rsidR="00292829">
        <w:t xml:space="preserve"> (</w:t>
      </w:r>
      <w:proofErr w:type="spellStart"/>
      <w:r w:rsidR="00292829">
        <w:t>CuNP</w:t>
      </w:r>
      <w:proofErr w:type="spellEnd"/>
      <w:r w:rsidR="00292829">
        <w:t>)</w:t>
      </w:r>
      <w:r w:rsidR="00F77735">
        <w:t>.</w:t>
      </w:r>
    </w:p>
    <w:p w:rsidR="00A57BEE" w:rsidRPr="00A57BEE" w:rsidRDefault="00F77735" w:rsidP="00A57BEE">
      <w:pPr>
        <w:ind w:firstLine="540"/>
        <w:jc w:val="both"/>
      </w:pPr>
      <w:r>
        <w:t>T</w:t>
      </w:r>
      <w:r w:rsidR="00705093">
        <w:t xml:space="preserve">wo series of </w:t>
      </w:r>
      <w:r>
        <w:t xml:space="preserve">the </w:t>
      </w:r>
      <w:r w:rsidR="00705093">
        <w:t>composites</w:t>
      </w:r>
      <w:r>
        <w:t xml:space="preserve"> were prepared</w:t>
      </w:r>
      <w:r w:rsidR="00705093">
        <w:t xml:space="preserve">: a) </w:t>
      </w:r>
      <w:r>
        <w:t>PS-</w:t>
      </w:r>
      <w:proofErr w:type="spellStart"/>
      <w:r>
        <w:t>xCNT</w:t>
      </w:r>
      <w:proofErr w:type="spellEnd"/>
      <w:r w:rsidRPr="006D6CC4">
        <w:t>, x = 0</w:t>
      </w:r>
      <w:r>
        <w:t xml:space="preserve">.05 </w:t>
      </w:r>
      <w:r w:rsidRPr="006D6CC4">
        <w:t>–</w:t>
      </w:r>
      <w:r>
        <w:t xml:space="preserve"> 5</w:t>
      </w:r>
      <w:r w:rsidRPr="006D6CC4">
        <w:t xml:space="preserve"> vol</w:t>
      </w:r>
      <w:proofErr w:type="gramStart"/>
      <w:r w:rsidR="009B0678" w:rsidRPr="006D6CC4">
        <w:t>.%</w:t>
      </w:r>
      <w:proofErr w:type="gramEnd"/>
      <w:r w:rsidRPr="006D6CC4">
        <w:t xml:space="preserve"> </w:t>
      </w:r>
      <w:r>
        <w:t>CNT; b) PS/Cu-</w:t>
      </w:r>
      <w:proofErr w:type="spellStart"/>
      <w:r>
        <w:t>xCNT</w:t>
      </w:r>
      <w:proofErr w:type="spellEnd"/>
      <w:r>
        <w:t xml:space="preserve"> </w:t>
      </w:r>
      <w:r w:rsidR="00292829">
        <w:t xml:space="preserve">where the loading of </w:t>
      </w:r>
      <w:proofErr w:type="spellStart"/>
      <w:r w:rsidR="00292829">
        <w:t>CuNP</w:t>
      </w:r>
      <w:proofErr w:type="spellEnd"/>
      <w:r w:rsidR="00292829">
        <w:t xml:space="preserve"> </w:t>
      </w:r>
      <w:r w:rsidR="003D7263">
        <w:t>is</w:t>
      </w:r>
      <w:r w:rsidR="00292829">
        <w:t xml:space="preserve"> </w:t>
      </w:r>
      <w:r>
        <w:t>2 vol.% and</w:t>
      </w:r>
      <w:r w:rsidRPr="006D6CC4">
        <w:t xml:space="preserve"> x = 0</w:t>
      </w:r>
      <w:r>
        <w:t xml:space="preserve">.05 </w:t>
      </w:r>
      <w:r w:rsidRPr="006D6CC4">
        <w:t>–</w:t>
      </w:r>
      <w:r>
        <w:t xml:space="preserve"> 5</w:t>
      </w:r>
      <w:r w:rsidRPr="006D6CC4">
        <w:t xml:space="preserve"> vol.%</w:t>
      </w:r>
      <w:r w:rsidR="00292829">
        <w:t xml:space="preserve"> CNTs</w:t>
      </w:r>
      <w:r>
        <w:t>. The</w:t>
      </w:r>
      <w:r w:rsidR="00781124">
        <w:t xml:space="preserve"> dielectric and </w:t>
      </w:r>
      <w:r w:rsidR="00781124" w:rsidRPr="00781124">
        <w:rPr>
          <w:i/>
        </w:rPr>
        <w:t>ac</w:t>
      </w:r>
      <w:r w:rsidR="00781124">
        <w:t xml:space="preserve"> conductivity spectra </w:t>
      </w:r>
      <w:r w:rsidR="00292829">
        <w:t xml:space="preserve">for both systems </w:t>
      </w:r>
      <w:r w:rsidR="00781124">
        <w:t xml:space="preserve">were </w:t>
      </w:r>
      <w:r w:rsidR="0061611A">
        <w:t>record</w:t>
      </w:r>
      <w:r w:rsidR="00292829">
        <w:t xml:space="preserve">ed across </w:t>
      </w:r>
      <w:r w:rsidR="00781124">
        <w:t xml:space="preserve">the </w:t>
      </w:r>
      <w:r w:rsidR="00292829">
        <w:t xml:space="preserve">very </w:t>
      </w:r>
      <w:r w:rsidR="00781124">
        <w:t>broad frequency range</w:t>
      </w:r>
      <w:r w:rsidR="0061611A">
        <w:t>,</w:t>
      </w:r>
      <w:r w:rsidR="00781124">
        <w:t xml:space="preserve"> </w:t>
      </w:r>
      <w:r w:rsidR="0058613F">
        <w:t>from</w:t>
      </w:r>
      <w:r w:rsidR="003930B8">
        <w:t xml:space="preserve"> 0.1 Hz up to 3 THz</w:t>
      </w:r>
      <w:r w:rsidR="0058613F">
        <w:t>.</w:t>
      </w:r>
      <w:r w:rsidR="009F25F9">
        <w:t xml:space="preserve"> </w:t>
      </w:r>
      <w:r w:rsidR="003930B8">
        <w:t>The</w:t>
      </w:r>
      <w:r w:rsidR="001E48CA">
        <w:t xml:space="preserve"> spectra show</w:t>
      </w:r>
      <w:r w:rsidR="00292829">
        <w:t>ed</w:t>
      </w:r>
      <w:r w:rsidR="001E48CA">
        <w:t xml:space="preserve"> significant frequency dependence in the whole frequency range</w:t>
      </w:r>
      <w:r w:rsidR="00292829">
        <w:t xml:space="preserve"> investigated</w:t>
      </w:r>
      <w:r w:rsidR="001E48CA">
        <w:t xml:space="preserve"> </w:t>
      </w:r>
      <w:r w:rsidR="00D053C0">
        <w:t xml:space="preserve">(Fig. 1) </w:t>
      </w:r>
      <w:r w:rsidR="001E48CA">
        <w:t xml:space="preserve">caused by several polarization or </w:t>
      </w:r>
      <w:r w:rsidR="001E48CA" w:rsidRPr="00781124">
        <w:rPr>
          <w:i/>
        </w:rPr>
        <w:t>ac</w:t>
      </w:r>
      <w:r w:rsidR="001E48CA">
        <w:t xml:space="preserve"> conductivity mechanisms and </w:t>
      </w:r>
      <w:r w:rsidR="00292829">
        <w:t>were</w:t>
      </w:r>
      <w:r w:rsidR="001E48CA">
        <w:t xml:space="preserve"> mode</w:t>
      </w:r>
      <w:r w:rsidR="00292829">
        <w:t>l</w:t>
      </w:r>
      <w:r w:rsidR="001E48CA">
        <w:t xml:space="preserve">ed </w:t>
      </w:r>
      <w:r w:rsidR="00A57BEE" w:rsidRPr="00A57BEE">
        <w:t>below the percolation threshold</w:t>
      </w:r>
      <w:r w:rsidR="00A57BEE">
        <w:t xml:space="preserve"> </w:t>
      </w:r>
      <w:r w:rsidR="001E48CA">
        <w:t xml:space="preserve">by </w:t>
      </w:r>
      <w:r w:rsidR="00A57BEE">
        <w:t>a</w:t>
      </w:r>
      <w:r w:rsidR="001E48CA">
        <w:t xml:space="preserve"> set </w:t>
      </w:r>
      <w:r w:rsidR="00A57BEE" w:rsidRPr="00A57BEE">
        <w:t>of phenomenological Cole-Cole relaxations and one THz oscillator</w:t>
      </w:r>
      <w:r w:rsidR="000474B4">
        <w:t xml:space="preserve"> [3]. </w:t>
      </w:r>
      <w:r w:rsidR="00A57BEE" w:rsidRPr="00A57BEE">
        <w:t xml:space="preserve">For </w:t>
      </w:r>
      <w:r w:rsidR="00292829">
        <w:t xml:space="preserve">a </w:t>
      </w:r>
      <w:r w:rsidR="00A57BEE" w:rsidRPr="00A57BEE">
        <w:t xml:space="preserve">description of the low-frequency conductivity </w:t>
      </w:r>
      <w:r w:rsidR="000474B4">
        <w:t xml:space="preserve">plateau </w:t>
      </w:r>
      <w:r w:rsidR="00663F8B">
        <w:t xml:space="preserve">observed in compositions </w:t>
      </w:r>
      <w:r w:rsidR="00A57BEE" w:rsidRPr="00A57BEE">
        <w:t>above the electrical percolation threshold</w:t>
      </w:r>
      <w:r w:rsidR="002558B2">
        <w:t xml:space="preserve"> and corresponding to the </w:t>
      </w:r>
      <w:r w:rsidR="002558B2" w:rsidRPr="002558B2">
        <w:rPr>
          <w:i/>
        </w:rPr>
        <w:t>dc</w:t>
      </w:r>
      <w:r w:rsidR="000474B4">
        <w:t xml:space="preserve"> </w:t>
      </w:r>
      <w:r w:rsidR="002558B2">
        <w:t xml:space="preserve">conductivity in percolated </w:t>
      </w:r>
      <w:r w:rsidR="002558B2" w:rsidRPr="00174CE0">
        <w:rPr>
          <w:lang w:val="en-GB"/>
        </w:rPr>
        <w:t>CNT</w:t>
      </w:r>
      <w:r w:rsidR="002558B2">
        <w:t xml:space="preserve"> cluster</w:t>
      </w:r>
      <w:r w:rsidR="00DE6088">
        <w:t>s,</w:t>
      </w:r>
      <w:r w:rsidR="002558B2">
        <w:t xml:space="preserve"> </w:t>
      </w:r>
      <w:r w:rsidR="00A57BEE" w:rsidRPr="00A57BEE">
        <w:t xml:space="preserve">a </w:t>
      </w:r>
      <w:proofErr w:type="spellStart"/>
      <w:r w:rsidR="00A57BEE" w:rsidRPr="00A57BEE">
        <w:t>Drude</w:t>
      </w:r>
      <w:proofErr w:type="spellEnd"/>
      <w:r w:rsidR="00A57BEE" w:rsidRPr="00A57BEE">
        <w:t xml:space="preserve"> term</w:t>
      </w:r>
      <w:r w:rsidR="000474B4">
        <w:t xml:space="preserve"> </w:t>
      </w:r>
      <w:r w:rsidR="00292829">
        <w:t xml:space="preserve">was </w:t>
      </w:r>
      <w:r w:rsidR="000474B4">
        <w:t>added.</w:t>
      </w:r>
      <w:r w:rsidR="00DE6088" w:rsidRPr="00DE6088">
        <w:rPr>
          <w:lang w:val="cs-CZ"/>
        </w:rPr>
        <w:t xml:space="preserve"> </w:t>
      </w:r>
      <w:r w:rsidR="00DE6088" w:rsidRPr="008A5FB5">
        <w:rPr>
          <w:lang w:val="cs-CZ"/>
        </w:rPr>
        <w:t>Above</w:t>
      </w:r>
      <w:r w:rsidR="00DE6088" w:rsidRPr="00FC3EB5">
        <w:rPr>
          <w:lang w:val="cs-CZ"/>
        </w:rPr>
        <w:t xml:space="preserve"> </w:t>
      </w:r>
      <w:r w:rsidR="00DE6088" w:rsidRPr="008A5FB5">
        <w:rPr>
          <w:lang w:val="cs-CZ"/>
        </w:rPr>
        <w:t xml:space="preserve">the plateau, the </w:t>
      </w:r>
      <w:r w:rsidR="00DE6088" w:rsidRPr="00DE6088">
        <w:rPr>
          <w:i/>
          <w:lang w:val="cs-CZ"/>
        </w:rPr>
        <w:t>ac</w:t>
      </w:r>
      <w:r w:rsidR="00DE6088" w:rsidRPr="008A5FB5">
        <w:rPr>
          <w:lang w:val="cs-CZ"/>
        </w:rPr>
        <w:t xml:space="preserve"> conductivity </w:t>
      </w:r>
      <w:r w:rsidR="00DE6088">
        <w:rPr>
          <w:lang w:val="cs-CZ"/>
        </w:rPr>
        <w:t xml:space="preserve">corresponding to the localized charge transport in the non-percolated clusters </w:t>
      </w:r>
      <w:r w:rsidR="00292829" w:rsidRPr="008A5FB5">
        <w:rPr>
          <w:lang w:val="cs-CZ"/>
        </w:rPr>
        <w:t>increase</w:t>
      </w:r>
      <w:r w:rsidR="00292829">
        <w:rPr>
          <w:lang w:val="cs-CZ"/>
        </w:rPr>
        <w:t>d</w:t>
      </w:r>
      <w:r w:rsidR="00292829" w:rsidRPr="008A5FB5">
        <w:rPr>
          <w:lang w:val="cs-CZ"/>
        </w:rPr>
        <w:t xml:space="preserve"> </w:t>
      </w:r>
      <w:r w:rsidR="00DE6088" w:rsidRPr="008A5FB5">
        <w:rPr>
          <w:lang w:val="cs-CZ"/>
        </w:rPr>
        <w:t>wit</w:t>
      </w:r>
      <w:r w:rsidR="00DE6088">
        <w:rPr>
          <w:lang w:val="cs-CZ"/>
        </w:rPr>
        <w:t>h frequency up to the THz range.</w:t>
      </w:r>
    </w:p>
    <w:p w:rsidR="00174CE0" w:rsidRPr="00174CE0" w:rsidRDefault="00174CE0" w:rsidP="00174CE0">
      <w:pPr>
        <w:ind w:firstLine="540"/>
        <w:jc w:val="both"/>
        <w:rPr>
          <w:lang w:val="en-GB"/>
        </w:rPr>
      </w:pPr>
      <w:r w:rsidRPr="00174CE0">
        <w:rPr>
          <w:lang w:val="en-GB"/>
        </w:rPr>
        <w:t>The electrical percolation threshold of PS</w:t>
      </w:r>
      <w:r w:rsidR="0001014C">
        <w:rPr>
          <w:lang w:val="en-GB"/>
        </w:rPr>
        <w:t>-</w:t>
      </w:r>
      <w:proofErr w:type="spellStart"/>
      <w:r w:rsidR="0001014C">
        <w:rPr>
          <w:lang w:val="en-GB"/>
        </w:rPr>
        <w:t>x</w:t>
      </w:r>
      <w:r w:rsidRPr="00174CE0">
        <w:rPr>
          <w:lang w:val="en-GB"/>
        </w:rPr>
        <w:t>CNT</w:t>
      </w:r>
      <w:proofErr w:type="spellEnd"/>
      <w:r w:rsidRPr="00174CE0">
        <w:rPr>
          <w:lang w:val="en-GB"/>
        </w:rPr>
        <w:t xml:space="preserve"> was calculated to be 0.12 vol</w:t>
      </w:r>
      <w:proofErr w:type="gramStart"/>
      <w:r w:rsidR="0001014C">
        <w:rPr>
          <w:lang w:val="en-GB"/>
        </w:rPr>
        <w:t>.</w:t>
      </w:r>
      <w:r w:rsidRPr="00174CE0">
        <w:rPr>
          <w:lang w:val="en-GB"/>
        </w:rPr>
        <w:t>%</w:t>
      </w:r>
      <w:proofErr w:type="gramEnd"/>
      <w:r w:rsidRPr="00174CE0">
        <w:rPr>
          <w:lang w:val="en-GB"/>
        </w:rPr>
        <w:t>. With 2</w:t>
      </w:r>
      <w:r w:rsidR="0001014C">
        <w:rPr>
          <w:lang w:val="en-GB"/>
        </w:rPr>
        <w:t xml:space="preserve"> </w:t>
      </w:r>
      <w:r w:rsidRPr="00174CE0">
        <w:rPr>
          <w:lang w:val="en-GB"/>
        </w:rPr>
        <w:t>vol</w:t>
      </w:r>
      <w:proofErr w:type="gramStart"/>
      <w:r w:rsidR="0001014C">
        <w:rPr>
          <w:lang w:val="en-GB"/>
        </w:rPr>
        <w:t>.</w:t>
      </w:r>
      <w:r w:rsidRPr="00174CE0">
        <w:rPr>
          <w:lang w:val="en-GB"/>
        </w:rPr>
        <w:t>%</w:t>
      </w:r>
      <w:proofErr w:type="gramEnd"/>
      <w:r w:rsidRPr="00174CE0">
        <w:rPr>
          <w:lang w:val="en-GB"/>
        </w:rPr>
        <w:t xml:space="preserve"> Cu addition, the percolation threshold decreased to 0.089 vol</w:t>
      </w:r>
      <w:r w:rsidR="0001014C">
        <w:rPr>
          <w:lang w:val="en-GB"/>
        </w:rPr>
        <w:t>.</w:t>
      </w:r>
      <w:r w:rsidRPr="00174CE0">
        <w:rPr>
          <w:lang w:val="en-GB"/>
        </w:rPr>
        <w:t xml:space="preserve">%. The dispersion of </w:t>
      </w:r>
      <w:proofErr w:type="spellStart"/>
      <w:r w:rsidRPr="00174CE0">
        <w:rPr>
          <w:lang w:val="en-GB"/>
        </w:rPr>
        <w:t>Cu</w:t>
      </w:r>
      <w:r w:rsidR="00292829">
        <w:rPr>
          <w:lang w:val="en-GB"/>
        </w:rPr>
        <w:t>NP</w:t>
      </w:r>
      <w:proofErr w:type="spellEnd"/>
      <w:r w:rsidR="00292829">
        <w:rPr>
          <w:lang w:val="en-GB"/>
        </w:rPr>
        <w:t xml:space="preserve"> </w:t>
      </w:r>
      <w:r w:rsidRPr="00174CE0">
        <w:rPr>
          <w:lang w:val="en-GB"/>
        </w:rPr>
        <w:t xml:space="preserve">and CNTs in PS </w:t>
      </w:r>
      <w:r w:rsidR="0001014C">
        <w:rPr>
          <w:lang w:val="en-GB"/>
        </w:rPr>
        <w:t xml:space="preserve">matrix </w:t>
      </w:r>
      <w:r w:rsidRPr="00174CE0">
        <w:rPr>
          <w:lang w:val="en-GB"/>
        </w:rPr>
        <w:t xml:space="preserve">was observed with SEM. The CNTs were distributed homogeneously in the PS matrix, even at </w:t>
      </w:r>
      <w:r w:rsidR="002558B2">
        <w:rPr>
          <w:lang w:val="en-GB"/>
        </w:rPr>
        <w:t xml:space="preserve">x = </w:t>
      </w:r>
      <w:r w:rsidRPr="00174CE0">
        <w:rPr>
          <w:lang w:val="en-GB"/>
        </w:rPr>
        <w:t>5 vol</w:t>
      </w:r>
      <w:proofErr w:type="gramStart"/>
      <w:r w:rsidR="002558B2">
        <w:rPr>
          <w:lang w:val="en-GB"/>
        </w:rPr>
        <w:t>.</w:t>
      </w:r>
      <w:r w:rsidRPr="00174CE0">
        <w:rPr>
          <w:lang w:val="en-GB"/>
        </w:rPr>
        <w:t>%</w:t>
      </w:r>
      <w:proofErr w:type="gramEnd"/>
      <w:r w:rsidRPr="00174CE0">
        <w:rPr>
          <w:lang w:val="en-GB"/>
        </w:rPr>
        <w:t>. The addition of 2 vol</w:t>
      </w:r>
      <w:proofErr w:type="gramStart"/>
      <w:r w:rsidR="002558B2">
        <w:rPr>
          <w:lang w:val="en-GB"/>
        </w:rPr>
        <w:t>.</w:t>
      </w:r>
      <w:r w:rsidRPr="00174CE0">
        <w:rPr>
          <w:lang w:val="en-GB"/>
        </w:rPr>
        <w:t>%</w:t>
      </w:r>
      <w:proofErr w:type="gramEnd"/>
      <w:r w:rsidRPr="00174CE0">
        <w:rPr>
          <w:lang w:val="en-GB"/>
        </w:rPr>
        <w:t xml:space="preserve"> of </w:t>
      </w:r>
      <w:proofErr w:type="spellStart"/>
      <w:r w:rsidRPr="00174CE0">
        <w:rPr>
          <w:lang w:val="en-GB"/>
        </w:rPr>
        <w:t>Cu</w:t>
      </w:r>
      <w:r w:rsidR="00292829">
        <w:rPr>
          <w:lang w:val="en-GB"/>
        </w:rPr>
        <w:t>NPs</w:t>
      </w:r>
      <w:proofErr w:type="spellEnd"/>
      <w:r w:rsidR="00292829">
        <w:rPr>
          <w:lang w:val="en-GB"/>
        </w:rPr>
        <w:t xml:space="preserve"> </w:t>
      </w:r>
      <w:r w:rsidRPr="00174CE0">
        <w:rPr>
          <w:lang w:val="en-GB"/>
        </w:rPr>
        <w:t>facilitate</w:t>
      </w:r>
      <w:r w:rsidR="0061611A">
        <w:rPr>
          <w:lang w:val="en-GB"/>
        </w:rPr>
        <w:t>d</w:t>
      </w:r>
      <w:r w:rsidRPr="00174CE0">
        <w:rPr>
          <w:lang w:val="en-GB"/>
        </w:rPr>
        <w:t xml:space="preserve"> the </w:t>
      </w:r>
      <w:r w:rsidR="00292829">
        <w:rPr>
          <w:lang w:val="en-GB"/>
        </w:rPr>
        <w:t>formation of an interconnected electrically conducting CNT-</w:t>
      </w:r>
      <w:proofErr w:type="spellStart"/>
      <w:r w:rsidR="00292829">
        <w:rPr>
          <w:lang w:val="en-GB"/>
        </w:rPr>
        <w:t>CuNP</w:t>
      </w:r>
      <w:proofErr w:type="spellEnd"/>
      <w:r w:rsidR="00292829">
        <w:rPr>
          <w:lang w:val="en-GB"/>
        </w:rPr>
        <w:t xml:space="preserve"> </w:t>
      </w:r>
      <w:r w:rsidR="002558B2">
        <w:rPr>
          <w:lang w:val="en-GB"/>
        </w:rPr>
        <w:t>network</w:t>
      </w:r>
      <w:r w:rsidR="0061611A">
        <w:rPr>
          <w:lang w:val="en-GB"/>
        </w:rPr>
        <w:t>.</w:t>
      </w:r>
    </w:p>
    <w:p w:rsidR="00C769D7" w:rsidRDefault="003D5F68" w:rsidP="00BE58F4">
      <w:pPr>
        <w:ind w:firstLine="540"/>
        <w:jc w:val="both"/>
      </w:pPr>
      <w:r>
        <w:t xml:space="preserve">Dielectric spectra </w:t>
      </w:r>
      <w:r w:rsidR="00DE6088">
        <w:t>were</w:t>
      </w:r>
      <w:r>
        <w:t xml:space="preserve"> used for analysis of the shielding </w:t>
      </w:r>
      <w:r w:rsidR="00491F48" w:rsidRPr="00CE4431">
        <w:t xml:space="preserve">efficiency </w:t>
      </w:r>
      <w:r>
        <w:t xml:space="preserve">and </w:t>
      </w:r>
      <w:r w:rsidR="00491F48">
        <w:t xml:space="preserve">microwave </w:t>
      </w:r>
      <w:r w:rsidR="00491F48" w:rsidRPr="00CE4431">
        <w:t xml:space="preserve">absorption </w:t>
      </w:r>
      <w:r>
        <w:t xml:space="preserve">of </w:t>
      </w:r>
      <w:r w:rsidR="00424296">
        <w:t xml:space="preserve">the </w:t>
      </w:r>
      <w:r w:rsidR="00BE58F4">
        <w:t>composites</w:t>
      </w:r>
      <w:r w:rsidR="00C769D7">
        <w:t xml:space="preserve"> </w:t>
      </w:r>
      <w:r>
        <w:t xml:space="preserve">in the high-frequency, microwave and THz </w:t>
      </w:r>
      <w:r w:rsidR="00F02E25">
        <w:t>ranges that</w:t>
      </w:r>
      <w:r w:rsidR="00694470">
        <w:t xml:space="preserve"> </w:t>
      </w:r>
      <w:r w:rsidR="00424296">
        <w:t xml:space="preserve">allowed </w:t>
      </w:r>
      <w:r w:rsidR="00694470">
        <w:t>estimation of their potential for th</w:t>
      </w:r>
      <w:r w:rsidR="00C769D7">
        <w:t>e electromagnetic applications.</w:t>
      </w:r>
    </w:p>
    <w:p w:rsidR="00717ADA" w:rsidRDefault="00717ADA" w:rsidP="00BE58F4">
      <w:pPr>
        <w:jc w:val="both"/>
      </w:pPr>
    </w:p>
    <w:p w:rsidR="00F21107" w:rsidRDefault="00F21107" w:rsidP="008E2165">
      <w:pPr>
        <w:pStyle w:val="Reference"/>
        <w:numPr>
          <w:ilvl w:val="0"/>
          <w:numId w:val="2"/>
        </w:numPr>
        <w:spacing w:line="240" w:lineRule="auto"/>
        <w:ind w:left="425" w:hanging="425"/>
        <w:rPr>
          <w:rFonts w:ascii="Times New Roman" w:hAnsi="Times New Roman"/>
          <w:sz w:val="24"/>
          <w:szCs w:val="22"/>
        </w:rPr>
      </w:pPr>
      <w:r w:rsidRPr="006C41AD">
        <w:rPr>
          <w:rFonts w:ascii="Times New Roman" w:hAnsi="Times New Roman"/>
          <w:sz w:val="24"/>
          <w:szCs w:val="22"/>
        </w:rPr>
        <w:t xml:space="preserve">D. </w:t>
      </w:r>
      <w:proofErr w:type="spellStart"/>
      <w:r w:rsidRPr="006C41AD">
        <w:rPr>
          <w:rFonts w:ascii="Times New Roman" w:hAnsi="Times New Roman"/>
          <w:sz w:val="24"/>
          <w:szCs w:val="22"/>
        </w:rPr>
        <w:t>Nuzhnyy</w:t>
      </w:r>
      <w:proofErr w:type="spellEnd"/>
      <w:r w:rsidRPr="006C41AD">
        <w:rPr>
          <w:rFonts w:ascii="Times New Roman" w:hAnsi="Times New Roman"/>
          <w:sz w:val="24"/>
          <w:szCs w:val="22"/>
        </w:rPr>
        <w:t xml:space="preserve">, M. </w:t>
      </w:r>
      <w:proofErr w:type="spellStart"/>
      <w:r w:rsidRPr="006C41AD">
        <w:rPr>
          <w:rFonts w:ascii="Times New Roman" w:hAnsi="Times New Roman"/>
          <w:sz w:val="24"/>
          <w:szCs w:val="22"/>
        </w:rPr>
        <w:t>Savinov</w:t>
      </w:r>
      <w:proofErr w:type="spellEnd"/>
      <w:r w:rsidRPr="006C41AD">
        <w:rPr>
          <w:rFonts w:ascii="Times New Roman" w:hAnsi="Times New Roman"/>
          <w:sz w:val="24"/>
          <w:szCs w:val="22"/>
        </w:rPr>
        <w:t xml:space="preserve">, V. </w:t>
      </w:r>
      <w:proofErr w:type="spellStart"/>
      <w:r w:rsidRPr="006C41AD">
        <w:rPr>
          <w:rFonts w:ascii="Times New Roman" w:hAnsi="Times New Roman"/>
          <w:sz w:val="24"/>
          <w:szCs w:val="22"/>
        </w:rPr>
        <w:t>Bovtun</w:t>
      </w:r>
      <w:proofErr w:type="spellEnd"/>
      <w:r w:rsidRPr="006C41AD">
        <w:rPr>
          <w:rFonts w:ascii="Times New Roman" w:hAnsi="Times New Roman"/>
          <w:sz w:val="24"/>
          <w:szCs w:val="22"/>
        </w:rPr>
        <w:t xml:space="preserve">, M. </w:t>
      </w:r>
      <w:proofErr w:type="spellStart"/>
      <w:r w:rsidRPr="006C41AD">
        <w:rPr>
          <w:rFonts w:ascii="Times New Roman" w:hAnsi="Times New Roman"/>
          <w:sz w:val="24"/>
          <w:szCs w:val="22"/>
        </w:rPr>
        <w:t>Kempa</w:t>
      </w:r>
      <w:proofErr w:type="spellEnd"/>
      <w:r w:rsidRPr="006C41AD">
        <w:rPr>
          <w:rFonts w:ascii="Times New Roman" w:hAnsi="Times New Roman"/>
          <w:sz w:val="24"/>
          <w:szCs w:val="22"/>
        </w:rPr>
        <w:t xml:space="preserve">, J. </w:t>
      </w:r>
      <w:proofErr w:type="spellStart"/>
      <w:r w:rsidRPr="006C41AD">
        <w:rPr>
          <w:rFonts w:ascii="Times New Roman" w:hAnsi="Times New Roman"/>
          <w:sz w:val="24"/>
          <w:szCs w:val="22"/>
        </w:rPr>
        <w:t>P</w:t>
      </w:r>
      <w:r>
        <w:rPr>
          <w:rFonts w:ascii="Times New Roman" w:hAnsi="Times New Roman"/>
          <w:sz w:val="24"/>
          <w:szCs w:val="22"/>
        </w:rPr>
        <w:t>etzelt</w:t>
      </w:r>
      <w:proofErr w:type="spellEnd"/>
      <w:r>
        <w:rPr>
          <w:rFonts w:ascii="Times New Roman" w:hAnsi="Times New Roman"/>
          <w:sz w:val="24"/>
          <w:szCs w:val="22"/>
        </w:rPr>
        <w:t xml:space="preserve">, B. Mayoral, T. McNally. </w:t>
      </w:r>
      <w:r w:rsidRPr="006C41AD">
        <w:rPr>
          <w:rFonts w:ascii="Times New Roman" w:hAnsi="Times New Roman"/>
          <w:i/>
          <w:sz w:val="24"/>
          <w:szCs w:val="22"/>
        </w:rPr>
        <w:t>Nanotechnology</w:t>
      </w:r>
      <w:r w:rsidRPr="006C41AD">
        <w:rPr>
          <w:rFonts w:ascii="Times New Roman" w:hAnsi="Times New Roman"/>
          <w:sz w:val="24"/>
          <w:szCs w:val="22"/>
        </w:rPr>
        <w:t xml:space="preserve"> </w:t>
      </w:r>
      <w:r w:rsidRPr="008E2165">
        <w:rPr>
          <w:rFonts w:ascii="Times New Roman" w:hAnsi="Times New Roman"/>
          <w:b/>
          <w:sz w:val="24"/>
          <w:szCs w:val="22"/>
        </w:rPr>
        <w:t>24</w:t>
      </w:r>
      <w:r>
        <w:rPr>
          <w:rFonts w:ascii="Times New Roman" w:hAnsi="Times New Roman"/>
          <w:sz w:val="24"/>
          <w:szCs w:val="22"/>
        </w:rPr>
        <w:t>:</w:t>
      </w:r>
      <w:r w:rsidRPr="006C41AD">
        <w:rPr>
          <w:rFonts w:ascii="Times New Roman" w:hAnsi="Times New Roman"/>
          <w:sz w:val="24"/>
          <w:szCs w:val="22"/>
        </w:rPr>
        <w:t xml:space="preserve"> 055707, 1-9</w:t>
      </w:r>
      <w:r>
        <w:rPr>
          <w:rFonts w:ascii="Times New Roman" w:hAnsi="Times New Roman"/>
          <w:sz w:val="24"/>
          <w:szCs w:val="22"/>
        </w:rPr>
        <w:t>,</w:t>
      </w:r>
      <w:r w:rsidRPr="006C41A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2013.</w:t>
      </w:r>
    </w:p>
    <w:p w:rsidR="00F02E25" w:rsidRDefault="00F02E25" w:rsidP="008E2165">
      <w:pPr>
        <w:pStyle w:val="Reference"/>
        <w:numPr>
          <w:ilvl w:val="0"/>
          <w:numId w:val="2"/>
        </w:numPr>
        <w:spacing w:line="240" w:lineRule="auto"/>
        <w:ind w:left="425" w:hanging="425"/>
        <w:rPr>
          <w:rFonts w:ascii="Times New Roman" w:hAnsi="Times New Roman"/>
          <w:sz w:val="24"/>
          <w:szCs w:val="22"/>
        </w:rPr>
      </w:pPr>
      <w:r w:rsidRPr="00F02E25">
        <w:rPr>
          <w:rFonts w:ascii="Times New Roman" w:hAnsi="Times New Roman"/>
          <w:sz w:val="24"/>
          <w:szCs w:val="22"/>
        </w:rPr>
        <w:t xml:space="preserve">L. Fernandez-Garcia, M. Suarez, J.L. Menendez, C. </w:t>
      </w:r>
      <w:proofErr w:type="spellStart"/>
      <w:r w:rsidRPr="00F02E25">
        <w:rPr>
          <w:rFonts w:ascii="Times New Roman" w:hAnsi="Times New Roman"/>
          <w:sz w:val="24"/>
          <w:szCs w:val="22"/>
        </w:rPr>
        <w:t>Pecharroman</w:t>
      </w:r>
      <w:proofErr w:type="spellEnd"/>
      <w:r w:rsidRPr="00F02E25">
        <w:rPr>
          <w:rFonts w:ascii="Times New Roman" w:hAnsi="Times New Roman"/>
          <w:sz w:val="24"/>
          <w:szCs w:val="22"/>
        </w:rPr>
        <w:t xml:space="preserve">, D. </w:t>
      </w:r>
      <w:proofErr w:type="spellStart"/>
      <w:r w:rsidRPr="00F02E25">
        <w:rPr>
          <w:rFonts w:ascii="Times New Roman" w:hAnsi="Times New Roman"/>
          <w:sz w:val="24"/>
          <w:szCs w:val="22"/>
        </w:rPr>
        <w:t>Nuzhnyy</w:t>
      </w:r>
      <w:proofErr w:type="spellEnd"/>
      <w:r w:rsidRPr="00F02E25">
        <w:rPr>
          <w:rFonts w:ascii="Times New Roman" w:hAnsi="Times New Roman"/>
          <w:sz w:val="24"/>
          <w:szCs w:val="22"/>
        </w:rPr>
        <w:t xml:space="preserve">, V. </w:t>
      </w:r>
      <w:proofErr w:type="spellStart"/>
      <w:r w:rsidRPr="00F02E25">
        <w:rPr>
          <w:rFonts w:ascii="Times New Roman" w:hAnsi="Times New Roman"/>
          <w:sz w:val="24"/>
          <w:szCs w:val="22"/>
        </w:rPr>
        <w:t>Bovtun</w:t>
      </w:r>
      <w:proofErr w:type="spellEnd"/>
      <w:r w:rsidRPr="00F02E25">
        <w:rPr>
          <w:rFonts w:ascii="Times New Roman" w:hAnsi="Times New Roman"/>
          <w:sz w:val="24"/>
          <w:szCs w:val="22"/>
        </w:rPr>
        <w:t xml:space="preserve">, M. </w:t>
      </w:r>
      <w:proofErr w:type="spellStart"/>
      <w:r w:rsidRPr="00F02E25">
        <w:rPr>
          <w:rFonts w:ascii="Times New Roman" w:hAnsi="Times New Roman"/>
          <w:sz w:val="24"/>
          <w:szCs w:val="22"/>
        </w:rPr>
        <w:t>Savinov</w:t>
      </w:r>
      <w:proofErr w:type="spellEnd"/>
      <w:r w:rsidRPr="00F02E25">
        <w:rPr>
          <w:rFonts w:ascii="Times New Roman" w:hAnsi="Times New Roman"/>
          <w:sz w:val="24"/>
          <w:szCs w:val="22"/>
        </w:rPr>
        <w:t xml:space="preserve">, M. </w:t>
      </w:r>
      <w:proofErr w:type="spellStart"/>
      <w:r w:rsidRPr="00F02E25">
        <w:rPr>
          <w:rFonts w:ascii="Times New Roman" w:hAnsi="Times New Roman"/>
          <w:sz w:val="24"/>
          <w:szCs w:val="22"/>
        </w:rPr>
        <w:t>Kempa</w:t>
      </w:r>
      <w:proofErr w:type="spellEnd"/>
      <w:r w:rsidRPr="00F02E25">
        <w:rPr>
          <w:rFonts w:ascii="Times New Roman" w:hAnsi="Times New Roman"/>
          <w:sz w:val="24"/>
          <w:szCs w:val="22"/>
        </w:rPr>
        <w:t>,</w:t>
      </w:r>
      <w:r w:rsidR="00BE58F4">
        <w:rPr>
          <w:rFonts w:ascii="Times New Roman" w:hAnsi="Times New Roman"/>
          <w:sz w:val="24"/>
          <w:szCs w:val="22"/>
        </w:rPr>
        <w:t xml:space="preserve"> </w:t>
      </w:r>
      <w:r w:rsidRPr="00F02E25">
        <w:rPr>
          <w:rFonts w:ascii="Times New Roman" w:hAnsi="Times New Roman"/>
          <w:sz w:val="24"/>
          <w:szCs w:val="22"/>
        </w:rPr>
        <w:t xml:space="preserve">J. </w:t>
      </w:r>
      <w:proofErr w:type="spellStart"/>
      <w:r w:rsidRPr="00F02E25">
        <w:rPr>
          <w:rFonts w:ascii="Times New Roman" w:hAnsi="Times New Roman"/>
          <w:sz w:val="24"/>
          <w:szCs w:val="22"/>
        </w:rPr>
        <w:t>Petzelt</w:t>
      </w:r>
      <w:proofErr w:type="spellEnd"/>
      <w:r>
        <w:rPr>
          <w:rFonts w:ascii="Times New Roman" w:hAnsi="Times New Roman"/>
          <w:sz w:val="24"/>
          <w:szCs w:val="22"/>
        </w:rPr>
        <w:t>.</w:t>
      </w:r>
      <w:r w:rsidRPr="00F02E25">
        <w:rPr>
          <w:rFonts w:ascii="Times New Roman" w:hAnsi="Times New Roman"/>
          <w:sz w:val="24"/>
          <w:szCs w:val="22"/>
        </w:rPr>
        <w:t xml:space="preserve"> </w:t>
      </w:r>
      <w:r w:rsidRPr="00F02E25">
        <w:rPr>
          <w:rFonts w:ascii="Times New Roman" w:hAnsi="Times New Roman"/>
          <w:i/>
          <w:sz w:val="24"/>
          <w:szCs w:val="22"/>
        </w:rPr>
        <w:t>Carbon</w:t>
      </w:r>
      <w:r w:rsidRPr="00F02E25">
        <w:rPr>
          <w:rFonts w:ascii="Times New Roman" w:hAnsi="Times New Roman"/>
          <w:sz w:val="24"/>
          <w:szCs w:val="22"/>
        </w:rPr>
        <w:t xml:space="preserve"> </w:t>
      </w:r>
      <w:r w:rsidRPr="00F02E25">
        <w:rPr>
          <w:rFonts w:ascii="Times New Roman" w:hAnsi="Times New Roman"/>
          <w:b/>
          <w:sz w:val="24"/>
          <w:szCs w:val="22"/>
        </w:rPr>
        <w:t>57</w:t>
      </w:r>
      <w:r w:rsidRPr="00F02E25">
        <w:rPr>
          <w:rFonts w:ascii="Times New Roman" w:hAnsi="Times New Roman"/>
          <w:sz w:val="24"/>
          <w:szCs w:val="22"/>
        </w:rPr>
        <w:t>, 380-387</w:t>
      </w:r>
      <w:r>
        <w:rPr>
          <w:rFonts w:ascii="Times New Roman" w:hAnsi="Times New Roman"/>
          <w:sz w:val="24"/>
          <w:szCs w:val="22"/>
        </w:rPr>
        <w:t>,</w:t>
      </w:r>
      <w:r w:rsidRPr="00F02E25">
        <w:rPr>
          <w:rFonts w:ascii="Times New Roman" w:hAnsi="Times New Roman"/>
          <w:sz w:val="24"/>
          <w:szCs w:val="22"/>
        </w:rPr>
        <w:t xml:space="preserve"> 2013.</w:t>
      </w:r>
    </w:p>
    <w:p w:rsidR="005F7091" w:rsidRPr="00A9699F" w:rsidRDefault="005F7091" w:rsidP="008E2165">
      <w:pPr>
        <w:pStyle w:val="Reference"/>
        <w:numPr>
          <w:ilvl w:val="0"/>
          <w:numId w:val="2"/>
        </w:numPr>
        <w:spacing w:line="240" w:lineRule="auto"/>
        <w:ind w:left="425" w:hanging="425"/>
        <w:rPr>
          <w:rFonts w:ascii="Times New Roman" w:hAnsi="Times New Roman"/>
          <w:sz w:val="24"/>
          <w:szCs w:val="22"/>
        </w:rPr>
      </w:pPr>
      <w:r w:rsidRPr="005F7091">
        <w:rPr>
          <w:rFonts w:ascii="Times New Roman" w:hAnsi="Times New Roman"/>
          <w:sz w:val="24"/>
          <w:szCs w:val="22"/>
        </w:rPr>
        <w:t xml:space="preserve">J. </w:t>
      </w:r>
      <w:proofErr w:type="spellStart"/>
      <w:r w:rsidRPr="005F7091">
        <w:rPr>
          <w:rFonts w:ascii="Times New Roman" w:hAnsi="Times New Roman"/>
          <w:sz w:val="24"/>
          <w:szCs w:val="22"/>
        </w:rPr>
        <w:t>Petzelt</w:t>
      </w:r>
      <w:proofErr w:type="spellEnd"/>
      <w:r w:rsidRPr="005F7091">
        <w:rPr>
          <w:rFonts w:ascii="Times New Roman" w:hAnsi="Times New Roman"/>
          <w:sz w:val="24"/>
          <w:szCs w:val="22"/>
        </w:rPr>
        <w:t xml:space="preserve">, D. </w:t>
      </w:r>
      <w:proofErr w:type="spellStart"/>
      <w:r w:rsidRPr="005F7091">
        <w:rPr>
          <w:rFonts w:ascii="Times New Roman" w:hAnsi="Times New Roman"/>
          <w:sz w:val="24"/>
          <w:szCs w:val="22"/>
        </w:rPr>
        <w:t>Nuzhnyy</w:t>
      </w:r>
      <w:proofErr w:type="spellEnd"/>
      <w:r w:rsidRPr="005F7091">
        <w:rPr>
          <w:rFonts w:ascii="Times New Roman" w:hAnsi="Times New Roman"/>
          <w:sz w:val="24"/>
          <w:szCs w:val="22"/>
        </w:rPr>
        <w:t xml:space="preserve">, V. </w:t>
      </w:r>
      <w:proofErr w:type="spellStart"/>
      <w:r w:rsidRPr="005F7091">
        <w:rPr>
          <w:rFonts w:ascii="Times New Roman" w:hAnsi="Times New Roman"/>
          <w:sz w:val="24"/>
          <w:szCs w:val="22"/>
        </w:rPr>
        <w:t>Bovtun</w:t>
      </w:r>
      <w:proofErr w:type="spellEnd"/>
      <w:r w:rsidRPr="005F7091">
        <w:rPr>
          <w:rFonts w:ascii="Times New Roman" w:hAnsi="Times New Roman"/>
          <w:sz w:val="24"/>
          <w:szCs w:val="22"/>
        </w:rPr>
        <w:t xml:space="preserve">, M. </w:t>
      </w:r>
      <w:proofErr w:type="spellStart"/>
      <w:r w:rsidRPr="005F7091">
        <w:rPr>
          <w:rFonts w:ascii="Times New Roman" w:hAnsi="Times New Roman"/>
          <w:sz w:val="24"/>
          <w:szCs w:val="22"/>
        </w:rPr>
        <w:t>Savinov</w:t>
      </w:r>
      <w:proofErr w:type="spellEnd"/>
      <w:r w:rsidRPr="005F7091">
        <w:rPr>
          <w:rFonts w:ascii="Times New Roman" w:hAnsi="Times New Roman"/>
          <w:sz w:val="24"/>
          <w:szCs w:val="22"/>
        </w:rPr>
        <w:t xml:space="preserve">, M. </w:t>
      </w:r>
      <w:proofErr w:type="spellStart"/>
      <w:r w:rsidRPr="005F7091">
        <w:rPr>
          <w:rFonts w:ascii="Times New Roman" w:hAnsi="Times New Roman"/>
          <w:sz w:val="24"/>
          <w:szCs w:val="22"/>
        </w:rPr>
        <w:t>Kempa</w:t>
      </w:r>
      <w:proofErr w:type="spellEnd"/>
      <w:r w:rsidRPr="005F7091">
        <w:rPr>
          <w:rFonts w:ascii="Times New Roman" w:hAnsi="Times New Roman"/>
          <w:sz w:val="24"/>
          <w:szCs w:val="22"/>
        </w:rPr>
        <w:t xml:space="preserve">, </w:t>
      </w:r>
      <w:smartTag w:uri="urn:schemas-microsoft-com:office:smarttags" w:element="place">
        <w:r w:rsidRPr="005F7091">
          <w:rPr>
            <w:rFonts w:ascii="Times New Roman" w:hAnsi="Times New Roman"/>
            <w:sz w:val="24"/>
            <w:szCs w:val="22"/>
            <w:lang w:val="de-DE"/>
          </w:rPr>
          <w:t>I.</w:t>
        </w:r>
      </w:smartTag>
      <w:r w:rsidRPr="005F7091">
        <w:rPr>
          <w:rFonts w:ascii="Times New Roman" w:hAnsi="Times New Roman"/>
          <w:sz w:val="24"/>
          <w:szCs w:val="22"/>
          <w:lang w:val="de-DE"/>
        </w:rPr>
        <w:t xml:space="preserve"> Rychetsky.</w:t>
      </w:r>
      <w:r w:rsidRPr="005F7091">
        <w:rPr>
          <w:rFonts w:ascii="Times New Roman" w:hAnsi="Times New Roman"/>
          <w:sz w:val="24"/>
          <w:szCs w:val="22"/>
        </w:rPr>
        <w:t xml:space="preserve"> </w:t>
      </w:r>
      <w:r w:rsidRPr="005F7091">
        <w:rPr>
          <w:rFonts w:ascii="Times New Roman" w:hAnsi="Times New Roman"/>
          <w:i/>
          <w:sz w:val="24"/>
          <w:szCs w:val="22"/>
          <w:lang w:val="de-DE"/>
        </w:rPr>
        <w:t>Phys. Status Solidi A</w:t>
      </w:r>
      <w:r w:rsidRPr="005F7091">
        <w:rPr>
          <w:rFonts w:ascii="Times New Roman" w:hAnsi="Times New Roman"/>
          <w:sz w:val="24"/>
          <w:szCs w:val="22"/>
          <w:lang w:val="de-DE"/>
        </w:rPr>
        <w:t xml:space="preserve">, </w:t>
      </w:r>
      <w:r w:rsidRPr="008E2165">
        <w:rPr>
          <w:rFonts w:ascii="Times New Roman" w:hAnsi="Times New Roman"/>
          <w:b/>
          <w:sz w:val="24"/>
          <w:szCs w:val="22"/>
          <w:lang w:val="de-DE"/>
        </w:rPr>
        <w:t>210</w:t>
      </w:r>
      <w:r w:rsidR="008E2165">
        <w:rPr>
          <w:rFonts w:ascii="Times New Roman" w:hAnsi="Times New Roman"/>
          <w:sz w:val="24"/>
          <w:szCs w:val="22"/>
          <w:lang w:val="de-DE"/>
        </w:rPr>
        <w:t xml:space="preserve"> </w:t>
      </w:r>
      <w:r w:rsidRPr="005F7091">
        <w:rPr>
          <w:rFonts w:ascii="Times New Roman" w:hAnsi="Times New Roman"/>
          <w:sz w:val="24"/>
          <w:szCs w:val="22"/>
          <w:lang w:val="de-DE"/>
        </w:rPr>
        <w:t>(11), 2259</w:t>
      </w:r>
      <w:r w:rsidRPr="005F7091">
        <w:rPr>
          <w:rFonts w:ascii="Times New Roman" w:hAnsi="Times New Roman"/>
          <w:i/>
          <w:iCs/>
          <w:sz w:val="24"/>
          <w:szCs w:val="22"/>
          <w:lang w:val="de-DE"/>
        </w:rPr>
        <w:t>–</w:t>
      </w:r>
      <w:r w:rsidRPr="005F7091">
        <w:rPr>
          <w:rFonts w:ascii="Times New Roman" w:hAnsi="Times New Roman"/>
          <w:sz w:val="24"/>
          <w:szCs w:val="22"/>
          <w:lang w:val="de-DE"/>
        </w:rPr>
        <w:t>2271, 2013.</w:t>
      </w:r>
    </w:p>
    <w:p w:rsidR="00A9699F" w:rsidRDefault="00A9699F" w:rsidP="00A9699F">
      <w:pPr>
        <w:pStyle w:val="Reference"/>
        <w:numPr>
          <w:ilvl w:val="0"/>
          <w:numId w:val="0"/>
        </w:numPr>
        <w:spacing w:line="240" w:lineRule="auto"/>
        <w:ind w:left="360" w:hanging="360"/>
        <w:rPr>
          <w:rFonts w:ascii="Times New Roman" w:hAnsi="Times New Roman"/>
          <w:sz w:val="24"/>
          <w:szCs w:val="22"/>
          <w:lang w:val="de-DE"/>
        </w:rPr>
      </w:pPr>
    </w:p>
    <w:p w:rsidR="00A9699F" w:rsidRDefault="00A9699F" w:rsidP="00A9699F">
      <w:pPr>
        <w:pStyle w:val="Reference"/>
        <w:numPr>
          <w:ilvl w:val="0"/>
          <w:numId w:val="0"/>
        </w:numPr>
        <w:spacing w:line="240" w:lineRule="auto"/>
        <w:ind w:left="360" w:hanging="360"/>
        <w:rPr>
          <w:rFonts w:ascii="Times New Roman" w:hAnsi="Times New Roman"/>
          <w:sz w:val="24"/>
          <w:szCs w:val="22"/>
          <w:lang w:val="de-DE"/>
        </w:rPr>
      </w:pPr>
    </w:p>
    <w:p w:rsidR="00CB0D5F" w:rsidRDefault="00CB0D5F" w:rsidP="00A9699F">
      <w:pPr>
        <w:pStyle w:val="Reference"/>
        <w:numPr>
          <w:ilvl w:val="0"/>
          <w:numId w:val="0"/>
        </w:numPr>
        <w:spacing w:line="240" w:lineRule="auto"/>
        <w:ind w:left="360" w:hanging="360"/>
        <w:rPr>
          <w:rFonts w:ascii="Times New Roman" w:hAnsi="Times New Roman"/>
          <w:sz w:val="24"/>
          <w:szCs w:val="22"/>
          <w:lang w:val="de-DE"/>
        </w:rPr>
      </w:pPr>
    </w:p>
    <w:p w:rsidR="00A9699F" w:rsidRDefault="00560493" w:rsidP="00CB0D5F">
      <w:pPr>
        <w:pStyle w:val="Reference"/>
        <w:numPr>
          <w:ilvl w:val="0"/>
          <w:numId w:val="0"/>
        </w:numPr>
        <w:spacing w:line="240" w:lineRule="auto"/>
        <w:ind w:left="360" w:hanging="360"/>
        <w:jc w:val="center"/>
        <w:rPr>
          <w:rFonts w:ascii="Times New Roman" w:hAnsi="Times New Roman"/>
          <w:sz w:val="24"/>
          <w:szCs w:val="22"/>
          <w:lang w:val="de-DE"/>
        </w:rPr>
      </w:pPr>
      <w:r>
        <w:rPr>
          <w:rFonts w:ascii="Times New Roman" w:hAnsi="Times New Roman"/>
          <w:noProof/>
          <w:sz w:val="24"/>
          <w:szCs w:val="22"/>
        </w:rPr>
        <w:drawing>
          <wp:inline distT="0" distB="0" distL="0" distR="0">
            <wp:extent cx="4391025" cy="6286500"/>
            <wp:effectExtent l="0" t="0" r="0" b="0"/>
            <wp:docPr id="1" name="Picture 1" descr="Fig1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ab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5F" w:rsidRDefault="00D053C0" w:rsidP="00446A1F">
      <w:pPr>
        <w:pStyle w:val="Reference"/>
        <w:numPr>
          <w:ilvl w:val="0"/>
          <w:numId w:val="0"/>
        </w:numPr>
        <w:spacing w:line="240" w:lineRule="auto"/>
        <w:ind w:left="709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Fig. 1. Complex dielectric (</w:t>
      </w:r>
      <w:r w:rsidR="00F81D91">
        <w:rPr>
          <w:rFonts w:ascii="Times New Roman" w:hAnsi="Times New Roman"/>
          <w:sz w:val="24"/>
          <w:szCs w:val="22"/>
        </w:rPr>
        <w:t>ε</w:t>
      </w:r>
      <w:r w:rsidR="005F11B5">
        <w:rPr>
          <w:rFonts w:ascii="Times New Roman" w:hAnsi="Times New Roman"/>
          <w:sz w:val="24"/>
          <w:szCs w:val="22"/>
        </w:rPr>
        <w:t xml:space="preserve">’, </w:t>
      </w:r>
      <w:r w:rsidR="00F81D91">
        <w:rPr>
          <w:rFonts w:ascii="Times New Roman" w:hAnsi="Times New Roman"/>
          <w:sz w:val="24"/>
          <w:szCs w:val="22"/>
        </w:rPr>
        <w:t>ε</w:t>
      </w:r>
      <w:r w:rsidR="005F11B5">
        <w:rPr>
          <w:rFonts w:ascii="Times New Roman" w:hAnsi="Times New Roman"/>
          <w:sz w:val="24"/>
          <w:szCs w:val="22"/>
        </w:rPr>
        <w:t>”)</w:t>
      </w:r>
      <w:r>
        <w:rPr>
          <w:rFonts w:ascii="Times New Roman" w:hAnsi="Times New Roman"/>
          <w:sz w:val="24"/>
          <w:szCs w:val="22"/>
        </w:rPr>
        <w:t xml:space="preserve"> and </w:t>
      </w:r>
      <w:r w:rsidRPr="005F11B5">
        <w:rPr>
          <w:rFonts w:ascii="Times New Roman" w:hAnsi="Times New Roman"/>
          <w:i/>
          <w:sz w:val="24"/>
          <w:szCs w:val="22"/>
        </w:rPr>
        <w:t>ac</w:t>
      </w:r>
      <w:r>
        <w:rPr>
          <w:rFonts w:ascii="Times New Roman" w:hAnsi="Times New Roman"/>
          <w:sz w:val="24"/>
          <w:szCs w:val="22"/>
        </w:rPr>
        <w:t xml:space="preserve"> conductivity</w:t>
      </w:r>
      <w:r w:rsidR="00F81D91">
        <w:rPr>
          <w:rFonts w:ascii="Times New Roman" w:hAnsi="Times New Roman"/>
          <w:sz w:val="24"/>
          <w:szCs w:val="22"/>
        </w:rPr>
        <w:t xml:space="preserve"> (σ</w:t>
      </w:r>
      <w:r w:rsidR="005F11B5">
        <w:rPr>
          <w:rFonts w:ascii="Times New Roman" w:hAnsi="Times New Roman"/>
          <w:sz w:val="24"/>
          <w:szCs w:val="22"/>
        </w:rPr>
        <w:t>)</w:t>
      </w:r>
      <w:r>
        <w:rPr>
          <w:rFonts w:ascii="Times New Roman" w:hAnsi="Times New Roman"/>
          <w:sz w:val="24"/>
          <w:szCs w:val="22"/>
        </w:rPr>
        <w:t xml:space="preserve"> spectra of the Ps/Cu–</w:t>
      </w:r>
      <w:proofErr w:type="spellStart"/>
      <w:r>
        <w:rPr>
          <w:rFonts w:ascii="Times New Roman" w:hAnsi="Times New Roman"/>
          <w:sz w:val="24"/>
          <w:szCs w:val="22"/>
        </w:rPr>
        <w:t>xCNT</w:t>
      </w:r>
      <w:proofErr w:type="spellEnd"/>
      <w:r>
        <w:rPr>
          <w:rFonts w:ascii="Times New Roman" w:hAnsi="Times New Roman"/>
          <w:sz w:val="24"/>
          <w:szCs w:val="22"/>
        </w:rPr>
        <w:t xml:space="preserve"> composites. Symbols </w:t>
      </w:r>
      <w:r w:rsidR="005F11B5">
        <w:rPr>
          <w:rFonts w:ascii="Times New Roman" w:hAnsi="Times New Roman"/>
          <w:sz w:val="24"/>
          <w:szCs w:val="22"/>
        </w:rPr>
        <w:t>denote experimental points, lines correspond to the phenomenological fits.</w:t>
      </w:r>
    </w:p>
    <w:sectPr w:rsidR="00CB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D7" w:rsidRDefault="00D95DD7">
      <w:r>
        <w:separator/>
      </w:r>
    </w:p>
  </w:endnote>
  <w:endnote w:type="continuationSeparator" w:id="0">
    <w:p w:rsidR="00D95DD7" w:rsidRDefault="00D9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D7" w:rsidRDefault="00D95DD7">
      <w:r>
        <w:separator/>
      </w:r>
    </w:p>
  </w:footnote>
  <w:footnote w:type="continuationSeparator" w:id="0">
    <w:p w:rsidR="00D95DD7" w:rsidRDefault="00D9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2788"/>
    <w:multiLevelType w:val="hybridMultilevel"/>
    <w:tmpl w:val="AFA27AB2"/>
    <w:lvl w:ilvl="0" w:tplc="A6EC4B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>
    <w:nsid w:val="71604DCD"/>
    <w:multiLevelType w:val="singleLevel"/>
    <w:tmpl w:val="9E9AE636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ny McNally">
    <w15:presenceInfo w15:providerId="AD" w15:userId="S-1-5-21-2915666754-3901514232-1478286568-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9F"/>
    <w:rsid w:val="00000D79"/>
    <w:rsid w:val="00006274"/>
    <w:rsid w:val="0001014C"/>
    <w:rsid w:val="00036E9C"/>
    <w:rsid w:val="00037EF6"/>
    <w:rsid w:val="00045349"/>
    <w:rsid w:val="000460D2"/>
    <w:rsid w:val="000474B4"/>
    <w:rsid w:val="000610F7"/>
    <w:rsid w:val="00071046"/>
    <w:rsid w:val="00073EBE"/>
    <w:rsid w:val="00075448"/>
    <w:rsid w:val="0008309E"/>
    <w:rsid w:val="000A0553"/>
    <w:rsid w:val="000A32D5"/>
    <w:rsid w:val="000B7F16"/>
    <w:rsid w:val="000D452A"/>
    <w:rsid w:val="000E668A"/>
    <w:rsid w:val="000F4ABE"/>
    <w:rsid w:val="000F4B65"/>
    <w:rsid w:val="00100ECE"/>
    <w:rsid w:val="00112590"/>
    <w:rsid w:val="001154BD"/>
    <w:rsid w:val="001158E6"/>
    <w:rsid w:val="001164DA"/>
    <w:rsid w:val="001255C2"/>
    <w:rsid w:val="00130AD5"/>
    <w:rsid w:val="00145FFF"/>
    <w:rsid w:val="00154225"/>
    <w:rsid w:val="00160991"/>
    <w:rsid w:val="00164255"/>
    <w:rsid w:val="00174064"/>
    <w:rsid w:val="00174CE0"/>
    <w:rsid w:val="00181FBC"/>
    <w:rsid w:val="001942F0"/>
    <w:rsid w:val="00194D31"/>
    <w:rsid w:val="001A57CD"/>
    <w:rsid w:val="001B55CE"/>
    <w:rsid w:val="001C2DAA"/>
    <w:rsid w:val="001C6C4B"/>
    <w:rsid w:val="001D560D"/>
    <w:rsid w:val="001E41DC"/>
    <w:rsid w:val="001E48CA"/>
    <w:rsid w:val="001F1B6D"/>
    <w:rsid w:val="001F1B7D"/>
    <w:rsid w:val="00214095"/>
    <w:rsid w:val="00221D79"/>
    <w:rsid w:val="002224F9"/>
    <w:rsid w:val="0022289F"/>
    <w:rsid w:val="002245E8"/>
    <w:rsid w:val="00230924"/>
    <w:rsid w:val="00232350"/>
    <w:rsid w:val="0024143E"/>
    <w:rsid w:val="002558B2"/>
    <w:rsid w:val="00263BBC"/>
    <w:rsid w:val="00264070"/>
    <w:rsid w:val="002719AB"/>
    <w:rsid w:val="00271B76"/>
    <w:rsid w:val="00272DEE"/>
    <w:rsid w:val="00276844"/>
    <w:rsid w:val="002902CC"/>
    <w:rsid w:val="00292829"/>
    <w:rsid w:val="002B1492"/>
    <w:rsid w:val="002B1BE3"/>
    <w:rsid w:val="002C4FE5"/>
    <w:rsid w:val="002D5510"/>
    <w:rsid w:val="002E05AE"/>
    <w:rsid w:val="002E1B1B"/>
    <w:rsid w:val="002E36B6"/>
    <w:rsid w:val="002F0DF7"/>
    <w:rsid w:val="002F1C30"/>
    <w:rsid w:val="002F1F3D"/>
    <w:rsid w:val="00306871"/>
    <w:rsid w:val="00314BF8"/>
    <w:rsid w:val="00317DA7"/>
    <w:rsid w:val="003259BF"/>
    <w:rsid w:val="0032629F"/>
    <w:rsid w:val="00333DEA"/>
    <w:rsid w:val="00334904"/>
    <w:rsid w:val="00384C95"/>
    <w:rsid w:val="00390CCD"/>
    <w:rsid w:val="003930B8"/>
    <w:rsid w:val="00393F64"/>
    <w:rsid w:val="003A6699"/>
    <w:rsid w:val="003C42D9"/>
    <w:rsid w:val="003C4359"/>
    <w:rsid w:val="003C63CB"/>
    <w:rsid w:val="003D537F"/>
    <w:rsid w:val="003D5F68"/>
    <w:rsid w:val="003D5FFE"/>
    <w:rsid w:val="003D7263"/>
    <w:rsid w:val="003E657A"/>
    <w:rsid w:val="003F0C20"/>
    <w:rsid w:val="003F1607"/>
    <w:rsid w:val="00410790"/>
    <w:rsid w:val="00422199"/>
    <w:rsid w:val="00424296"/>
    <w:rsid w:val="004420C0"/>
    <w:rsid w:val="00446A1F"/>
    <w:rsid w:val="00461257"/>
    <w:rsid w:val="00463649"/>
    <w:rsid w:val="0048219D"/>
    <w:rsid w:val="00485255"/>
    <w:rsid w:val="00491F48"/>
    <w:rsid w:val="0049363A"/>
    <w:rsid w:val="00497F01"/>
    <w:rsid w:val="004A2A01"/>
    <w:rsid w:val="004A3153"/>
    <w:rsid w:val="004A779B"/>
    <w:rsid w:val="004A7B5C"/>
    <w:rsid w:val="004D1B5A"/>
    <w:rsid w:val="004D543D"/>
    <w:rsid w:val="004E13E1"/>
    <w:rsid w:val="004E60E1"/>
    <w:rsid w:val="004E700E"/>
    <w:rsid w:val="004F2428"/>
    <w:rsid w:val="004F5793"/>
    <w:rsid w:val="004F7A78"/>
    <w:rsid w:val="00510AC8"/>
    <w:rsid w:val="00513909"/>
    <w:rsid w:val="005162E7"/>
    <w:rsid w:val="00526F16"/>
    <w:rsid w:val="00530D5A"/>
    <w:rsid w:val="005359B0"/>
    <w:rsid w:val="00540F11"/>
    <w:rsid w:val="00541784"/>
    <w:rsid w:val="00544530"/>
    <w:rsid w:val="005445DB"/>
    <w:rsid w:val="00547D1C"/>
    <w:rsid w:val="00560493"/>
    <w:rsid w:val="005604E9"/>
    <w:rsid w:val="005653DD"/>
    <w:rsid w:val="00570961"/>
    <w:rsid w:val="00580763"/>
    <w:rsid w:val="00581564"/>
    <w:rsid w:val="0058613F"/>
    <w:rsid w:val="00596330"/>
    <w:rsid w:val="005B7A87"/>
    <w:rsid w:val="005C64EE"/>
    <w:rsid w:val="005D4935"/>
    <w:rsid w:val="005E6959"/>
    <w:rsid w:val="005F11B5"/>
    <w:rsid w:val="005F25C0"/>
    <w:rsid w:val="005F4C99"/>
    <w:rsid w:val="005F7091"/>
    <w:rsid w:val="00605E46"/>
    <w:rsid w:val="006062CD"/>
    <w:rsid w:val="00611EAF"/>
    <w:rsid w:val="0061611A"/>
    <w:rsid w:val="006347FB"/>
    <w:rsid w:val="00647D13"/>
    <w:rsid w:val="0065476F"/>
    <w:rsid w:val="00663F8B"/>
    <w:rsid w:val="00665D32"/>
    <w:rsid w:val="0066720F"/>
    <w:rsid w:val="006766C8"/>
    <w:rsid w:val="00687A9D"/>
    <w:rsid w:val="00694470"/>
    <w:rsid w:val="00695E14"/>
    <w:rsid w:val="00696C1B"/>
    <w:rsid w:val="006C425A"/>
    <w:rsid w:val="006D46BF"/>
    <w:rsid w:val="006D4FAA"/>
    <w:rsid w:val="006D6CC4"/>
    <w:rsid w:val="006E1C71"/>
    <w:rsid w:val="00705093"/>
    <w:rsid w:val="00713F07"/>
    <w:rsid w:val="00716C7E"/>
    <w:rsid w:val="00717ADA"/>
    <w:rsid w:val="00724BE4"/>
    <w:rsid w:val="00745462"/>
    <w:rsid w:val="00760D40"/>
    <w:rsid w:val="007613BA"/>
    <w:rsid w:val="00771EE1"/>
    <w:rsid w:val="00773CD9"/>
    <w:rsid w:val="00781124"/>
    <w:rsid w:val="00782CDE"/>
    <w:rsid w:val="0078327D"/>
    <w:rsid w:val="007847F0"/>
    <w:rsid w:val="00785C95"/>
    <w:rsid w:val="00792775"/>
    <w:rsid w:val="00792B51"/>
    <w:rsid w:val="007A239F"/>
    <w:rsid w:val="007B068A"/>
    <w:rsid w:val="007B76BE"/>
    <w:rsid w:val="007C0AA1"/>
    <w:rsid w:val="007C426C"/>
    <w:rsid w:val="007D1E7D"/>
    <w:rsid w:val="007D2BFA"/>
    <w:rsid w:val="007E0EFF"/>
    <w:rsid w:val="007F67EF"/>
    <w:rsid w:val="00813A74"/>
    <w:rsid w:val="008142CF"/>
    <w:rsid w:val="008163FE"/>
    <w:rsid w:val="008247A5"/>
    <w:rsid w:val="00834D78"/>
    <w:rsid w:val="00866387"/>
    <w:rsid w:val="00867CBB"/>
    <w:rsid w:val="00873053"/>
    <w:rsid w:val="008960D6"/>
    <w:rsid w:val="00897D77"/>
    <w:rsid w:val="008A24C3"/>
    <w:rsid w:val="008A5FB5"/>
    <w:rsid w:val="008A7B71"/>
    <w:rsid w:val="008C7E38"/>
    <w:rsid w:val="008D3CB7"/>
    <w:rsid w:val="008E2165"/>
    <w:rsid w:val="008F0D70"/>
    <w:rsid w:val="00906278"/>
    <w:rsid w:val="0092706F"/>
    <w:rsid w:val="00937E46"/>
    <w:rsid w:val="00944736"/>
    <w:rsid w:val="00946632"/>
    <w:rsid w:val="00951CA1"/>
    <w:rsid w:val="00963A70"/>
    <w:rsid w:val="0097345A"/>
    <w:rsid w:val="009836A3"/>
    <w:rsid w:val="00984900"/>
    <w:rsid w:val="00993E4A"/>
    <w:rsid w:val="00995BB0"/>
    <w:rsid w:val="009A5735"/>
    <w:rsid w:val="009B0678"/>
    <w:rsid w:val="009B236F"/>
    <w:rsid w:val="009B541C"/>
    <w:rsid w:val="009C706B"/>
    <w:rsid w:val="009D0CBA"/>
    <w:rsid w:val="009F109A"/>
    <w:rsid w:val="009F25F9"/>
    <w:rsid w:val="00A00F2B"/>
    <w:rsid w:val="00A03D41"/>
    <w:rsid w:val="00A06CE9"/>
    <w:rsid w:val="00A11EE4"/>
    <w:rsid w:val="00A13935"/>
    <w:rsid w:val="00A257EF"/>
    <w:rsid w:val="00A26DF0"/>
    <w:rsid w:val="00A32306"/>
    <w:rsid w:val="00A46FFA"/>
    <w:rsid w:val="00A508D0"/>
    <w:rsid w:val="00A54367"/>
    <w:rsid w:val="00A5733D"/>
    <w:rsid w:val="00A57BEE"/>
    <w:rsid w:val="00A60362"/>
    <w:rsid w:val="00A72186"/>
    <w:rsid w:val="00A74A48"/>
    <w:rsid w:val="00A753AD"/>
    <w:rsid w:val="00A86C54"/>
    <w:rsid w:val="00A92E6E"/>
    <w:rsid w:val="00A93DED"/>
    <w:rsid w:val="00A9699F"/>
    <w:rsid w:val="00A971EC"/>
    <w:rsid w:val="00AC4924"/>
    <w:rsid w:val="00AD06B0"/>
    <w:rsid w:val="00AD3D7B"/>
    <w:rsid w:val="00AD45F5"/>
    <w:rsid w:val="00AE7EE2"/>
    <w:rsid w:val="00AF251D"/>
    <w:rsid w:val="00B02F09"/>
    <w:rsid w:val="00B078A0"/>
    <w:rsid w:val="00B07D43"/>
    <w:rsid w:val="00B22FEE"/>
    <w:rsid w:val="00B32222"/>
    <w:rsid w:val="00B41864"/>
    <w:rsid w:val="00B640B5"/>
    <w:rsid w:val="00B72EFF"/>
    <w:rsid w:val="00B75067"/>
    <w:rsid w:val="00B772C7"/>
    <w:rsid w:val="00B81780"/>
    <w:rsid w:val="00B8686E"/>
    <w:rsid w:val="00B90E6E"/>
    <w:rsid w:val="00B91296"/>
    <w:rsid w:val="00B9513F"/>
    <w:rsid w:val="00B9758F"/>
    <w:rsid w:val="00BA0437"/>
    <w:rsid w:val="00BA21EF"/>
    <w:rsid w:val="00BB6AF3"/>
    <w:rsid w:val="00BC05D9"/>
    <w:rsid w:val="00BC462E"/>
    <w:rsid w:val="00BE2BFC"/>
    <w:rsid w:val="00BE58F4"/>
    <w:rsid w:val="00BE652A"/>
    <w:rsid w:val="00BE7522"/>
    <w:rsid w:val="00BF1B5F"/>
    <w:rsid w:val="00BF1D9A"/>
    <w:rsid w:val="00C137A9"/>
    <w:rsid w:val="00C164A0"/>
    <w:rsid w:val="00C21957"/>
    <w:rsid w:val="00C342C3"/>
    <w:rsid w:val="00C34CD4"/>
    <w:rsid w:val="00C37BDD"/>
    <w:rsid w:val="00C41983"/>
    <w:rsid w:val="00C5153F"/>
    <w:rsid w:val="00C51C11"/>
    <w:rsid w:val="00C63633"/>
    <w:rsid w:val="00C769D7"/>
    <w:rsid w:val="00C772EB"/>
    <w:rsid w:val="00C846C8"/>
    <w:rsid w:val="00C86C5A"/>
    <w:rsid w:val="00C90C53"/>
    <w:rsid w:val="00CA1E49"/>
    <w:rsid w:val="00CB0D5F"/>
    <w:rsid w:val="00CB47E3"/>
    <w:rsid w:val="00CE4431"/>
    <w:rsid w:val="00CE6C56"/>
    <w:rsid w:val="00D020A2"/>
    <w:rsid w:val="00D053C0"/>
    <w:rsid w:val="00D060B2"/>
    <w:rsid w:val="00D07912"/>
    <w:rsid w:val="00D320B0"/>
    <w:rsid w:val="00D363AC"/>
    <w:rsid w:val="00D45F3E"/>
    <w:rsid w:val="00D54403"/>
    <w:rsid w:val="00D634D4"/>
    <w:rsid w:val="00D646EB"/>
    <w:rsid w:val="00D73254"/>
    <w:rsid w:val="00D736B4"/>
    <w:rsid w:val="00D76AFF"/>
    <w:rsid w:val="00D82B3C"/>
    <w:rsid w:val="00D95DD7"/>
    <w:rsid w:val="00DA1461"/>
    <w:rsid w:val="00DA4B20"/>
    <w:rsid w:val="00DB7106"/>
    <w:rsid w:val="00DD3578"/>
    <w:rsid w:val="00DD55D3"/>
    <w:rsid w:val="00DE0118"/>
    <w:rsid w:val="00DE6088"/>
    <w:rsid w:val="00DF70BF"/>
    <w:rsid w:val="00E12C32"/>
    <w:rsid w:val="00E1341A"/>
    <w:rsid w:val="00E27EC7"/>
    <w:rsid w:val="00E573C6"/>
    <w:rsid w:val="00E617AF"/>
    <w:rsid w:val="00E71C71"/>
    <w:rsid w:val="00E74080"/>
    <w:rsid w:val="00E80735"/>
    <w:rsid w:val="00E97534"/>
    <w:rsid w:val="00EA7C05"/>
    <w:rsid w:val="00EB2ED0"/>
    <w:rsid w:val="00EC080A"/>
    <w:rsid w:val="00ED2613"/>
    <w:rsid w:val="00ED437A"/>
    <w:rsid w:val="00ED5CB6"/>
    <w:rsid w:val="00EF0243"/>
    <w:rsid w:val="00EF181C"/>
    <w:rsid w:val="00EF4991"/>
    <w:rsid w:val="00EF6451"/>
    <w:rsid w:val="00F0051D"/>
    <w:rsid w:val="00F00BA9"/>
    <w:rsid w:val="00F02E25"/>
    <w:rsid w:val="00F04333"/>
    <w:rsid w:val="00F0536D"/>
    <w:rsid w:val="00F05FB1"/>
    <w:rsid w:val="00F068CB"/>
    <w:rsid w:val="00F21107"/>
    <w:rsid w:val="00F317A3"/>
    <w:rsid w:val="00F326E1"/>
    <w:rsid w:val="00F36693"/>
    <w:rsid w:val="00F430FA"/>
    <w:rsid w:val="00F468D9"/>
    <w:rsid w:val="00F54A62"/>
    <w:rsid w:val="00F6555C"/>
    <w:rsid w:val="00F77735"/>
    <w:rsid w:val="00F77FDD"/>
    <w:rsid w:val="00F81D91"/>
    <w:rsid w:val="00F846FC"/>
    <w:rsid w:val="00F91B51"/>
    <w:rsid w:val="00FA7633"/>
    <w:rsid w:val="00FC0344"/>
    <w:rsid w:val="00FC0CAB"/>
    <w:rsid w:val="00FC3EB5"/>
    <w:rsid w:val="00FD36E8"/>
    <w:rsid w:val="00FD5153"/>
    <w:rsid w:val="00FE0A11"/>
    <w:rsid w:val="00FE5533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0FA"/>
    <w:rPr>
      <w:sz w:val="24"/>
      <w:szCs w:val="24"/>
      <w:lang w:val="en-U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05D9"/>
    <w:rPr>
      <w:color w:val="0000FF"/>
      <w:u w:val="single"/>
    </w:rPr>
  </w:style>
  <w:style w:type="paragraph" w:styleId="BalloonText">
    <w:name w:val="Balloon Text"/>
    <w:basedOn w:val="Normal"/>
    <w:semiHidden/>
    <w:rsid w:val="003A669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8163FE"/>
    <w:rPr>
      <w:rFonts w:eastAsia="Calibri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8163FE"/>
    <w:rPr>
      <w:rFonts w:eastAsia="Calibri"/>
      <w:lang w:val="en-US" w:eastAsia="cs-CZ" w:bidi="ar-SA"/>
    </w:rPr>
  </w:style>
  <w:style w:type="character" w:styleId="EndnoteReference">
    <w:name w:val="endnote reference"/>
    <w:semiHidden/>
    <w:rsid w:val="008163FE"/>
    <w:rPr>
      <w:vertAlign w:val="superscript"/>
    </w:rPr>
  </w:style>
  <w:style w:type="paragraph" w:customStyle="1" w:styleId="Reference">
    <w:name w:val="Reference"/>
    <w:basedOn w:val="Normal"/>
    <w:rsid w:val="00F21107"/>
    <w:pPr>
      <w:numPr>
        <w:numId w:val="1"/>
      </w:numPr>
      <w:spacing w:line="240" w:lineRule="exact"/>
      <w:jc w:val="both"/>
    </w:pPr>
    <w:rPr>
      <w:rFonts w:ascii="Helvetica" w:hAnsi="Helvetica"/>
      <w:sz w:val="20"/>
      <w:szCs w:val="20"/>
      <w:lang w:eastAsia="en-US"/>
    </w:rPr>
  </w:style>
  <w:style w:type="paragraph" w:customStyle="1" w:styleId="references">
    <w:name w:val="references"/>
    <w:rsid w:val="00306871"/>
    <w:pPr>
      <w:numPr>
        <w:numId w:val="3"/>
      </w:numPr>
      <w:spacing w:after="50" w:line="180" w:lineRule="exact"/>
      <w:jc w:val="both"/>
    </w:pPr>
    <w:rPr>
      <w:noProof/>
      <w:sz w:val="16"/>
      <w:szCs w:val="16"/>
      <w:lang w:val="en-US" w:eastAsia="en-US"/>
    </w:rPr>
  </w:style>
  <w:style w:type="character" w:styleId="CommentReference">
    <w:name w:val="annotation reference"/>
    <w:rsid w:val="00A57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BEE"/>
    <w:rPr>
      <w:rFonts w:ascii="Helvetica" w:hAnsi="Helvetica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57BEE"/>
    <w:rPr>
      <w:rFonts w:ascii="Helvetica" w:hAnsi="Helvetica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0FA"/>
    <w:rPr>
      <w:sz w:val="24"/>
      <w:szCs w:val="24"/>
      <w:lang w:val="en-U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05D9"/>
    <w:rPr>
      <w:color w:val="0000FF"/>
      <w:u w:val="single"/>
    </w:rPr>
  </w:style>
  <w:style w:type="paragraph" w:styleId="BalloonText">
    <w:name w:val="Balloon Text"/>
    <w:basedOn w:val="Normal"/>
    <w:semiHidden/>
    <w:rsid w:val="003A669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8163FE"/>
    <w:rPr>
      <w:rFonts w:eastAsia="Calibri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8163FE"/>
    <w:rPr>
      <w:rFonts w:eastAsia="Calibri"/>
      <w:lang w:val="en-US" w:eastAsia="cs-CZ" w:bidi="ar-SA"/>
    </w:rPr>
  </w:style>
  <w:style w:type="character" w:styleId="EndnoteReference">
    <w:name w:val="endnote reference"/>
    <w:semiHidden/>
    <w:rsid w:val="008163FE"/>
    <w:rPr>
      <w:vertAlign w:val="superscript"/>
    </w:rPr>
  </w:style>
  <w:style w:type="paragraph" w:customStyle="1" w:styleId="Reference">
    <w:name w:val="Reference"/>
    <w:basedOn w:val="Normal"/>
    <w:rsid w:val="00F21107"/>
    <w:pPr>
      <w:numPr>
        <w:numId w:val="1"/>
      </w:numPr>
      <w:spacing w:line="240" w:lineRule="exact"/>
      <w:jc w:val="both"/>
    </w:pPr>
    <w:rPr>
      <w:rFonts w:ascii="Helvetica" w:hAnsi="Helvetica"/>
      <w:sz w:val="20"/>
      <w:szCs w:val="20"/>
      <w:lang w:eastAsia="en-US"/>
    </w:rPr>
  </w:style>
  <w:style w:type="paragraph" w:customStyle="1" w:styleId="references">
    <w:name w:val="references"/>
    <w:rsid w:val="00306871"/>
    <w:pPr>
      <w:numPr>
        <w:numId w:val="3"/>
      </w:numPr>
      <w:spacing w:after="50" w:line="180" w:lineRule="exact"/>
      <w:jc w:val="both"/>
    </w:pPr>
    <w:rPr>
      <w:noProof/>
      <w:sz w:val="16"/>
      <w:szCs w:val="16"/>
      <w:lang w:val="en-US" w:eastAsia="en-US"/>
    </w:rPr>
  </w:style>
  <w:style w:type="character" w:styleId="CommentReference">
    <w:name w:val="annotation reference"/>
    <w:rsid w:val="00A57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BEE"/>
    <w:rPr>
      <w:rFonts w:ascii="Helvetica" w:hAnsi="Helvetica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57BEE"/>
    <w:rPr>
      <w:rFonts w:ascii="Helvetica" w:hAnsi="Helvetica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9334-8A34-4406-BF8A-6F6DAB56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Microwave and Terahertz Shielding Properties of PET-MWCNT Composites</vt:lpstr>
    </vt:vector>
  </TitlesOfParts>
  <Company>FZU AVCR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Microwave and Terahertz Shielding Properties of PET-MWCNT Composites</dc:title>
  <dc:creator>Viktor Bovtun</dc:creator>
  <cp:lastModifiedBy>Viktor</cp:lastModifiedBy>
  <cp:revision>2</cp:revision>
  <dcterms:created xsi:type="dcterms:W3CDTF">2017-12-12T10:43:00Z</dcterms:created>
  <dcterms:modified xsi:type="dcterms:W3CDTF">2017-12-12T10:43:00Z</dcterms:modified>
</cp:coreProperties>
</file>