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0373D2CD" w:rsidR="00CB39CA" w:rsidRDefault="00A60E9B">
      <w:pPr>
        <w:pStyle w:val="Title"/>
        <w:ind w:firstLine="0"/>
      </w:pPr>
      <w:r>
        <w:t>Workshop: Changing Curriculums for a Changing World?</w:t>
      </w:r>
    </w:p>
    <w:p w14:paraId="00000014" w14:textId="44544896" w:rsidR="00CB39CA" w:rsidRDefault="0021793B">
      <w:pPr>
        <w:pStyle w:val="Subtitle"/>
      </w:pPr>
      <w:r>
        <w:t xml:space="preserve">Living in Interesting Times: Digital Preservation Education, Pedagogy and Skills </w:t>
      </w:r>
    </w:p>
    <w:p w14:paraId="00000015" w14:textId="77777777" w:rsidR="00CB39CA" w:rsidRDefault="00CB39CA"/>
    <w:tbl>
      <w:tblPr>
        <w:tblW w:w="8989" w:type="dxa"/>
        <w:tblBorders>
          <w:top w:val="nil"/>
          <w:left w:val="nil"/>
          <w:bottom w:val="nil"/>
          <w:right w:val="nil"/>
          <w:insideH w:val="nil"/>
          <w:insideV w:val="nil"/>
        </w:tblBorders>
        <w:tblLayout w:type="fixed"/>
        <w:tblLook w:val="0400" w:firstRow="0" w:lastRow="0" w:firstColumn="0" w:lastColumn="0" w:noHBand="0" w:noVBand="1"/>
      </w:tblPr>
      <w:tblGrid>
        <w:gridCol w:w="2996"/>
        <w:gridCol w:w="2996"/>
        <w:gridCol w:w="2997"/>
      </w:tblGrid>
      <w:tr w:rsidR="00CB39CA" w14:paraId="6D0583CC" w14:textId="77777777" w:rsidTr="00496575">
        <w:trPr>
          <w:trHeight w:val="225"/>
        </w:trPr>
        <w:tc>
          <w:tcPr>
            <w:tcW w:w="2996" w:type="dxa"/>
          </w:tcPr>
          <w:p w14:paraId="00000016" w14:textId="70483F55" w:rsidR="00CB39CA" w:rsidRDefault="00E022B9">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Ann Gow</w:t>
            </w:r>
          </w:p>
        </w:tc>
        <w:tc>
          <w:tcPr>
            <w:tcW w:w="2996" w:type="dxa"/>
          </w:tcPr>
          <w:p w14:paraId="00000017" w14:textId="3DD0EDCC" w:rsidR="00CB39CA" w:rsidRDefault="00E022B9">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Paul Gooding</w:t>
            </w:r>
          </w:p>
        </w:tc>
        <w:tc>
          <w:tcPr>
            <w:tcW w:w="2997" w:type="dxa"/>
          </w:tcPr>
          <w:p w14:paraId="00000018" w14:textId="5A838BB1" w:rsidR="00CB39CA" w:rsidRDefault="00CC7938">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Zoe Bartl</w:t>
            </w:r>
            <w:r w:rsidR="00EB0DB6">
              <w:rPr>
                <w:rFonts w:eastAsia="Open Sans"/>
                <w:b/>
                <w:color w:val="000000"/>
                <w:sz w:val="24"/>
                <w:szCs w:val="24"/>
              </w:rPr>
              <w:t>iff</w:t>
            </w:r>
          </w:p>
        </w:tc>
      </w:tr>
      <w:tr w:rsidR="00CB39CA" w14:paraId="079E1D07" w14:textId="77777777" w:rsidTr="00496575">
        <w:trPr>
          <w:trHeight w:val="343"/>
        </w:trPr>
        <w:tc>
          <w:tcPr>
            <w:tcW w:w="2996" w:type="dxa"/>
          </w:tcPr>
          <w:p w14:paraId="00000019" w14:textId="393E8BC4" w:rsidR="00CB39CA" w:rsidRDefault="00E022B9">
            <w:pPr>
              <w:pBdr>
                <w:top w:val="nil"/>
                <w:left w:val="nil"/>
                <w:bottom w:val="nil"/>
                <w:right w:val="nil"/>
                <w:between w:val="nil"/>
              </w:pBdr>
              <w:jc w:val="center"/>
              <w:rPr>
                <w:rFonts w:eastAsia="Open Sans"/>
                <w:i/>
                <w:color w:val="000000"/>
              </w:rPr>
            </w:pPr>
            <w:r w:rsidRPr="186E0A80">
              <w:rPr>
                <w:rFonts w:eastAsia="Open Sans"/>
                <w:i/>
                <w:color w:val="000000" w:themeColor="text1"/>
              </w:rPr>
              <w:t>University of Glasgow</w:t>
            </w:r>
          </w:p>
          <w:p w14:paraId="0000001A" w14:textId="4D0C14D6" w:rsidR="00CB39CA" w:rsidRDefault="00E022B9">
            <w:pPr>
              <w:pBdr>
                <w:top w:val="nil"/>
                <w:left w:val="nil"/>
                <w:bottom w:val="nil"/>
                <w:right w:val="nil"/>
                <w:between w:val="nil"/>
              </w:pBdr>
              <w:jc w:val="center"/>
              <w:rPr>
                <w:rFonts w:eastAsia="Open Sans"/>
                <w:i/>
                <w:color w:val="000000"/>
              </w:rPr>
            </w:pPr>
            <w:r>
              <w:rPr>
                <w:rFonts w:eastAsia="Open Sans"/>
                <w:i/>
                <w:color w:val="000000"/>
              </w:rPr>
              <w:t>United Kingdom</w:t>
            </w:r>
          </w:p>
          <w:p w14:paraId="0000001B" w14:textId="10E09751" w:rsidR="00CB39CA" w:rsidRDefault="00E022B9">
            <w:pPr>
              <w:pBdr>
                <w:top w:val="nil"/>
                <w:left w:val="nil"/>
                <w:bottom w:val="nil"/>
                <w:right w:val="nil"/>
                <w:between w:val="nil"/>
              </w:pBdr>
              <w:jc w:val="center"/>
              <w:rPr>
                <w:rFonts w:eastAsia="Open Sans"/>
                <w:i/>
                <w:color w:val="000000"/>
              </w:rPr>
            </w:pPr>
            <w:r>
              <w:rPr>
                <w:rFonts w:eastAsia="Open Sans"/>
                <w:i/>
                <w:color w:val="000000"/>
              </w:rPr>
              <w:t>Ann.gow@glasgow.ac.uk</w:t>
            </w:r>
          </w:p>
          <w:p w14:paraId="15816294" w14:textId="77777777" w:rsidR="00E022B9" w:rsidRPr="00E022B9" w:rsidRDefault="00E022B9" w:rsidP="00E022B9">
            <w:pPr>
              <w:pBdr>
                <w:top w:val="nil"/>
                <w:left w:val="nil"/>
                <w:bottom w:val="nil"/>
                <w:right w:val="nil"/>
                <w:between w:val="nil"/>
              </w:pBdr>
              <w:jc w:val="center"/>
              <w:rPr>
                <w:rFonts w:eastAsia="Open Sans"/>
                <w:i/>
                <w:color w:val="000000"/>
                <w:lang w:val="en-GB"/>
              </w:rPr>
            </w:pPr>
            <w:r w:rsidRPr="00E022B9">
              <w:rPr>
                <w:rFonts w:eastAsia="Open Sans"/>
                <w:i/>
                <w:color w:val="000000"/>
                <w:lang w:val="en-GB"/>
              </w:rPr>
              <w:t>0000-0002-0172-6036</w:t>
            </w:r>
          </w:p>
          <w:p w14:paraId="0000001C" w14:textId="417C33B6" w:rsidR="00CB39CA" w:rsidRDefault="00CB39CA">
            <w:pPr>
              <w:pBdr>
                <w:top w:val="nil"/>
                <w:left w:val="nil"/>
                <w:bottom w:val="nil"/>
                <w:right w:val="nil"/>
                <w:between w:val="nil"/>
              </w:pBdr>
              <w:jc w:val="center"/>
              <w:rPr>
                <w:rFonts w:eastAsia="Open Sans"/>
                <w:i/>
                <w:color w:val="000000"/>
              </w:rPr>
            </w:pPr>
          </w:p>
        </w:tc>
        <w:tc>
          <w:tcPr>
            <w:tcW w:w="2996" w:type="dxa"/>
          </w:tcPr>
          <w:p w14:paraId="0000001D" w14:textId="1FA5B2C3" w:rsidR="00CB39CA" w:rsidRDefault="00E022B9">
            <w:pPr>
              <w:pBdr>
                <w:top w:val="nil"/>
                <w:left w:val="nil"/>
                <w:bottom w:val="nil"/>
                <w:right w:val="nil"/>
                <w:between w:val="nil"/>
              </w:pBdr>
              <w:jc w:val="center"/>
              <w:rPr>
                <w:rFonts w:eastAsia="Open Sans"/>
                <w:i/>
                <w:color w:val="000000"/>
              </w:rPr>
            </w:pPr>
            <w:r>
              <w:rPr>
                <w:rFonts w:eastAsia="Open Sans"/>
                <w:i/>
                <w:color w:val="000000"/>
              </w:rPr>
              <w:t>University of Glasgow</w:t>
            </w:r>
          </w:p>
          <w:p w14:paraId="0000001E" w14:textId="0F00A873" w:rsidR="00CB39CA" w:rsidRDefault="00E022B9">
            <w:pPr>
              <w:pBdr>
                <w:top w:val="nil"/>
                <w:left w:val="nil"/>
                <w:bottom w:val="nil"/>
                <w:right w:val="nil"/>
                <w:between w:val="nil"/>
              </w:pBdr>
              <w:jc w:val="center"/>
              <w:rPr>
                <w:rFonts w:eastAsia="Open Sans"/>
                <w:i/>
                <w:color w:val="000000"/>
              </w:rPr>
            </w:pPr>
            <w:r>
              <w:rPr>
                <w:rFonts w:eastAsia="Open Sans"/>
                <w:i/>
                <w:color w:val="000000"/>
              </w:rPr>
              <w:t>United Kingdom</w:t>
            </w:r>
          </w:p>
          <w:p w14:paraId="0000001F" w14:textId="2E5B8BB2" w:rsidR="00CB39CA" w:rsidRDefault="00E022B9">
            <w:pPr>
              <w:pBdr>
                <w:top w:val="nil"/>
                <w:left w:val="nil"/>
                <w:bottom w:val="nil"/>
                <w:right w:val="nil"/>
                <w:between w:val="nil"/>
              </w:pBdr>
              <w:jc w:val="center"/>
              <w:rPr>
                <w:rFonts w:eastAsia="Open Sans"/>
                <w:i/>
                <w:color w:val="000000"/>
              </w:rPr>
            </w:pPr>
            <w:r>
              <w:rPr>
                <w:rFonts w:eastAsia="Open Sans"/>
                <w:i/>
                <w:color w:val="000000"/>
              </w:rPr>
              <w:t>paul.gooding@glasgow.ac.uk</w:t>
            </w:r>
          </w:p>
          <w:p w14:paraId="00000020" w14:textId="090AEF67" w:rsidR="00CB39CA" w:rsidRDefault="00E022B9">
            <w:pPr>
              <w:pBdr>
                <w:top w:val="nil"/>
                <w:left w:val="nil"/>
                <w:bottom w:val="nil"/>
                <w:right w:val="nil"/>
                <w:between w:val="nil"/>
              </w:pBdr>
              <w:jc w:val="center"/>
              <w:rPr>
                <w:rFonts w:eastAsia="Open Sans"/>
                <w:i/>
                <w:color w:val="000000"/>
              </w:rPr>
            </w:pPr>
            <w:r w:rsidRPr="00E022B9">
              <w:rPr>
                <w:rFonts w:eastAsia="Open Sans"/>
                <w:i/>
                <w:color w:val="000000"/>
              </w:rPr>
              <w:t>0000-0003-1044-509X</w:t>
            </w:r>
          </w:p>
        </w:tc>
        <w:tc>
          <w:tcPr>
            <w:tcW w:w="2997" w:type="dxa"/>
          </w:tcPr>
          <w:p w14:paraId="00000021" w14:textId="67D87AD1" w:rsidR="00CB39CA" w:rsidRDefault="00496575">
            <w:pPr>
              <w:pBdr>
                <w:top w:val="nil"/>
                <w:left w:val="nil"/>
                <w:bottom w:val="nil"/>
                <w:right w:val="nil"/>
                <w:between w:val="nil"/>
              </w:pBdr>
              <w:jc w:val="center"/>
              <w:rPr>
                <w:rFonts w:eastAsia="Open Sans"/>
                <w:i/>
                <w:color w:val="000000"/>
              </w:rPr>
            </w:pPr>
            <w:r>
              <w:rPr>
                <w:rFonts w:eastAsia="Open Sans"/>
                <w:i/>
                <w:color w:val="000000"/>
              </w:rPr>
              <w:t>University of Glasgow</w:t>
            </w:r>
          </w:p>
          <w:p w14:paraId="00000022" w14:textId="093C6DD5" w:rsidR="00CB39CA" w:rsidRDefault="00496575">
            <w:pPr>
              <w:pBdr>
                <w:top w:val="nil"/>
                <w:left w:val="nil"/>
                <w:bottom w:val="nil"/>
                <w:right w:val="nil"/>
                <w:between w:val="nil"/>
              </w:pBdr>
              <w:jc w:val="center"/>
              <w:rPr>
                <w:rFonts w:eastAsia="Open Sans"/>
                <w:i/>
                <w:color w:val="000000"/>
              </w:rPr>
            </w:pPr>
            <w:r>
              <w:rPr>
                <w:rFonts w:eastAsia="Open Sans"/>
                <w:i/>
                <w:color w:val="000000"/>
              </w:rPr>
              <w:t>United Kingdom</w:t>
            </w:r>
          </w:p>
          <w:p w14:paraId="00000023" w14:textId="56388458" w:rsidR="00CB39CA" w:rsidRDefault="00496575">
            <w:pPr>
              <w:pBdr>
                <w:top w:val="nil"/>
                <w:left w:val="nil"/>
                <w:bottom w:val="nil"/>
                <w:right w:val="nil"/>
                <w:between w:val="nil"/>
              </w:pBdr>
              <w:jc w:val="center"/>
              <w:rPr>
                <w:rFonts w:eastAsia="Open Sans"/>
                <w:i/>
                <w:color w:val="000000"/>
              </w:rPr>
            </w:pPr>
            <w:r>
              <w:rPr>
                <w:rFonts w:eastAsia="Open Sans"/>
                <w:i/>
                <w:color w:val="000000"/>
              </w:rPr>
              <w:t>Zoe.bartl</w:t>
            </w:r>
            <w:r w:rsidR="00D775B1">
              <w:rPr>
                <w:rFonts w:eastAsia="Open Sans"/>
                <w:i/>
                <w:color w:val="000000"/>
              </w:rPr>
              <w:t>iff</w:t>
            </w:r>
            <w:r w:rsidR="00523B2E">
              <w:rPr>
                <w:rFonts w:eastAsia="Open Sans"/>
                <w:i/>
                <w:color w:val="000000"/>
              </w:rPr>
              <w:t>@</w:t>
            </w:r>
            <w:r>
              <w:rPr>
                <w:rFonts w:eastAsia="Open Sans"/>
                <w:i/>
                <w:color w:val="000000"/>
              </w:rPr>
              <w:t>glasgow.ac.uk</w:t>
            </w:r>
          </w:p>
          <w:p w14:paraId="00000024" w14:textId="1B42F83D" w:rsidR="00CC7938" w:rsidRDefault="00D775B1">
            <w:pPr>
              <w:pBdr>
                <w:top w:val="nil"/>
                <w:left w:val="nil"/>
                <w:bottom w:val="nil"/>
                <w:right w:val="nil"/>
                <w:between w:val="nil"/>
              </w:pBdr>
              <w:jc w:val="center"/>
              <w:rPr>
                <w:rFonts w:eastAsia="Open Sans"/>
                <w:i/>
                <w:color w:val="000000"/>
              </w:rPr>
            </w:pPr>
            <w:r w:rsidRPr="00D775B1">
              <w:rPr>
                <w:rFonts w:eastAsia="Open Sans"/>
                <w:i/>
                <w:color w:val="000000" w:themeColor="text1"/>
              </w:rPr>
              <w:t>0000-0002-1644-3151</w:t>
            </w:r>
          </w:p>
        </w:tc>
      </w:tr>
      <w:tr w:rsidR="00CB39CA" w14:paraId="57CC4905" w14:textId="77777777" w:rsidTr="00496575">
        <w:trPr>
          <w:trHeight w:val="237"/>
        </w:trPr>
        <w:tc>
          <w:tcPr>
            <w:tcW w:w="2996" w:type="dxa"/>
          </w:tcPr>
          <w:p w14:paraId="00000025" w14:textId="77777777" w:rsidR="00CB39CA" w:rsidRDefault="00CB39CA">
            <w:pPr>
              <w:pBdr>
                <w:top w:val="nil"/>
                <w:left w:val="nil"/>
                <w:bottom w:val="nil"/>
                <w:right w:val="nil"/>
                <w:between w:val="nil"/>
              </w:pBdr>
              <w:jc w:val="center"/>
              <w:rPr>
                <w:rFonts w:eastAsia="Open Sans"/>
                <w:i/>
                <w:color w:val="000000"/>
              </w:rPr>
            </w:pPr>
          </w:p>
        </w:tc>
        <w:tc>
          <w:tcPr>
            <w:tcW w:w="2996" w:type="dxa"/>
          </w:tcPr>
          <w:p w14:paraId="00000026" w14:textId="77777777" w:rsidR="00CB39CA" w:rsidRDefault="00CB39CA" w:rsidP="00496575">
            <w:pPr>
              <w:pBdr>
                <w:top w:val="nil"/>
                <w:left w:val="nil"/>
                <w:bottom w:val="nil"/>
                <w:right w:val="nil"/>
                <w:between w:val="nil"/>
              </w:pBdr>
              <w:ind w:firstLine="0"/>
              <w:rPr>
                <w:rFonts w:eastAsia="Open Sans"/>
                <w:i/>
                <w:color w:val="000000"/>
              </w:rPr>
            </w:pPr>
          </w:p>
        </w:tc>
        <w:tc>
          <w:tcPr>
            <w:tcW w:w="2997" w:type="dxa"/>
          </w:tcPr>
          <w:p w14:paraId="00000027" w14:textId="77777777" w:rsidR="00CB39CA" w:rsidRDefault="00CB39CA">
            <w:pPr>
              <w:pBdr>
                <w:top w:val="nil"/>
                <w:left w:val="nil"/>
                <w:bottom w:val="nil"/>
                <w:right w:val="nil"/>
                <w:between w:val="nil"/>
              </w:pBdr>
              <w:jc w:val="center"/>
              <w:rPr>
                <w:rFonts w:eastAsia="Open Sans"/>
                <w:i/>
                <w:color w:val="000000"/>
              </w:rPr>
            </w:pPr>
          </w:p>
        </w:tc>
      </w:tr>
    </w:tbl>
    <w:p w14:paraId="56B1A1FE" w14:textId="77777777" w:rsidR="00CB39CA" w:rsidRDefault="00CB39CA"/>
    <w:tbl>
      <w:tblPr>
        <w:tblW w:w="8834" w:type="dxa"/>
        <w:tblBorders>
          <w:top w:val="nil"/>
          <w:left w:val="nil"/>
          <w:bottom w:val="nil"/>
          <w:right w:val="nil"/>
          <w:insideH w:val="nil"/>
          <w:insideV w:val="nil"/>
        </w:tblBorders>
        <w:tblLayout w:type="fixed"/>
        <w:tblLook w:val="0400" w:firstRow="0" w:lastRow="0" w:firstColumn="0" w:lastColumn="0" w:noHBand="0" w:noVBand="1"/>
      </w:tblPr>
      <w:tblGrid>
        <w:gridCol w:w="4417"/>
        <w:gridCol w:w="4417"/>
      </w:tblGrid>
      <w:tr w:rsidR="00CC7938" w14:paraId="4B12666E" w14:textId="77777777" w:rsidTr="00496575">
        <w:trPr>
          <w:trHeight w:val="117"/>
        </w:trPr>
        <w:tc>
          <w:tcPr>
            <w:tcW w:w="4417" w:type="dxa"/>
          </w:tcPr>
          <w:p w14:paraId="62CB30BC" w14:textId="7C059810" w:rsidR="00CC7938" w:rsidRDefault="00CC7938" w:rsidP="0059048B">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Yunhyong Kim</w:t>
            </w:r>
          </w:p>
        </w:tc>
        <w:tc>
          <w:tcPr>
            <w:tcW w:w="4417" w:type="dxa"/>
          </w:tcPr>
          <w:p w14:paraId="281990D0" w14:textId="336B33B1" w:rsidR="00CC7938" w:rsidRDefault="00CC7938" w:rsidP="0059048B">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Kathryn Simpson</w:t>
            </w:r>
          </w:p>
        </w:tc>
      </w:tr>
      <w:tr w:rsidR="00CC7938" w14:paraId="65974AEC" w14:textId="77777777" w:rsidTr="00496575">
        <w:trPr>
          <w:trHeight w:val="177"/>
        </w:trPr>
        <w:tc>
          <w:tcPr>
            <w:tcW w:w="4417" w:type="dxa"/>
          </w:tcPr>
          <w:p w14:paraId="1BF06A8C" w14:textId="77777777" w:rsidR="00CC7938" w:rsidRDefault="00CC7938" w:rsidP="0059048B">
            <w:pPr>
              <w:pBdr>
                <w:top w:val="nil"/>
                <w:left w:val="nil"/>
                <w:bottom w:val="nil"/>
                <w:right w:val="nil"/>
                <w:between w:val="nil"/>
              </w:pBdr>
              <w:jc w:val="center"/>
              <w:rPr>
                <w:rFonts w:eastAsia="Open Sans"/>
                <w:i/>
                <w:color w:val="000000"/>
              </w:rPr>
            </w:pPr>
            <w:r w:rsidRPr="186E0A80">
              <w:rPr>
                <w:rFonts w:eastAsia="Open Sans"/>
                <w:i/>
                <w:color w:val="000000" w:themeColor="text1"/>
              </w:rPr>
              <w:t>University of Glasgow</w:t>
            </w:r>
          </w:p>
          <w:p w14:paraId="71343581" w14:textId="77777777" w:rsidR="00CC7938" w:rsidRDefault="00CC7938" w:rsidP="0059048B">
            <w:pPr>
              <w:pBdr>
                <w:top w:val="nil"/>
                <w:left w:val="nil"/>
                <w:bottom w:val="nil"/>
                <w:right w:val="nil"/>
                <w:between w:val="nil"/>
              </w:pBdr>
              <w:jc w:val="center"/>
              <w:rPr>
                <w:rFonts w:eastAsia="Open Sans"/>
                <w:i/>
                <w:color w:val="000000"/>
              </w:rPr>
            </w:pPr>
            <w:r>
              <w:rPr>
                <w:rFonts w:eastAsia="Open Sans"/>
                <w:i/>
                <w:color w:val="000000"/>
              </w:rPr>
              <w:t>United Kingdom</w:t>
            </w:r>
          </w:p>
          <w:p w14:paraId="7AF57BFD" w14:textId="057F8A23" w:rsidR="00CC7938" w:rsidRDefault="00496575" w:rsidP="0059048B">
            <w:pPr>
              <w:pBdr>
                <w:top w:val="nil"/>
                <w:left w:val="nil"/>
                <w:bottom w:val="nil"/>
                <w:right w:val="nil"/>
                <w:between w:val="nil"/>
              </w:pBdr>
              <w:jc w:val="center"/>
              <w:rPr>
                <w:rFonts w:eastAsia="Open Sans"/>
                <w:i/>
                <w:color w:val="000000"/>
              </w:rPr>
            </w:pPr>
            <w:r>
              <w:rPr>
                <w:rFonts w:eastAsia="Open Sans"/>
                <w:i/>
                <w:color w:val="000000"/>
              </w:rPr>
              <w:t>Yunhyong.kim@glasgow.ac.uk</w:t>
            </w:r>
          </w:p>
          <w:p w14:paraId="146BDB38" w14:textId="4A77E958" w:rsidR="00CC7938" w:rsidRDefault="006C5781" w:rsidP="0059048B">
            <w:pPr>
              <w:pBdr>
                <w:top w:val="nil"/>
                <w:left w:val="nil"/>
                <w:bottom w:val="nil"/>
                <w:right w:val="nil"/>
                <w:between w:val="nil"/>
              </w:pBdr>
              <w:jc w:val="center"/>
              <w:rPr>
                <w:rFonts w:eastAsia="Open Sans"/>
                <w:i/>
                <w:color w:val="000000"/>
              </w:rPr>
            </w:pPr>
            <w:r w:rsidRPr="006C5781">
              <w:rPr>
                <w:rFonts w:eastAsia="Open Sans"/>
                <w:i/>
                <w:color w:val="000000"/>
                <w:lang w:val="en-GB"/>
              </w:rPr>
              <w:t>0000-0001-5400-0389</w:t>
            </w:r>
          </w:p>
        </w:tc>
        <w:tc>
          <w:tcPr>
            <w:tcW w:w="4417" w:type="dxa"/>
          </w:tcPr>
          <w:p w14:paraId="08C5B522" w14:textId="77777777" w:rsidR="00CC7938" w:rsidRDefault="00CC7938" w:rsidP="0059048B">
            <w:pPr>
              <w:pBdr>
                <w:top w:val="nil"/>
                <w:left w:val="nil"/>
                <w:bottom w:val="nil"/>
                <w:right w:val="nil"/>
                <w:between w:val="nil"/>
              </w:pBdr>
              <w:jc w:val="center"/>
              <w:rPr>
                <w:rFonts w:eastAsia="Open Sans"/>
                <w:i/>
                <w:color w:val="000000"/>
              </w:rPr>
            </w:pPr>
            <w:r>
              <w:rPr>
                <w:rFonts w:eastAsia="Open Sans"/>
                <w:i/>
                <w:color w:val="000000"/>
              </w:rPr>
              <w:t>University of Glasgow</w:t>
            </w:r>
          </w:p>
          <w:p w14:paraId="23C29F43" w14:textId="77777777" w:rsidR="00CC7938" w:rsidRDefault="00CC7938" w:rsidP="0059048B">
            <w:pPr>
              <w:pBdr>
                <w:top w:val="nil"/>
                <w:left w:val="nil"/>
                <w:bottom w:val="nil"/>
                <w:right w:val="nil"/>
                <w:between w:val="nil"/>
              </w:pBdr>
              <w:jc w:val="center"/>
              <w:rPr>
                <w:rFonts w:eastAsia="Open Sans"/>
                <w:i/>
                <w:color w:val="000000"/>
              </w:rPr>
            </w:pPr>
            <w:r>
              <w:rPr>
                <w:rFonts w:eastAsia="Open Sans"/>
                <w:i/>
                <w:color w:val="000000"/>
              </w:rPr>
              <w:t>United Kingdom</w:t>
            </w:r>
          </w:p>
          <w:p w14:paraId="7C6492DF" w14:textId="53E87583" w:rsidR="00CC7938" w:rsidRDefault="00496575" w:rsidP="0059048B">
            <w:pPr>
              <w:pBdr>
                <w:top w:val="nil"/>
                <w:left w:val="nil"/>
                <w:bottom w:val="nil"/>
                <w:right w:val="nil"/>
                <w:between w:val="nil"/>
              </w:pBdr>
              <w:jc w:val="center"/>
              <w:rPr>
                <w:rFonts w:eastAsia="Open Sans"/>
                <w:i/>
                <w:color w:val="000000"/>
              </w:rPr>
            </w:pPr>
            <w:r>
              <w:rPr>
                <w:rFonts w:eastAsia="Open Sans"/>
                <w:i/>
                <w:color w:val="000000"/>
              </w:rPr>
              <w:t>Kathryn.simpson@glasgow.ac.uk</w:t>
            </w:r>
          </w:p>
          <w:p w14:paraId="3963646E" w14:textId="76E6BEC7" w:rsidR="00CC7938" w:rsidRDefault="00C529D8" w:rsidP="0059048B">
            <w:pPr>
              <w:pBdr>
                <w:top w:val="nil"/>
                <w:left w:val="nil"/>
                <w:bottom w:val="nil"/>
                <w:right w:val="nil"/>
                <w:between w:val="nil"/>
              </w:pBdr>
              <w:jc w:val="center"/>
              <w:rPr>
                <w:rFonts w:eastAsia="Open Sans"/>
                <w:i/>
                <w:color w:val="000000"/>
              </w:rPr>
            </w:pPr>
            <w:r w:rsidRPr="00C529D8">
              <w:rPr>
                <w:rFonts w:eastAsia="Open Sans"/>
                <w:i/>
                <w:color w:val="000000"/>
              </w:rPr>
              <w:t>0000-0002-6883-4146</w:t>
            </w:r>
          </w:p>
        </w:tc>
      </w:tr>
    </w:tbl>
    <w:p w14:paraId="00000028" w14:textId="19D33554" w:rsidR="00CC7938" w:rsidRDefault="00CC7938">
      <w:pPr>
        <w:sectPr w:rsidR="00CC7938">
          <w:headerReference w:type="default" r:id="rId11"/>
          <w:footerReference w:type="even" r:id="rId12"/>
          <w:footerReference w:type="default" r:id="rId13"/>
          <w:headerReference w:type="first" r:id="rId14"/>
          <w:footerReference w:type="first" r:id="rId15"/>
          <w:pgSz w:w="11900" w:h="16820"/>
          <w:pgMar w:top="1440" w:right="1440" w:bottom="1440" w:left="1440" w:header="567" w:footer="737" w:gutter="0"/>
          <w:pgNumType w:start="1"/>
          <w:cols w:space="720"/>
          <w:titlePg/>
        </w:sectPr>
      </w:pPr>
    </w:p>
    <w:p w14:paraId="00000029" w14:textId="7EE38C46" w:rsidR="00CB39CA" w:rsidRPr="002E36AC" w:rsidRDefault="00523B2E" w:rsidP="002E36AC">
      <w:pPr>
        <w:pStyle w:val="iPRESabstract"/>
        <w:rPr>
          <w:sz w:val="20"/>
          <w:szCs w:val="20"/>
        </w:rPr>
      </w:pPr>
      <w:r>
        <w:rPr>
          <w:rFonts w:eastAsia="Open Sans"/>
          <w:color w:val="000000"/>
        </w:rPr>
        <w:t xml:space="preserve">Abstract – </w:t>
      </w:r>
      <w:r w:rsidR="002E36AC">
        <w:t xml:space="preserve">As we live through </w:t>
      </w:r>
      <w:r w:rsidR="00540D07">
        <w:t xml:space="preserve">the significant challenges of </w:t>
      </w:r>
      <w:r w:rsidR="002E36AC">
        <w:t xml:space="preserve">pandemic, information wars, climate change, and war in Europe, what skills do current students and future practitioners need </w:t>
      </w:r>
      <w:r w:rsidR="006004C2">
        <w:t xml:space="preserve">to </w:t>
      </w:r>
      <w:r w:rsidR="002E36AC">
        <w:t xml:space="preserve">cope with managing digital materials </w:t>
      </w:r>
      <w:r w:rsidR="00540D07">
        <w:t>in our historical moment</w:t>
      </w:r>
      <w:r w:rsidR="002E36AC">
        <w:t>? What might a holistic syllabus encompassing DP skills</w:t>
      </w:r>
      <w:r w:rsidR="006004C2">
        <w:t xml:space="preserve">, knowledge, and personal qualities alongside </w:t>
      </w:r>
      <w:r w:rsidR="002E36AC">
        <w:t xml:space="preserve">awareness of social and political trends, and an understanding of the interplay between the two, look like in a Higher Education context? </w:t>
      </w:r>
      <w:r w:rsidR="00A60E9B">
        <w:rPr>
          <w:rFonts w:eastAsia="Open Sans"/>
          <w:color w:val="000000"/>
        </w:rPr>
        <w:t>This workshop aims to discuss and disrupt the ideas around Digital Curation (DC) and Digital Preservation (DP) education for future professionals and those managing digital collections. It will bring together stakeholder</w:t>
      </w:r>
      <w:r w:rsidR="000C3210">
        <w:rPr>
          <w:rFonts w:eastAsia="Open Sans"/>
          <w:color w:val="000000"/>
        </w:rPr>
        <w:t xml:space="preserve">s </w:t>
      </w:r>
      <w:r w:rsidR="00A60E9B">
        <w:rPr>
          <w:rFonts w:eastAsia="Open Sans"/>
          <w:color w:val="000000"/>
        </w:rPr>
        <w:t xml:space="preserve">drawn from the those delivering DP education, those learning, employers, and practitioners, to interrogate and reflect on the suitability of existing curricula in </w:t>
      </w:r>
      <w:r w:rsidR="009F3D15">
        <w:rPr>
          <w:rFonts w:eastAsia="Open Sans"/>
          <w:color w:val="000000"/>
        </w:rPr>
        <w:t>Higher Education (HE)</w:t>
      </w:r>
      <w:r w:rsidR="00A60E9B">
        <w:rPr>
          <w:rFonts w:eastAsia="Open Sans"/>
          <w:color w:val="000000"/>
        </w:rPr>
        <w:t xml:space="preserve"> for a changing world.  </w:t>
      </w:r>
    </w:p>
    <w:p w14:paraId="0000002A" w14:textId="241D6326"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E022B9">
        <w:rPr>
          <w:rFonts w:eastAsia="Open Sans"/>
          <w:b/>
          <w:color w:val="000000"/>
          <w:sz w:val="18"/>
          <w:szCs w:val="18"/>
        </w:rPr>
        <w:t>Pedagogy, Skills Training, Education</w:t>
      </w:r>
      <w:r w:rsidR="00707E16">
        <w:rPr>
          <w:rFonts w:eastAsia="Open Sans"/>
          <w:b/>
          <w:color w:val="000000"/>
          <w:sz w:val="18"/>
          <w:szCs w:val="18"/>
        </w:rPr>
        <w:t>.</w:t>
      </w:r>
    </w:p>
    <w:p w14:paraId="0000002B" w14:textId="709586F7"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Conference Topics – </w:t>
      </w:r>
      <w:r w:rsidR="00E022B9">
        <w:rPr>
          <w:rFonts w:eastAsia="Open Sans"/>
          <w:b/>
          <w:color w:val="000000"/>
          <w:sz w:val="18"/>
          <w:szCs w:val="18"/>
        </w:rPr>
        <w:t>Community, Resilience.</w:t>
      </w:r>
    </w:p>
    <w:p w14:paraId="0000002C" w14:textId="76EAA994" w:rsidR="00CB39CA" w:rsidRDefault="00523B2E">
      <w:pPr>
        <w:pStyle w:val="Heading1"/>
        <w:numPr>
          <w:ilvl w:val="0"/>
          <w:numId w:val="3"/>
        </w:numPr>
      </w:pPr>
      <w:r>
        <w:t>Introduction</w:t>
      </w:r>
    </w:p>
    <w:p w14:paraId="237899A3" w14:textId="3B4BA3F5" w:rsidR="002E36AC" w:rsidRDefault="002E36AC" w:rsidP="002E36AC">
      <w:pPr>
        <w:pStyle w:val="iPRESparagraphs"/>
      </w:pPr>
      <w:r>
        <w:t xml:space="preserve">Information Studies at the University of Glasgow runs three </w:t>
      </w:r>
      <w:proofErr w:type="spellStart"/>
      <w:r>
        <w:t>programmes</w:t>
      </w:r>
      <w:proofErr w:type="spellEnd"/>
      <w:r>
        <w:t xml:space="preserve"> at undergraduate and </w:t>
      </w:r>
      <w:proofErr w:type="gramStart"/>
      <w:r>
        <w:t>Master’s</w:t>
      </w:r>
      <w:proofErr w:type="gramEnd"/>
      <w:r>
        <w:t xml:space="preserve"> level that incorporate</w:t>
      </w:r>
      <w:r w:rsidR="009D215E">
        <w:t xml:space="preserve"> Digital Curation</w:t>
      </w:r>
      <w:r>
        <w:t xml:space="preserve"> </w:t>
      </w:r>
      <w:r w:rsidR="009D215E">
        <w:t>(</w:t>
      </w:r>
      <w:r>
        <w:t>DC</w:t>
      </w:r>
      <w:r w:rsidR="009D215E">
        <w:t>)</w:t>
      </w:r>
      <w:r>
        <w:t xml:space="preserve"> and </w:t>
      </w:r>
      <w:r w:rsidR="009D215E">
        <w:t>Digital Preservation (</w:t>
      </w:r>
      <w:r>
        <w:t>DP</w:t>
      </w:r>
      <w:r w:rsidR="009D215E">
        <w:t>)</w:t>
      </w:r>
      <w:r>
        <w:t xml:space="preserve"> across the curriculum. All</w:t>
      </w:r>
      <w:r w:rsidR="000C3210">
        <w:t xml:space="preserve"> </w:t>
      </w:r>
      <w:r>
        <w:t xml:space="preserve">are accredited by CILIP and ARA. While a good number of our students do move to employment in the cultural and heritage sector, many students take roles across different sectors that are not directly engaged in digital preservation. </w:t>
      </w:r>
      <w:r w:rsidR="009D215E">
        <w:t>O</w:t>
      </w:r>
      <w:r w:rsidR="00266079">
        <w:t xml:space="preserve">ur </w:t>
      </w:r>
      <w:r>
        <w:t>experience</w:t>
      </w:r>
      <w:r w:rsidR="00266079">
        <w:t xml:space="preserve"> is</w:t>
      </w:r>
      <w:r>
        <w:t xml:space="preserve"> that digital preservation is, like information literacy, a key skill for the world and our students in whatever roles they shape and inhabit in the years to come. </w:t>
      </w:r>
    </w:p>
    <w:p w14:paraId="53A62CDA" w14:textId="76FEAE0A" w:rsidR="002E36AC" w:rsidRPr="002E36AC" w:rsidRDefault="002E36AC" w:rsidP="006004C2">
      <w:pPr>
        <w:pStyle w:val="iPRESparagraphs"/>
      </w:pPr>
      <w:r>
        <w:t xml:space="preserve">Increasingly, however, those roles will be shaped by </w:t>
      </w:r>
      <w:r w:rsidR="006004C2">
        <w:t xml:space="preserve">global events that present significant challenges to existing DP practices and knowledge. The climate emergency requires us to interrogate the environmental impact and sustainability of DP processes; the pandemic requires us to reassess how digital materials are preserved and made accessible in a time of crisis; and war in Eastern Europe necessitates a deep understanding of </w:t>
      </w:r>
      <w:r w:rsidR="006004C2">
        <w:lastRenderedPageBreak/>
        <w:t xml:space="preserve">misinformation and securing digital culture in crisis. </w:t>
      </w:r>
      <w:proofErr w:type="spellStart"/>
      <w:r w:rsidR="006004C2">
        <w:t>iPRES</w:t>
      </w:r>
      <w:proofErr w:type="spellEnd"/>
      <w:r w:rsidR="006004C2">
        <w:t xml:space="preserve"> 2022 therefore presents an ideal opportunity for us to reassess skills and knowledge, and the mechanisms by which they are taught in HE, to ensure students and future practitioners are equipped for these emerging challenges.</w:t>
      </w:r>
    </w:p>
    <w:p w14:paraId="0000002F" w14:textId="0D82C95E" w:rsidR="00CB39CA" w:rsidRDefault="009F3D15">
      <w:pPr>
        <w:pStyle w:val="Heading2"/>
        <w:numPr>
          <w:ilvl w:val="1"/>
          <w:numId w:val="3"/>
        </w:numPr>
      </w:pPr>
      <w:r>
        <w:t>Aims</w:t>
      </w:r>
    </w:p>
    <w:p w14:paraId="6D73D8E3" w14:textId="7B7EBDA1" w:rsidR="009F3D15" w:rsidRDefault="009F3D15" w:rsidP="009F3D15">
      <w:pPr>
        <w:pStyle w:val="iPRESparagraphs"/>
      </w:pPr>
      <w:r>
        <w:t>The overall workshop</w:t>
      </w:r>
      <w:r w:rsidR="00865224">
        <w:t xml:space="preserve"> aim</w:t>
      </w:r>
      <w:r>
        <w:t xml:space="preserve"> is to assess whether DC and DP education in </w:t>
      </w:r>
      <w:r w:rsidR="009D215E">
        <w:t>Higher Education</w:t>
      </w:r>
      <w:r>
        <w:t xml:space="preserve"> continues to meet </w:t>
      </w:r>
      <w:r w:rsidR="00865224">
        <w:t>community needs</w:t>
      </w:r>
      <w:r>
        <w:t xml:space="preserve">. </w:t>
      </w:r>
      <w:r w:rsidR="00865224">
        <w:t>E</w:t>
      </w:r>
      <w:r>
        <w:t>xisting frameworks detail the knowledge, skills and experience required for DP and DC practitioners.</w:t>
      </w:r>
      <w:r w:rsidR="00D12245">
        <w:t xml:space="preserve"> </w:t>
      </w:r>
      <w:proofErr w:type="spellStart"/>
      <w:r w:rsidR="00D12245">
        <w:t>DigCurv</w:t>
      </w:r>
      <w:proofErr w:type="spellEnd"/>
      <w:r w:rsidR="00D12245">
        <w:t xml:space="preserve"> [1], </w:t>
      </w:r>
      <w:r w:rsidR="0068405B">
        <w:t xml:space="preserve">and subsequent </w:t>
      </w:r>
      <w:r w:rsidR="00021E13">
        <w:t>frameworks [2]</w:t>
      </w:r>
      <w:r w:rsidR="00D12245">
        <w:t>, encompass personal and professional qualities alongside domain expertise and intellectual abilities.</w:t>
      </w:r>
      <w:r>
        <w:t xml:space="preserve"> However, </w:t>
      </w:r>
      <w:r w:rsidR="001E0AD6">
        <w:t>considering</w:t>
      </w:r>
      <w:r>
        <w:t xml:space="preserve"> the significant challenges posed by climate change, conflict, and pandemic, this workshop provides a timely moment to interrogate </w:t>
      </w:r>
      <w:r w:rsidR="008328C8">
        <w:t xml:space="preserve">our existing syllabi and pedagogies, </w:t>
      </w:r>
      <w:r w:rsidR="001E0AD6">
        <w:t>to</w:t>
      </w:r>
      <w:r w:rsidR="008328C8">
        <w:t xml:space="preserve"> equip practitioners </w:t>
      </w:r>
      <w:r w:rsidR="00812555">
        <w:t>for</w:t>
      </w:r>
      <w:r w:rsidR="008328C8">
        <w:t xml:space="preserve"> a changing and demanding world. </w:t>
      </w:r>
    </w:p>
    <w:p w14:paraId="792D4F21" w14:textId="197CD001" w:rsidR="008328C8" w:rsidRDefault="008328C8" w:rsidP="009F3D15">
      <w:pPr>
        <w:pStyle w:val="iPRESparagraphs"/>
      </w:pPr>
      <w:r>
        <w:t>The workshop will therefore address three overarching questions that will structure discussions and inform a subsequent academic paper:</w:t>
      </w:r>
    </w:p>
    <w:p w14:paraId="64446843" w14:textId="2FF6B635" w:rsidR="008328C8" w:rsidRDefault="008328C8" w:rsidP="00540D07">
      <w:pPr>
        <w:pStyle w:val="iPRESparagraphs"/>
        <w:numPr>
          <w:ilvl w:val="0"/>
          <w:numId w:val="6"/>
        </w:numPr>
        <w:spacing w:after="0"/>
        <w:ind w:left="697" w:hanging="357"/>
      </w:pPr>
      <w:r>
        <w:t xml:space="preserve">What is the </w:t>
      </w:r>
      <w:proofErr w:type="gramStart"/>
      <w:r>
        <w:t>current status</w:t>
      </w:r>
      <w:proofErr w:type="gramEnd"/>
      <w:r>
        <w:t xml:space="preserve"> of DC and DP education in HE institutions?</w:t>
      </w:r>
    </w:p>
    <w:p w14:paraId="7AB29478" w14:textId="4CA68001" w:rsidR="008328C8" w:rsidRDefault="008328C8" w:rsidP="00540D07">
      <w:pPr>
        <w:pStyle w:val="iPRESparagraphs"/>
        <w:numPr>
          <w:ilvl w:val="0"/>
          <w:numId w:val="6"/>
        </w:numPr>
        <w:spacing w:after="0"/>
        <w:ind w:left="697" w:hanging="357"/>
      </w:pPr>
      <w:r>
        <w:t>What emerging skills and knowledge will DP practitioners need in the coming years?</w:t>
      </w:r>
    </w:p>
    <w:p w14:paraId="754E741F" w14:textId="355BE23A" w:rsidR="008328C8" w:rsidRPr="009F3D15" w:rsidRDefault="008328C8" w:rsidP="00540D07">
      <w:pPr>
        <w:pStyle w:val="iPRESparagraphs"/>
        <w:numPr>
          <w:ilvl w:val="0"/>
          <w:numId w:val="6"/>
        </w:numPr>
        <w:spacing w:after="0"/>
        <w:ind w:left="697" w:hanging="357"/>
      </w:pPr>
      <w:r>
        <w:t>How might existing frameworks require adapting to meet these emerging needs?</w:t>
      </w:r>
    </w:p>
    <w:p w14:paraId="7A9F9C76" w14:textId="30CFB4CF" w:rsidR="004C7274" w:rsidRDefault="00E64389" w:rsidP="004C7274">
      <w:pPr>
        <w:pStyle w:val="Heading2"/>
        <w:numPr>
          <w:ilvl w:val="1"/>
          <w:numId w:val="3"/>
        </w:numPr>
      </w:pPr>
      <w:r>
        <w:t>Workshop Structure</w:t>
      </w:r>
    </w:p>
    <w:p w14:paraId="4059827C" w14:textId="384F88FC" w:rsidR="008328C8" w:rsidRDefault="008328C8" w:rsidP="008328C8">
      <w:pPr>
        <w:pStyle w:val="iPRESparagraphs"/>
      </w:pPr>
      <w:r>
        <w:t>This in</w:t>
      </w:r>
      <w:r w:rsidR="004D6B96">
        <w:t>-</w:t>
      </w:r>
      <w:r>
        <w:t xml:space="preserve">person </w:t>
      </w:r>
      <w:r w:rsidR="004D6B96">
        <w:t>workshop will</w:t>
      </w:r>
      <w:r>
        <w:t xml:space="preserve"> consist of two 90-minute blocks. These workshops will be structured around the following topics:</w:t>
      </w:r>
    </w:p>
    <w:p w14:paraId="7C27E2E5" w14:textId="7F696283" w:rsidR="008328C8" w:rsidRPr="00F118F9" w:rsidRDefault="008328C8" w:rsidP="00540D07">
      <w:pPr>
        <w:pStyle w:val="iPRESparagraphs"/>
        <w:spacing w:after="0"/>
        <w:rPr>
          <w:b/>
          <w:bCs/>
        </w:rPr>
      </w:pPr>
      <w:r w:rsidRPr="00F118F9">
        <w:rPr>
          <w:b/>
          <w:bCs/>
        </w:rPr>
        <w:t xml:space="preserve">Block A: </w:t>
      </w:r>
    </w:p>
    <w:p w14:paraId="188016E1" w14:textId="7089FC8D" w:rsidR="004C7274" w:rsidRDefault="008328C8" w:rsidP="00540D07">
      <w:pPr>
        <w:pStyle w:val="iPRESparagraphs"/>
        <w:numPr>
          <w:ilvl w:val="0"/>
          <w:numId w:val="7"/>
        </w:numPr>
        <w:spacing w:after="0"/>
        <w:ind w:left="697" w:hanging="357"/>
      </w:pPr>
      <w:r>
        <w:t xml:space="preserve">Plenary Presentation: The State </w:t>
      </w:r>
      <w:r w:rsidR="004C7274">
        <w:t>of Play in DP/DC Education (30 minutes)</w:t>
      </w:r>
    </w:p>
    <w:p w14:paraId="6AC40867" w14:textId="7F055ECE" w:rsidR="004C7274" w:rsidRDefault="004C7274" w:rsidP="00540D07">
      <w:pPr>
        <w:pStyle w:val="iPRESparagraphs"/>
        <w:numPr>
          <w:ilvl w:val="0"/>
          <w:numId w:val="7"/>
        </w:numPr>
        <w:spacing w:after="0"/>
        <w:ind w:left="697" w:hanging="357"/>
      </w:pPr>
      <w:r>
        <w:t>Presentation and Discussion: DP Education and Global Crisis (30 minutes)</w:t>
      </w:r>
    </w:p>
    <w:p w14:paraId="0B5BA38E" w14:textId="483DD23B" w:rsidR="004C7274" w:rsidRDefault="004C7274" w:rsidP="00540D07">
      <w:pPr>
        <w:pStyle w:val="iPRESparagraphs"/>
        <w:numPr>
          <w:ilvl w:val="0"/>
          <w:numId w:val="7"/>
        </w:numPr>
        <w:spacing w:after="0"/>
        <w:ind w:left="697" w:hanging="357"/>
      </w:pPr>
      <w:r>
        <w:t>Breakout 1: What skills and knowledge will DP practitioners need in the coming years?</w:t>
      </w:r>
    </w:p>
    <w:p w14:paraId="2B9827E9" w14:textId="0463C16F" w:rsidR="004C7274" w:rsidRPr="00F118F9" w:rsidRDefault="004C7274" w:rsidP="00540D07">
      <w:pPr>
        <w:pStyle w:val="iPRESparagraphs"/>
        <w:spacing w:after="0"/>
        <w:rPr>
          <w:b/>
          <w:bCs/>
        </w:rPr>
      </w:pPr>
      <w:r w:rsidRPr="00F118F9">
        <w:rPr>
          <w:b/>
          <w:bCs/>
        </w:rPr>
        <w:t>Block B:</w:t>
      </w:r>
    </w:p>
    <w:p w14:paraId="02007E45" w14:textId="707119C5" w:rsidR="004C7274" w:rsidRDefault="004C7274" w:rsidP="00540D07">
      <w:pPr>
        <w:pStyle w:val="iPRESparagraphs"/>
        <w:numPr>
          <w:ilvl w:val="0"/>
          <w:numId w:val="7"/>
        </w:numPr>
        <w:spacing w:after="0"/>
        <w:ind w:left="697" w:hanging="357"/>
      </w:pPr>
      <w:r>
        <w:t>Breakout 2: How might existing frameworks require adapting to meet these emerging needs? (30 minutes)</w:t>
      </w:r>
    </w:p>
    <w:p w14:paraId="3DF67DEC" w14:textId="4CC6E709" w:rsidR="004C7274" w:rsidRDefault="004C7274" w:rsidP="00540D07">
      <w:pPr>
        <w:pStyle w:val="iPRESparagraphs"/>
        <w:numPr>
          <w:ilvl w:val="0"/>
          <w:numId w:val="7"/>
        </w:numPr>
        <w:spacing w:after="0"/>
        <w:ind w:left="697" w:hanging="357"/>
      </w:pPr>
      <w:r>
        <w:t>Feedback session and synthesis (45 minutes)</w:t>
      </w:r>
    </w:p>
    <w:p w14:paraId="041D5982" w14:textId="23A1CC5C" w:rsidR="004C7274" w:rsidRDefault="004C7274" w:rsidP="00540D07">
      <w:pPr>
        <w:pStyle w:val="iPRESparagraphs"/>
        <w:numPr>
          <w:ilvl w:val="0"/>
          <w:numId w:val="7"/>
        </w:numPr>
        <w:spacing w:after="0"/>
        <w:ind w:left="697" w:hanging="357"/>
      </w:pPr>
      <w:r>
        <w:t>Summary and next steps (15 minutes).</w:t>
      </w:r>
    </w:p>
    <w:p w14:paraId="7CF70F41" w14:textId="75CF72E1" w:rsidR="006004C2" w:rsidRDefault="006004C2" w:rsidP="004C7274">
      <w:pPr>
        <w:pStyle w:val="Heading3"/>
        <w:numPr>
          <w:ilvl w:val="1"/>
          <w:numId w:val="3"/>
        </w:numPr>
      </w:pPr>
      <w:r>
        <w:t>Participants</w:t>
      </w:r>
    </w:p>
    <w:p w14:paraId="32772384" w14:textId="287F4840" w:rsidR="006004C2" w:rsidRDefault="006004C2" w:rsidP="006004C2">
      <w:r>
        <w:t>We aim to attract a wide range of participants, drawing on the experience of educators, practitioners, students, and others. This is likely to include the following groups:</w:t>
      </w:r>
    </w:p>
    <w:p w14:paraId="36037FB0" w14:textId="75CAE32C" w:rsidR="006004C2" w:rsidRDefault="006004C2" w:rsidP="006004C2">
      <w:pPr>
        <w:pStyle w:val="ListParagraph"/>
        <w:numPr>
          <w:ilvl w:val="0"/>
          <w:numId w:val="7"/>
        </w:numPr>
      </w:pPr>
      <w:r>
        <w:t xml:space="preserve">Educators in HE and </w:t>
      </w:r>
      <w:proofErr w:type="gramStart"/>
      <w:r>
        <w:t>elsewhere;</w:t>
      </w:r>
      <w:proofErr w:type="gramEnd"/>
    </w:p>
    <w:p w14:paraId="0379F57E" w14:textId="7DF5C9A0" w:rsidR="006004C2" w:rsidRDefault="006004C2" w:rsidP="006004C2">
      <w:pPr>
        <w:pStyle w:val="ListParagraph"/>
        <w:numPr>
          <w:ilvl w:val="0"/>
          <w:numId w:val="7"/>
        </w:numPr>
      </w:pPr>
      <w:r>
        <w:t xml:space="preserve">Practitioners </w:t>
      </w:r>
      <w:r w:rsidR="00F118F9">
        <w:t>interested</w:t>
      </w:r>
      <w:r>
        <w:t xml:space="preserve"> in skills </w:t>
      </w:r>
      <w:proofErr w:type="gramStart"/>
      <w:r>
        <w:t>development;</w:t>
      </w:r>
      <w:proofErr w:type="gramEnd"/>
    </w:p>
    <w:p w14:paraId="617E94E5" w14:textId="1A9C7C75" w:rsidR="006004C2" w:rsidRDefault="006004C2" w:rsidP="006004C2">
      <w:pPr>
        <w:pStyle w:val="ListParagraph"/>
        <w:numPr>
          <w:ilvl w:val="0"/>
          <w:numId w:val="7"/>
        </w:numPr>
      </w:pPr>
      <w:r>
        <w:t xml:space="preserve">Former students in </w:t>
      </w:r>
      <w:r w:rsidR="00D12245">
        <w:t xml:space="preserve">taught programmes with a DP/DC </w:t>
      </w:r>
      <w:proofErr w:type="gramStart"/>
      <w:r w:rsidR="00D12245">
        <w:t>component;</w:t>
      </w:r>
      <w:proofErr w:type="gramEnd"/>
    </w:p>
    <w:p w14:paraId="005F5AB7" w14:textId="5B2FC4DE" w:rsidR="00D12245" w:rsidRDefault="00D12245" w:rsidP="006004C2">
      <w:pPr>
        <w:pStyle w:val="ListParagraph"/>
        <w:numPr>
          <w:ilvl w:val="0"/>
          <w:numId w:val="7"/>
        </w:numPr>
      </w:pPr>
      <w:r>
        <w:t xml:space="preserve">Current Postgraduate Research </w:t>
      </w:r>
      <w:proofErr w:type="gramStart"/>
      <w:r>
        <w:t>students;</w:t>
      </w:r>
      <w:proofErr w:type="gramEnd"/>
    </w:p>
    <w:p w14:paraId="52A05C61" w14:textId="146D9AC3" w:rsidR="00D12245" w:rsidRDefault="00D12245" w:rsidP="006004C2">
      <w:pPr>
        <w:pStyle w:val="ListParagraph"/>
        <w:numPr>
          <w:ilvl w:val="0"/>
          <w:numId w:val="7"/>
        </w:numPr>
      </w:pPr>
      <w:r>
        <w:t>DP</w:t>
      </w:r>
      <w:r w:rsidR="00E64389">
        <w:t xml:space="preserve"> practitioners</w:t>
      </w:r>
      <w:r>
        <w:t xml:space="preserve"> with expertise in skills and training, </w:t>
      </w:r>
      <w:r w:rsidR="00C17FEC">
        <w:t xml:space="preserve">for </w:t>
      </w:r>
      <w:r>
        <w:t xml:space="preserve">CPD or within their </w:t>
      </w:r>
      <w:proofErr w:type="gramStart"/>
      <w:r>
        <w:t>organi</w:t>
      </w:r>
      <w:r w:rsidR="004D6B96">
        <w:t>s</w:t>
      </w:r>
      <w:r>
        <w:t>ation;</w:t>
      </w:r>
      <w:proofErr w:type="gramEnd"/>
    </w:p>
    <w:p w14:paraId="086C4E07" w14:textId="6EB7E5F2" w:rsidR="00D12245" w:rsidRDefault="00D12245" w:rsidP="006004C2">
      <w:pPr>
        <w:pStyle w:val="ListParagraph"/>
        <w:numPr>
          <w:ilvl w:val="0"/>
          <w:numId w:val="7"/>
        </w:numPr>
      </w:pPr>
      <w:r>
        <w:t xml:space="preserve">Digital archivists from UofG Library and Archive </w:t>
      </w:r>
      <w:proofErr w:type="gramStart"/>
      <w:r>
        <w:t>Services;</w:t>
      </w:r>
      <w:proofErr w:type="gramEnd"/>
    </w:p>
    <w:p w14:paraId="1FFD6156" w14:textId="491A7991" w:rsidR="00D12245" w:rsidRDefault="00D12245" w:rsidP="006004C2">
      <w:pPr>
        <w:pStyle w:val="ListParagraph"/>
        <w:numPr>
          <w:ilvl w:val="0"/>
          <w:numId w:val="7"/>
        </w:numPr>
      </w:pPr>
      <w:r>
        <w:t>Researchers</w:t>
      </w:r>
      <w:r w:rsidR="00224933">
        <w:t>/</w:t>
      </w:r>
      <w:r>
        <w:t>practitioners with interest</w:t>
      </w:r>
      <w:r w:rsidR="00224933">
        <w:t>s</w:t>
      </w:r>
      <w:r>
        <w:t xml:space="preserve"> in social, </w:t>
      </w:r>
      <w:r w:rsidR="004D6B96">
        <w:t>environmental,</w:t>
      </w:r>
      <w:r>
        <w:t xml:space="preserve"> and political contexts within which DP/DC activities operate.</w:t>
      </w:r>
    </w:p>
    <w:p w14:paraId="563E24B8" w14:textId="18F7F382" w:rsidR="00D12245" w:rsidRDefault="00D12245" w:rsidP="00F118F9">
      <w:r>
        <w:t xml:space="preserve">The </w:t>
      </w:r>
      <w:r w:rsidR="00C17FEC">
        <w:t xml:space="preserve">workshop is </w:t>
      </w:r>
      <w:r>
        <w:t>built around breakout discussions</w:t>
      </w:r>
      <w:r w:rsidR="00C17FEC">
        <w:t xml:space="preserve"> to ensure </w:t>
      </w:r>
      <w:r>
        <w:t xml:space="preserve">attendees </w:t>
      </w:r>
      <w:r w:rsidR="00C17FEC">
        <w:t>can actively contribute</w:t>
      </w:r>
      <w:r>
        <w:t xml:space="preserve">, with speakers from </w:t>
      </w:r>
      <w:r w:rsidR="00C17FEC">
        <w:t>various</w:t>
      </w:r>
      <w:r>
        <w:t xml:space="preserve"> backgrounds.</w:t>
      </w:r>
    </w:p>
    <w:p w14:paraId="54DA65C2" w14:textId="77777777" w:rsidR="001D033A" w:rsidRPr="006004C2" w:rsidRDefault="001D033A" w:rsidP="00F118F9"/>
    <w:p w14:paraId="0642E26B" w14:textId="77777777" w:rsidR="006004C2" w:rsidRDefault="006004C2" w:rsidP="006004C2">
      <w:pPr>
        <w:pStyle w:val="Heading3"/>
        <w:numPr>
          <w:ilvl w:val="1"/>
          <w:numId w:val="3"/>
        </w:numPr>
      </w:pPr>
      <w:r>
        <w:t>Workshop Outcomes</w:t>
      </w:r>
    </w:p>
    <w:p w14:paraId="431BAA31" w14:textId="374850A2" w:rsidR="0075514E" w:rsidRDefault="004C7274" w:rsidP="004C7274">
      <w:pPr>
        <w:pStyle w:val="iPRESparagraphs"/>
      </w:pPr>
      <w:r>
        <w:t xml:space="preserve">The main outcome will be a paper submitted to a relevant journal, </w:t>
      </w:r>
      <w:r w:rsidR="002F66B5">
        <w:t>proposing</w:t>
      </w:r>
      <w:r w:rsidR="002E36AC">
        <w:t xml:space="preserve"> how DP pedagogy and syllabi might react to the new challenges of preserving digital content in a world faced with pandemic, </w:t>
      </w:r>
      <w:proofErr w:type="gramStart"/>
      <w:r w:rsidR="002E36AC">
        <w:t>war</w:t>
      </w:r>
      <w:proofErr w:type="gramEnd"/>
      <w:r w:rsidR="002E36AC">
        <w:t xml:space="preserve"> and climate emergency.</w:t>
      </w:r>
      <w:r w:rsidR="0075514E">
        <w:t xml:space="preserve"> The </w:t>
      </w:r>
      <w:r w:rsidR="00AF6F79">
        <w:t>organisers</w:t>
      </w:r>
      <w:r w:rsidR="0075514E">
        <w:t xml:space="preserve"> have a longstanding interest in pedagogies for digital curation [1] and digital humanities [</w:t>
      </w:r>
      <w:r w:rsidR="00021E13">
        <w:t>3</w:t>
      </w:r>
      <w:proofErr w:type="gramStart"/>
      <w:r w:rsidR="0075514E">
        <w:t>], and</w:t>
      </w:r>
      <w:proofErr w:type="gramEnd"/>
      <w:r w:rsidR="0075514E">
        <w:t xml:space="preserve"> seek to work with the broader community to address these vital topics.</w:t>
      </w:r>
    </w:p>
    <w:p w14:paraId="4A50544D" w14:textId="1DB62141" w:rsidR="004C7274" w:rsidRDefault="002E36AC" w:rsidP="004C7274">
      <w:pPr>
        <w:pStyle w:val="iPRESparagraphs"/>
      </w:pPr>
      <w:r>
        <w:t xml:space="preserve"> The workshop discussion will inform this paper, and participants will be invited to contribute directly </w:t>
      </w:r>
      <w:r w:rsidR="00F118F9">
        <w:t>as co-authors</w:t>
      </w:r>
      <w:r>
        <w:t xml:space="preserve"> – although this will not be a requirement. More broadly, we hope this workshop will lead to an inclusive community of practice with shared interest in the changing contexts for DP education and training, and which will be able to contribute to further research in this area.</w:t>
      </w:r>
    </w:p>
    <w:p w14:paraId="00000039" w14:textId="2A89872C" w:rsidR="00CB39CA" w:rsidRDefault="00523B2E">
      <w:pPr>
        <w:pStyle w:val="Heading1"/>
      </w:pPr>
      <w:r>
        <w:t>REFERENCES</w:t>
      </w:r>
    </w:p>
    <w:p w14:paraId="429E2BFB" w14:textId="7F005319" w:rsidR="0075514E" w:rsidRDefault="0075514E" w:rsidP="0075514E">
      <w:pPr>
        <w:pStyle w:val="iPRESReferenceentry"/>
      </w:pPr>
      <w:r>
        <w:t>[1] L. Molloy, A. Gow</w:t>
      </w:r>
      <w:r w:rsidR="00F118F9">
        <w:t>,</w:t>
      </w:r>
      <w:r>
        <w:t xml:space="preserve"> and L. Konstantelos, “The DigCurv curriculum framework for digital curation in the cultural heritage sector. International Journal of Digital Curation, vol</w:t>
      </w:r>
      <w:r w:rsidR="00F118F9">
        <w:t>.</w:t>
      </w:r>
      <w:r>
        <w:t xml:space="preserve"> 9(1)</w:t>
      </w:r>
      <w:r w:rsidR="00F118F9">
        <w:t>, pp. 23-241. June 2014.</w:t>
      </w:r>
    </w:p>
    <w:p w14:paraId="5F6264F6" w14:textId="6DAB7963" w:rsidR="00021E13" w:rsidRDefault="00021E13" w:rsidP="0075514E">
      <w:pPr>
        <w:pStyle w:val="iPRESReferenceentry"/>
      </w:pPr>
      <w:r>
        <w:t>[2] S. Mason. Digital Preservation at Oxford and Cambridge Training Needs Assessment Toolkit. University of Oxford. 2018.</w:t>
      </w:r>
    </w:p>
    <w:p w14:paraId="4BB74483" w14:textId="69A4A13F" w:rsidR="0075514E" w:rsidRPr="0075514E" w:rsidRDefault="0075514E" w:rsidP="0075514E">
      <w:pPr>
        <w:pStyle w:val="iPRESReferenceentry"/>
      </w:pPr>
      <w:r>
        <w:t>[</w:t>
      </w:r>
      <w:r w:rsidR="00021E13">
        <w:t>3</w:t>
      </w:r>
      <w:r>
        <w:t xml:space="preserve">] </w:t>
      </w:r>
      <w:r w:rsidR="00F118F9">
        <w:t>F. Benatti, P. Gooding, and M. Sillence, “Learning digital humanities in a community of practice: the DEAR model of postgraduate research training. Digital Humanities Quarterly, vol. 15(3). 2021.</w:t>
      </w:r>
    </w:p>
    <w:sectPr w:rsidR="0075514E" w:rsidRPr="0075514E">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3B95" w14:textId="77777777" w:rsidR="00A825B0" w:rsidRDefault="00A825B0">
      <w:r>
        <w:separator/>
      </w:r>
    </w:p>
  </w:endnote>
  <w:endnote w:type="continuationSeparator" w:id="0">
    <w:p w14:paraId="0D1813CD" w14:textId="77777777" w:rsidR="00A825B0" w:rsidRDefault="00A825B0">
      <w:r>
        <w:continuationSeparator/>
      </w:r>
    </w:p>
  </w:endnote>
  <w:endnote w:type="continuationNotice" w:id="1">
    <w:p w14:paraId="272301D0" w14:textId="77777777" w:rsidR="00A825B0" w:rsidRDefault="00A82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Mincho">
    <w:panose1 w:val="02020400000000000000"/>
    <w:charset w:val="80"/>
    <w:family w:val="roman"/>
    <w:notTrueType/>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4D"/>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4D"/>
    <w:family w:val="auto"/>
    <w:pitch w:val="variable"/>
    <w:sig w:usb0="A00004FF" w:usb1="4000207B" w:usb2="00000000" w:usb3="00000000" w:csb0="0000019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59048B">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r>
      <w:rPr>
        <w:sz w:val="16"/>
        <w:szCs w:val="16"/>
      </w:rPr>
      <w:t>iPres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r>
      <w:rPr>
        <w:sz w:val="16"/>
        <w:szCs w:val="16"/>
      </w:rPr>
      <w:t>iPres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 xml:space="preserve">DOI: 10.1145/nnnnnnn.nnnnnnn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0187" w14:textId="77777777" w:rsidR="00A825B0" w:rsidRDefault="00A825B0">
      <w:r>
        <w:separator/>
      </w:r>
    </w:p>
  </w:footnote>
  <w:footnote w:type="continuationSeparator" w:id="0">
    <w:p w14:paraId="250466BC" w14:textId="77777777" w:rsidR="00A825B0" w:rsidRDefault="00A825B0">
      <w:r>
        <w:continuationSeparator/>
      </w:r>
    </w:p>
  </w:footnote>
  <w:footnote w:type="continuationNotice" w:id="1">
    <w:p w14:paraId="755DE566" w14:textId="77777777" w:rsidR="00A825B0" w:rsidRDefault="00A82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6B81C2C"/>
    <w:multiLevelType w:val="hybridMultilevel"/>
    <w:tmpl w:val="98AEE14C"/>
    <w:lvl w:ilvl="0" w:tplc="EB969386">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8A9434A"/>
    <w:multiLevelType w:val="hybridMultilevel"/>
    <w:tmpl w:val="C98C9B36"/>
    <w:lvl w:ilvl="0" w:tplc="923C8A36">
      <w:start w:val="1"/>
      <w:numFmt w:val="bullet"/>
      <w:lvlText w:val="-"/>
      <w:lvlJc w:val="left"/>
      <w:pPr>
        <w:ind w:left="700" w:hanging="360"/>
      </w:pPr>
      <w:rPr>
        <w:rFonts w:ascii="Open Sans" w:eastAsiaTheme="minorEastAsia" w:hAnsi="Open Sans" w:cs="Open San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21E13"/>
    <w:rsid w:val="0007164A"/>
    <w:rsid w:val="00095180"/>
    <w:rsid w:val="000C3210"/>
    <w:rsid w:val="000C5833"/>
    <w:rsid w:val="00122700"/>
    <w:rsid w:val="001D033A"/>
    <w:rsid w:val="001E0AD6"/>
    <w:rsid w:val="0021793B"/>
    <w:rsid w:val="00224933"/>
    <w:rsid w:val="002269EF"/>
    <w:rsid w:val="00266079"/>
    <w:rsid w:val="002C2226"/>
    <w:rsid w:val="002E36AC"/>
    <w:rsid w:val="002F66B5"/>
    <w:rsid w:val="003445AC"/>
    <w:rsid w:val="004918B9"/>
    <w:rsid w:val="00496575"/>
    <w:rsid w:val="004C7274"/>
    <w:rsid w:val="004D6B96"/>
    <w:rsid w:val="004F5CA3"/>
    <w:rsid w:val="00523B2E"/>
    <w:rsid w:val="00540D07"/>
    <w:rsid w:val="0059048B"/>
    <w:rsid w:val="005B725D"/>
    <w:rsid w:val="006004C2"/>
    <w:rsid w:val="006735F9"/>
    <w:rsid w:val="0068405B"/>
    <w:rsid w:val="006C5781"/>
    <w:rsid w:val="00707E16"/>
    <w:rsid w:val="0075514E"/>
    <w:rsid w:val="00812555"/>
    <w:rsid w:val="008328C8"/>
    <w:rsid w:val="00837CD9"/>
    <w:rsid w:val="00865224"/>
    <w:rsid w:val="008C6DB5"/>
    <w:rsid w:val="0093155E"/>
    <w:rsid w:val="009D215E"/>
    <w:rsid w:val="009F3D15"/>
    <w:rsid w:val="00A2554B"/>
    <w:rsid w:val="00A33869"/>
    <w:rsid w:val="00A60E9B"/>
    <w:rsid w:val="00A825B0"/>
    <w:rsid w:val="00AC0C69"/>
    <w:rsid w:val="00AF6F79"/>
    <w:rsid w:val="00B4793D"/>
    <w:rsid w:val="00C17FEC"/>
    <w:rsid w:val="00C529D8"/>
    <w:rsid w:val="00C57A24"/>
    <w:rsid w:val="00CB39CA"/>
    <w:rsid w:val="00CC7938"/>
    <w:rsid w:val="00CE2525"/>
    <w:rsid w:val="00D12245"/>
    <w:rsid w:val="00D775B1"/>
    <w:rsid w:val="00E022B9"/>
    <w:rsid w:val="00E07CB3"/>
    <w:rsid w:val="00E64389"/>
    <w:rsid w:val="00E866AD"/>
    <w:rsid w:val="00EB0DB6"/>
    <w:rsid w:val="00EE3AF4"/>
    <w:rsid w:val="00F118F9"/>
    <w:rsid w:val="109CCD85"/>
    <w:rsid w:val="1149AF3B"/>
    <w:rsid w:val="186E0A80"/>
    <w:rsid w:val="1AF9A496"/>
    <w:rsid w:val="24A4801A"/>
    <w:rsid w:val="270261D2"/>
    <w:rsid w:val="3D3DDC8F"/>
    <w:rsid w:val="4768EFCD"/>
    <w:rsid w:val="4EDB314C"/>
    <w:rsid w:val="556C8338"/>
    <w:rsid w:val="5A5E681E"/>
    <w:rsid w:val="5C91A64D"/>
    <w:rsid w:val="5D93C7A6"/>
    <w:rsid w:val="5EE85DCD"/>
    <w:rsid w:val="66C9B19A"/>
    <w:rsid w:val="6CF9A200"/>
    <w:rsid w:val="752C7138"/>
    <w:rsid w:val="77D86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B781"/>
  <w15:docId w15:val="{06F0B434-344B-B140-9E24-BF5F00FF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033A"/>
    <w:rPr>
      <w:b/>
      <w:bCs/>
    </w:rPr>
  </w:style>
  <w:style w:type="character" w:customStyle="1" w:styleId="CommentSubjectChar">
    <w:name w:val="Comment Subject Char"/>
    <w:basedOn w:val="CommentTextChar"/>
    <w:link w:val="CommentSubject"/>
    <w:uiPriority w:val="99"/>
    <w:semiHidden/>
    <w:rsid w:val="001D033A"/>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2938">
      <w:bodyDiv w:val="1"/>
      <w:marLeft w:val="0"/>
      <w:marRight w:val="0"/>
      <w:marTop w:val="0"/>
      <w:marBottom w:val="0"/>
      <w:divBdr>
        <w:top w:val="none" w:sz="0" w:space="0" w:color="auto"/>
        <w:left w:val="none" w:sz="0" w:space="0" w:color="auto"/>
        <w:bottom w:val="none" w:sz="0" w:space="0" w:color="auto"/>
        <w:right w:val="none" w:sz="0" w:space="0" w:color="auto"/>
      </w:divBdr>
    </w:div>
    <w:div w:id="211236607">
      <w:bodyDiv w:val="1"/>
      <w:marLeft w:val="0"/>
      <w:marRight w:val="0"/>
      <w:marTop w:val="0"/>
      <w:marBottom w:val="0"/>
      <w:divBdr>
        <w:top w:val="none" w:sz="0" w:space="0" w:color="auto"/>
        <w:left w:val="none" w:sz="0" w:space="0" w:color="auto"/>
        <w:bottom w:val="none" w:sz="0" w:space="0" w:color="auto"/>
        <w:right w:val="none" w:sz="0" w:space="0" w:color="auto"/>
      </w:divBdr>
    </w:div>
    <w:div w:id="637415156">
      <w:bodyDiv w:val="1"/>
      <w:marLeft w:val="0"/>
      <w:marRight w:val="0"/>
      <w:marTop w:val="0"/>
      <w:marBottom w:val="0"/>
      <w:divBdr>
        <w:top w:val="none" w:sz="0" w:space="0" w:color="auto"/>
        <w:left w:val="none" w:sz="0" w:space="0" w:color="auto"/>
        <w:bottom w:val="none" w:sz="0" w:space="0" w:color="auto"/>
        <w:right w:val="none" w:sz="0" w:space="0" w:color="auto"/>
      </w:divBdr>
    </w:div>
    <w:div w:id="1017923271">
      <w:bodyDiv w:val="1"/>
      <w:marLeft w:val="0"/>
      <w:marRight w:val="0"/>
      <w:marTop w:val="0"/>
      <w:marBottom w:val="0"/>
      <w:divBdr>
        <w:top w:val="none" w:sz="0" w:space="0" w:color="auto"/>
        <w:left w:val="none" w:sz="0" w:space="0" w:color="auto"/>
        <w:bottom w:val="none" w:sz="0" w:space="0" w:color="auto"/>
        <w:right w:val="none" w:sz="0" w:space="0" w:color="auto"/>
      </w:divBdr>
    </w:div>
    <w:div w:id="1524634650">
      <w:bodyDiv w:val="1"/>
      <w:marLeft w:val="0"/>
      <w:marRight w:val="0"/>
      <w:marTop w:val="0"/>
      <w:marBottom w:val="0"/>
      <w:divBdr>
        <w:top w:val="none" w:sz="0" w:space="0" w:color="auto"/>
        <w:left w:val="none" w:sz="0" w:space="0" w:color="auto"/>
        <w:bottom w:val="none" w:sz="0" w:space="0" w:color="auto"/>
        <w:right w:val="none" w:sz="0" w:space="0" w:color="auto"/>
      </w:divBdr>
    </w:div>
    <w:div w:id="1594583684">
      <w:bodyDiv w:val="1"/>
      <w:marLeft w:val="0"/>
      <w:marRight w:val="0"/>
      <w:marTop w:val="0"/>
      <w:marBottom w:val="0"/>
      <w:divBdr>
        <w:top w:val="none" w:sz="0" w:space="0" w:color="auto"/>
        <w:left w:val="none" w:sz="0" w:space="0" w:color="auto"/>
        <w:bottom w:val="none" w:sz="0" w:space="0" w:color="auto"/>
        <w:right w:val="none" w:sz="0" w:space="0" w:color="auto"/>
      </w:divBdr>
    </w:div>
    <w:div w:id="1647515520">
      <w:bodyDiv w:val="1"/>
      <w:marLeft w:val="0"/>
      <w:marRight w:val="0"/>
      <w:marTop w:val="0"/>
      <w:marBottom w:val="0"/>
      <w:divBdr>
        <w:top w:val="none" w:sz="0" w:space="0" w:color="auto"/>
        <w:left w:val="none" w:sz="0" w:space="0" w:color="auto"/>
        <w:bottom w:val="none" w:sz="0" w:space="0" w:color="auto"/>
        <w:right w:val="none" w:sz="0" w:space="0" w:color="auto"/>
      </w:divBdr>
    </w:div>
    <w:div w:id="1721320777">
      <w:bodyDiv w:val="1"/>
      <w:marLeft w:val="0"/>
      <w:marRight w:val="0"/>
      <w:marTop w:val="0"/>
      <w:marBottom w:val="0"/>
      <w:divBdr>
        <w:top w:val="none" w:sz="0" w:space="0" w:color="auto"/>
        <w:left w:val="none" w:sz="0" w:space="0" w:color="auto"/>
        <w:bottom w:val="none" w:sz="0" w:space="0" w:color="auto"/>
        <w:right w:val="none" w:sz="0" w:space="0" w:color="auto"/>
      </w:divBdr>
    </w:div>
    <w:div w:id="1753240555">
      <w:bodyDiv w:val="1"/>
      <w:marLeft w:val="0"/>
      <w:marRight w:val="0"/>
      <w:marTop w:val="0"/>
      <w:marBottom w:val="0"/>
      <w:divBdr>
        <w:top w:val="none" w:sz="0" w:space="0" w:color="auto"/>
        <w:left w:val="none" w:sz="0" w:space="0" w:color="auto"/>
        <w:bottom w:val="none" w:sz="0" w:space="0" w:color="auto"/>
        <w:right w:val="none" w:sz="0" w:space="0" w:color="auto"/>
      </w:divBdr>
    </w:div>
    <w:div w:id="181568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37000DEB54A8D4CA74051303AEA9734" ma:contentTypeVersion="33" ma:contentTypeDescription="Create a new document." ma:contentTypeScope="" ma:versionID="7c4afcd40f942529c46c0d6d8bb85fd6">
  <xsd:schema xmlns:xsd="http://www.w3.org/2001/XMLSchema" xmlns:xs="http://www.w3.org/2001/XMLSchema" xmlns:p="http://schemas.microsoft.com/office/2006/metadata/properties" xmlns:ns2="2c809d4f-6dab-4156-bcb4-cfcf367df10a" xmlns:ns3="3c228323-0686-4605-bab3-9d9745ea3c9b" targetNamespace="http://schemas.microsoft.com/office/2006/metadata/properties" ma:root="true" ma:fieldsID="07e92be41d5043f2abd737227ceaa1c3" ns2:_="" ns3:_="">
    <xsd:import namespace="2c809d4f-6dab-4156-bcb4-cfcf367df10a"/>
    <xsd:import namespace="3c228323-0686-4605-bab3-9d9745ea3c9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09d4f-6dab-4156-bcb4-cfcf367df10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28323-0686-4605-bab3-9d9745ea3c9b"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2c809d4f-6dab-4156-bcb4-cfcf367df10a">
      <UserInfo>
        <DisplayName/>
        <AccountId xsi:nil="true"/>
        <AccountType/>
      </UserInfo>
    </Owner>
    <Math_Settings xmlns="2c809d4f-6dab-4156-bcb4-cfcf367df10a" xsi:nil="true"/>
    <Is_Collaboration_Space_Locked xmlns="2c809d4f-6dab-4156-bcb4-cfcf367df10a" xsi:nil="true"/>
    <AppVersion xmlns="2c809d4f-6dab-4156-bcb4-cfcf367df10a" xsi:nil="true"/>
    <FolderType xmlns="2c809d4f-6dab-4156-bcb4-cfcf367df10a" xsi:nil="true"/>
    <Has_Leaders_Only_SectionGroup xmlns="2c809d4f-6dab-4156-bcb4-cfcf367df10a" xsi:nil="true"/>
    <Invited_Members xmlns="2c809d4f-6dab-4156-bcb4-cfcf367df10a" xsi:nil="true"/>
    <TeamsChannelId xmlns="2c809d4f-6dab-4156-bcb4-cfcf367df10a" xsi:nil="true"/>
    <Invited_Leaders xmlns="2c809d4f-6dab-4156-bcb4-cfcf367df10a" xsi:nil="true"/>
    <CultureName xmlns="2c809d4f-6dab-4156-bcb4-cfcf367df10a" xsi:nil="true"/>
    <Leaders xmlns="2c809d4f-6dab-4156-bcb4-cfcf367df10a">
      <UserInfo>
        <DisplayName/>
        <AccountId xsi:nil="true"/>
        <AccountType/>
      </UserInfo>
    </Leaders>
    <Distribution_Groups xmlns="2c809d4f-6dab-4156-bcb4-cfcf367df10a" xsi:nil="true"/>
    <Self_Registration_Enabled xmlns="2c809d4f-6dab-4156-bcb4-cfcf367df10a" xsi:nil="true"/>
    <DefaultSectionNames xmlns="2c809d4f-6dab-4156-bcb4-cfcf367df10a" xsi:nil="true"/>
    <LMS_Mappings xmlns="2c809d4f-6dab-4156-bcb4-cfcf367df10a" xsi:nil="true"/>
    <NotebookType xmlns="2c809d4f-6dab-4156-bcb4-cfcf367df10a" xsi:nil="true"/>
    <Templates xmlns="2c809d4f-6dab-4156-bcb4-cfcf367df10a" xsi:nil="true"/>
    <Members xmlns="2c809d4f-6dab-4156-bcb4-cfcf367df10a">
      <UserInfo>
        <DisplayName/>
        <AccountId xsi:nil="true"/>
        <AccountType/>
      </UserInfo>
    </Members>
    <Member_Groups xmlns="2c809d4f-6dab-4156-bcb4-cfcf367df10a">
      <UserInfo>
        <DisplayName/>
        <AccountId xsi:nil="true"/>
        <AccountType/>
      </UserInfo>
    </Member_Groups>
    <IsNotebookLocked xmlns="2c809d4f-6dab-4156-bcb4-cfcf367df10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751E9D-E194-4664-A599-082DCD9B8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09d4f-6dab-4156-bcb4-cfcf367df10a"/>
    <ds:schemaRef ds:uri="3c228323-0686-4605-bab3-9d9745ea3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592BB-29A5-4236-906F-D6106BFB80C2}">
  <ds:schemaRefs>
    <ds:schemaRef ds:uri="http://schemas.microsoft.com/sharepoint/v3/contenttype/forms"/>
  </ds:schemaRefs>
</ds:datastoreItem>
</file>

<file path=customXml/itemProps4.xml><?xml version="1.0" encoding="utf-8"?>
<ds:datastoreItem xmlns:ds="http://schemas.openxmlformats.org/officeDocument/2006/customXml" ds:itemID="{B27FEDBD-92AE-45FE-9562-1626EB35D462}">
  <ds:schemaRefs>
    <ds:schemaRef ds:uri="http://schemas.microsoft.com/office/2006/metadata/properties"/>
    <ds:schemaRef ds:uri="http://schemas.microsoft.com/office/infopath/2007/PartnerControls"/>
    <ds:schemaRef ds:uri="2c809d4f-6dab-4156-bcb4-cfcf367df1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5761</Characters>
  <Application>Microsoft Office Word</Application>
  <DocSecurity>0</DocSecurity>
  <Lines>177</Lines>
  <Paragraphs>66</Paragraphs>
  <ScaleCrop>false</ScaleCrop>
  <Company/>
  <LinksUpToDate>false</LinksUpToDate>
  <CharactersWithSpaces>6678</CharactersWithSpaces>
  <SharedDoc>false</SharedDoc>
  <HLinks>
    <vt:vector size="6" baseType="variant">
      <vt:variant>
        <vt:i4>5308424</vt:i4>
      </vt:variant>
      <vt:variant>
        <vt:i4>9</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Verbruggen</dc:creator>
  <cp:keywords/>
  <cp:lastModifiedBy>Paul Gooding</cp:lastModifiedBy>
  <cp:revision>2</cp:revision>
  <dcterms:created xsi:type="dcterms:W3CDTF">2022-03-08T16:10:00Z</dcterms:created>
  <dcterms:modified xsi:type="dcterms:W3CDTF">2022-03-08T16:10:00Z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0x010100937000DEB54A8D4CA74051303AEA9734</vt:lpwstr>
  </property>
</Properties>
</file>