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52BC5056" w:rsidR="00CB39CA" w:rsidRDefault="00E0514B" w:rsidP="00F17549">
      <w:pPr>
        <w:pStyle w:val="Title"/>
        <w:ind w:left="2160" w:firstLine="720"/>
        <w:jc w:val="both"/>
      </w:pPr>
      <w:r>
        <w:t xml:space="preserve">Cyber Resilience </w:t>
      </w:r>
    </w:p>
    <w:p w14:paraId="00000014" w14:textId="59C6900E" w:rsidR="00CB39CA" w:rsidRDefault="00E0514B">
      <w:pPr>
        <w:pStyle w:val="Subtitle"/>
      </w:pPr>
      <w:r>
        <w:t>Protecting your most valuable asset!</w:t>
      </w:r>
    </w:p>
    <w:p w14:paraId="0000001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CB39CA" w14:paraId="6D0583CC" w14:textId="77777777">
        <w:tc>
          <w:tcPr>
            <w:tcW w:w="3003" w:type="dxa"/>
          </w:tcPr>
          <w:p w14:paraId="00000016" w14:textId="77777777" w:rsidR="00CB39CA" w:rsidRDefault="00523B2E">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First Author</w:t>
            </w:r>
          </w:p>
        </w:tc>
        <w:tc>
          <w:tcPr>
            <w:tcW w:w="3003" w:type="dxa"/>
          </w:tcPr>
          <w:p w14:paraId="00000017" w14:textId="77777777" w:rsidR="00CB39CA" w:rsidRDefault="00523B2E">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Second Author</w:t>
            </w:r>
          </w:p>
        </w:tc>
        <w:tc>
          <w:tcPr>
            <w:tcW w:w="3004" w:type="dxa"/>
          </w:tcPr>
          <w:p w14:paraId="00000018" w14:textId="77777777" w:rsidR="00CB39CA" w:rsidRDefault="00523B2E">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Third Author</w:t>
            </w:r>
          </w:p>
        </w:tc>
      </w:tr>
      <w:tr w:rsidR="00CB39CA" w14:paraId="079E1D07" w14:textId="77777777">
        <w:trPr>
          <w:trHeight w:val="578"/>
        </w:trPr>
        <w:tc>
          <w:tcPr>
            <w:tcW w:w="3003" w:type="dxa"/>
          </w:tcPr>
          <w:p w14:paraId="00000019" w14:textId="6EF7246B" w:rsidR="00CB39CA" w:rsidRDefault="001E19A6">
            <w:pPr>
              <w:pBdr>
                <w:top w:val="nil"/>
                <w:left w:val="nil"/>
                <w:bottom w:val="nil"/>
                <w:right w:val="nil"/>
                <w:between w:val="nil"/>
              </w:pBdr>
              <w:jc w:val="center"/>
              <w:rPr>
                <w:rFonts w:eastAsia="Open Sans"/>
                <w:i/>
                <w:color w:val="000000"/>
              </w:rPr>
            </w:pPr>
            <w:r>
              <w:rPr>
                <w:rFonts w:eastAsia="Open Sans"/>
                <w:i/>
                <w:color w:val="000000"/>
              </w:rPr>
              <w:t>Greg Hewitson</w:t>
            </w:r>
          </w:p>
          <w:p w14:paraId="0000001A" w14:textId="74D1A443" w:rsidR="00CB39CA" w:rsidRDefault="001E19A6">
            <w:pPr>
              <w:pBdr>
                <w:top w:val="nil"/>
                <w:left w:val="nil"/>
                <w:bottom w:val="nil"/>
                <w:right w:val="nil"/>
                <w:between w:val="nil"/>
              </w:pBdr>
              <w:jc w:val="center"/>
              <w:rPr>
                <w:rFonts w:eastAsia="Open Sans"/>
                <w:i/>
                <w:color w:val="000000"/>
              </w:rPr>
            </w:pPr>
            <w:r>
              <w:rPr>
                <w:rFonts w:eastAsia="Open Sans"/>
                <w:i/>
                <w:color w:val="000000"/>
              </w:rPr>
              <w:t>UK</w:t>
            </w:r>
          </w:p>
          <w:p w14:paraId="0000001C" w14:textId="5D252AD6" w:rsidR="00CB39CA" w:rsidRDefault="001E19A6" w:rsidP="001E19A6">
            <w:pPr>
              <w:pBdr>
                <w:top w:val="nil"/>
                <w:left w:val="nil"/>
                <w:bottom w:val="nil"/>
                <w:right w:val="nil"/>
                <w:between w:val="nil"/>
              </w:pBdr>
              <w:jc w:val="center"/>
              <w:rPr>
                <w:rFonts w:eastAsia="Open Sans"/>
                <w:i/>
                <w:color w:val="000000"/>
              </w:rPr>
            </w:pPr>
            <w:r>
              <w:rPr>
                <w:rFonts w:eastAsia="Open Sans"/>
                <w:i/>
                <w:color w:val="000000"/>
              </w:rPr>
              <w:t>Greg_Hewitson@Dell.com</w:t>
            </w:r>
          </w:p>
        </w:tc>
        <w:tc>
          <w:tcPr>
            <w:tcW w:w="3003" w:type="dxa"/>
          </w:tcPr>
          <w:p w14:paraId="0000001D" w14:textId="7A1F2B3D" w:rsidR="00CB39CA" w:rsidRPr="001E19A6" w:rsidRDefault="001E19A6">
            <w:pPr>
              <w:pBdr>
                <w:top w:val="nil"/>
                <w:left w:val="nil"/>
                <w:bottom w:val="nil"/>
                <w:right w:val="nil"/>
                <w:between w:val="nil"/>
              </w:pBdr>
              <w:jc w:val="center"/>
              <w:rPr>
                <w:rFonts w:eastAsia="Open Sans"/>
                <w:b/>
                <w:bCs/>
                <w:i/>
                <w:color w:val="000000"/>
              </w:rPr>
            </w:pPr>
            <w:r w:rsidRPr="001E19A6">
              <w:rPr>
                <w:rFonts w:eastAsia="Open Sans"/>
                <w:b/>
                <w:bCs/>
                <w:i/>
                <w:color w:val="000000"/>
              </w:rPr>
              <w:t>TBA</w:t>
            </w:r>
          </w:p>
          <w:p w14:paraId="0000001E" w14:textId="77777777" w:rsidR="00CB39CA" w:rsidRDefault="00523B2E">
            <w:pPr>
              <w:pBdr>
                <w:top w:val="nil"/>
                <w:left w:val="nil"/>
                <w:bottom w:val="nil"/>
                <w:right w:val="nil"/>
                <w:between w:val="nil"/>
              </w:pBdr>
              <w:jc w:val="center"/>
              <w:rPr>
                <w:rFonts w:eastAsia="Open Sans"/>
                <w:i/>
                <w:color w:val="000000"/>
              </w:rPr>
            </w:pPr>
            <w:r>
              <w:rPr>
                <w:rFonts w:eastAsia="Open Sans"/>
                <w:i/>
                <w:color w:val="000000"/>
              </w:rPr>
              <w:t>Country</w:t>
            </w:r>
          </w:p>
          <w:p w14:paraId="0000001F" w14:textId="77777777" w:rsidR="00CB39CA" w:rsidRDefault="00523B2E">
            <w:pPr>
              <w:pBdr>
                <w:top w:val="nil"/>
                <w:left w:val="nil"/>
                <w:bottom w:val="nil"/>
                <w:right w:val="nil"/>
                <w:between w:val="nil"/>
              </w:pBdr>
              <w:jc w:val="center"/>
              <w:rPr>
                <w:rFonts w:eastAsia="Open Sans"/>
                <w:i/>
                <w:color w:val="000000"/>
              </w:rPr>
            </w:pPr>
            <w:r>
              <w:rPr>
                <w:rFonts w:eastAsia="Open Sans"/>
                <w:i/>
                <w:color w:val="000000"/>
              </w:rPr>
              <w:t>first.author@email.edu</w:t>
            </w:r>
          </w:p>
          <w:p w14:paraId="00000020" w14:textId="77777777" w:rsidR="00CB39CA" w:rsidRDefault="00523B2E">
            <w:pPr>
              <w:pBdr>
                <w:top w:val="nil"/>
                <w:left w:val="nil"/>
                <w:bottom w:val="nil"/>
                <w:right w:val="nil"/>
                <w:between w:val="nil"/>
              </w:pBdr>
              <w:jc w:val="center"/>
              <w:rPr>
                <w:rFonts w:eastAsia="Open Sans"/>
                <w:i/>
                <w:color w:val="000000"/>
              </w:rPr>
            </w:pPr>
            <w:r>
              <w:rPr>
                <w:rFonts w:eastAsia="Open Sans"/>
                <w:i/>
                <w:color w:val="000000"/>
              </w:rPr>
              <w:t>ORCID</w:t>
            </w:r>
          </w:p>
        </w:tc>
        <w:tc>
          <w:tcPr>
            <w:tcW w:w="3004" w:type="dxa"/>
          </w:tcPr>
          <w:p w14:paraId="00000021" w14:textId="22C50256" w:rsidR="00CB39CA" w:rsidRPr="001E19A6" w:rsidRDefault="001E19A6">
            <w:pPr>
              <w:pBdr>
                <w:top w:val="nil"/>
                <w:left w:val="nil"/>
                <w:bottom w:val="nil"/>
                <w:right w:val="nil"/>
                <w:between w:val="nil"/>
              </w:pBdr>
              <w:jc w:val="center"/>
              <w:rPr>
                <w:rFonts w:eastAsia="Open Sans"/>
                <w:b/>
                <w:bCs/>
                <w:i/>
                <w:color w:val="000000"/>
              </w:rPr>
            </w:pPr>
            <w:r w:rsidRPr="001E19A6">
              <w:rPr>
                <w:rFonts w:eastAsia="Open Sans"/>
                <w:b/>
                <w:bCs/>
                <w:i/>
                <w:color w:val="000000"/>
              </w:rPr>
              <w:t>TBA</w:t>
            </w:r>
          </w:p>
          <w:p w14:paraId="00000022" w14:textId="77777777" w:rsidR="00CB39CA" w:rsidRDefault="00523B2E">
            <w:pPr>
              <w:pBdr>
                <w:top w:val="nil"/>
                <w:left w:val="nil"/>
                <w:bottom w:val="nil"/>
                <w:right w:val="nil"/>
                <w:between w:val="nil"/>
              </w:pBdr>
              <w:jc w:val="center"/>
              <w:rPr>
                <w:rFonts w:eastAsia="Open Sans"/>
                <w:i/>
                <w:color w:val="000000"/>
              </w:rPr>
            </w:pPr>
            <w:r>
              <w:rPr>
                <w:rFonts w:eastAsia="Open Sans"/>
                <w:i/>
                <w:color w:val="000000"/>
              </w:rPr>
              <w:t>Country</w:t>
            </w:r>
          </w:p>
          <w:p w14:paraId="00000023" w14:textId="77777777" w:rsidR="00CB39CA" w:rsidRDefault="00523B2E">
            <w:pPr>
              <w:pBdr>
                <w:top w:val="nil"/>
                <w:left w:val="nil"/>
                <w:bottom w:val="nil"/>
                <w:right w:val="nil"/>
                <w:between w:val="nil"/>
              </w:pBdr>
              <w:jc w:val="center"/>
              <w:rPr>
                <w:rFonts w:eastAsia="Open Sans"/>
                <w:i/>
                <w:color w:val="000000"/>
              </w:rPr>
            </w:pPr>
            <w:r>
              <w:rPr>
                <w:rFonts w:eastAsia="Open Sans"/>
                <w:i/>
                <w:color w:val="000000"/>
              </w:rPr>
              <w:t>first.author@email.edu</w:t>
            </w:r>
          </w:p>
          <w:p w14:paraId="00000024" w14:textId="77777777" w:rsidR="00CB39CA" w:rsidRDefault="00523B2E">
            <w:pPr>
              <w:pBdr>
                <w:top w:val="nil"/>
                <w:left w:val="nil"/>
                <w:bottom w:val="nil"/>
                <w:right w:val="nil"/>
                <w:between w:val="nil"/>
              </w:pBdr>
              <w:jc w:val="center"/>
              <w:rPr>
                <w:rFonts w:eastAsia="Open Sans"/>
                <w:i/>
                <w:color w:val="000000"/>
              </w:rPr>
            </w:pPr>
            <w:r>
              <w:rPr>
                <w:rFonts w:eastAsia="Open Sans"/>
                <w:i/>
                <w:color w:val="000000"/>
              </w:rPr>
              <w:t>ORCID</w:t>
            </w:r>
          </w:p>
        </w:tc>
      </w:tr>
      <w:tr w:rsidR="00CB39CA" w14:paraId="57CC4905" w14:textId="77777777">
        <w:trPr>
          <w:trHeight w:val="399"/>
        </w:trPr>
        <w:tc>
          <w:tcPr>
            <w:tcW w:w="3003" w:type="dxa"/>
          </w:tcPr>
          <w:p w14:paraId="00000025" w14:textId="77777777" w:rsidR="00CB39CA" w:rsidRDefault="00CB39CA">
            <w:pPr>
              <w:pBdr>
                <w:top w:val="nil"/>
                <w:left w:val="nil"/>
                <w:bottom w:val="nil"/>
                <w:right w:val="nil"/>
                <w:between w:val="nil"/>
              </w:pBdr>
              <w:jc w:val="center"/>
              <w:rPr>
                <w:rFonts w:eastAsia="Open Sans"/>
                <w:i/>
                <w:color w:val="000000"/>
              </w:rPr>
            </w:pPr>
          </w:p>
        </w:tc>
        <w:tc>
          <w:tcPr>
            <w:tcW w:w="3003" w:type="dxa"/>
          </w:tcPr>
          <w:p w14:paraId="00000026" w14:textId="77777777" w:rsidR="00CB39CA" w:rsidRDefault="00CB39CA">
            <w:pPr>
              <w:pBdr>
                <w:top w:val="nil"/>
                <w:left w:val="nil"/>
                <w:bottom w:val="nil"/>
                <w:right w:val="nil"/>
                <w:between w:val="nil"/>
              </w:pBdr>
              <w:jc w:val="center"/>
              <w:rPr>
                <w:rFonts w:eastAsia="Open Sans"/>
                <w:i/>
                <w:color w:val="000000"/>
              </w:rPr>
            </w:pPr>
          </w:p>
        </w:tc>
        <w:tc>
          <w:tcPr>
            <w:tcW w:w="3004" w:type="dxa"/>
          </w:tcPr>
          <w:p w14:paraId="00000027" w14:textId="77777777" w:rsidR="00CB39CA" w:rsidRDefault="00CB39CA">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C" w14:textId="46849552" w:rsidR="00CB39CA" w:rsidRDefault="00523B2E">
      <w:pPr>
        <w:pStyle w:val="Heading1"/>
        <w:numPr>
          <w:ilvl w:val="0"/>
          <w:numId w:val="3"/>
        </w:numPr>
      </w:pPr>
      <w:r>
        <w:t>Introduction (</w:t>
      </w:r>
      <w:r w:rsidR="00E0514B">
        <w:rPr>
          <w:b/>
          <w:bCs/>
          <w:i/>
          <w:iCs/>
        </w:rPr>
        <w:t>cyber Resilience</w:t>
      </w:r>
      <w:r>
        <w:t>)</w:t>
      </w:r>
    </w:p>
    <w:p w14:paraId="23EF6C97" w14:textId="23A73845" w:rsidR="00E0514B" w:rsidRPr="00E0514B" w:rsidRDefault="00E0514B" w:rsidP="00E0514B">
      <w:pPr>
        <w:pStyle w:val="Heading2"/>
        <w:numPr>
          <w:ilvl w:val="0"/>
          <w:numId w:val="0"/>
        </w:numPr>
        <w:spacing w:before="0" w:after="0"/>
        <w:ind w:left="720"/>
        <w:rPr>
          <w:rFonts w:eastAsia="Open Sans"/>
          <w:color w:val="000000"/>
        </w:rPr>
      </w:pPr>
      <w:r>
        <w:rPr>
          <w:rFonts w:eastAsia="Open Sans"/>
          <w:color w:val="000000"/>
        </w:rPr>
        <w:t>D</w:t>
      </w:r>
      <w:r w:rsidRPr="00E0514B">
        <w:rPr>
          <w:rFonts w:eastAsia="Open Sans"/>
          <w:color w:val="000000"/>
        </w:rPr>
        <w:t xml:space="preserve">ata that is at the heart of ransomware attack. Thanks to the rapid digital transformation happening today, data has become an organization’s most critical asset. </w:t>
      </w:r>
    </w:p>
    <w:p w14:paraId="33259B0C" w14:textId="77777777" w:rsidR="00E0514B" w:rsidRPr="00E0514B" w:rsidRDefault="00E0514B" w:rsidP="00E0514B">
      <w:pPr>
        <w:pStyle w:val="Heading2"/>
        <w:numPr>
          <w:ilvl w:val="0"/>
          <w:numId w:val="0"/>
        </w:numPr>
        <w:spacing w:before="0" w:after="0"/>
        <w:ind w:left="720"/>
        <w:rPr>
          <w:rFonts w:eastAsia="Open Sans"/>
          <w:color w:val="000000"/>
        </w:rPr>
      </w:pPr>
      <w:r w:rsidRPr="00E0514B">
        <w:rPr>
          <w:rFonts w:eastAsia="Open Sans"/>
          <w:color w:val="000000"/>
        </w:rPr>
        <w:t xml:space="preserve">Attackers know this very well and target their attack to gain access to your critical data. </w:t>
      </w:r>
    </w:p>
    <w:p w14:paraId="18B6F0AA" w14:textId="7EB45A55" w:rsidR="00E0514B" w:rsidRDefault="00E0514B" w:rsidP="00E0514B">
      <w:pPr>
        <w:pStyle w:val="Heading2"/>
        <w:numPr>
          <w:ilvl w:val="0"/>
          <w:numId w:val="0"/>
        </w:numPr>
        <w:spacing w:before="0" w:after="0"/>
        <w:ind w:left="720"/>
        <w:rPr>
          <w:rFonts w:eastAsia="Open Sans"/>
          <w:color w:val="000000"/>
        </w:rPr>
      </w:pPr>
      <w:r w:rsidRPr="00E0514B">
        <w:rPr>
          <w:rFonts w:eastAsia="Open Sans"/>
          <w:color w:val="000000"/>
        </w:rPr>
        <w:t xml:space="preserve">When they have access to your data, attackers can do multiple things. They can remove access to your own data by encrypting the contents with a key. </w:t>
      </w:r>
      <w:r>
        <w:rPr>
          <w:rFonts w:eastAsia="Open Sans"/>
          <w:color w:val="000000"/>
        </w:rPr>
        <w:t>T</w:t>
      </w:r>
      <w:r w:rsidRPr="00E0514B">
        <w:rPr>
          <w:rFonts w:eastAsia="Open Sans"/>
          <w:color w:val="000000"/>
        </w:rPr>
        <w:t>hey also attack data protection techniques to make sure that all restore capabilities are deleted. This way they increase the probability that you’ll pay for the for the key to unlock your data again.</w:t>
      </w:r>
      <w:r>
        <w:rPr>
          <w:rFonts w:eastAsia="Open Sans"/>
          <w:color w:val="000000"/>
        </w:rPr>
        <w:t xml:space="preserve"> </w:t>
      </w:r>
      <w:r w:rsidRPr="00E0514B">
        <w:rPr>
          <w:rFonts w:eastAsia="Open Sans"/>
          <w:color w:val="000000"/>
        </w:rPr>
        <w:t>This is known as an encrypting ransomware attack.</w:t>
      </w:r>
      <w:r>
        <w:rPr>
          <w:rFonts w:eastAsia="Open Sans"/>
          <w:color w:val="000000"/>
        </w:rPr>
        <w:t xml:space="preserve"> I</w:t>
      </w:r>
      <w:r w:rsidRPr="00E0514B">
        <w:rPr>
          <w:rFonts w:eastAsia="Open Sans"/>
          <w:color w:val="000000"/>
        </w:rPr>
        <w:t xml:space="preserve">f the value of the content is high, they can also ask to pay a ransom to prevent this content from being shared. OR they can use this information for espionage and try to remain in </w:t>
      </w:r>
      <w:r w:rsidRPr="00E0514B">
        <w:rPr>
          <w:rFonts w:eastAsia="Open Sans"/>
          <w:i w:val="0"/>
          <w:color w:val="000000"/>
        </w:rPr>
        <w:t>stealth modus</w:t>
      </w:r>
      <w:r w:rsidRPr="00E0514B">
        <w:rPr>
          <w:rFonts w:eastAsia="Open Sans"/>
          <w:color w:val="000000"/>
        </w:rPr>
        <w:t xml:space="preserve"> as long as possible (like </w:t>
      </w:r>
      <w:r w:rsidRPr="00E0514B">
        <w:rPr>
          <w:rFonts w:eastAsia="Open Sans"/>
          <w:i w:val="0"/>
          <w:color w:val="000000"/>
        </w:rPr>
        <w:t>SolarWinds</w:t>
      </w:r>
      <w:r w:rsidRPr="00E0514B">
        <w:rPr>
          <w:rFonts w:eastAsia="Open Sans"/>
          <w:color w:val="000000"/>
        </w:rPr>
        <w:t xml:space="preserve"> attack)</w:t>
      </w:r>
    </w:p>
    <w:p w14:paraId="67FA61F7" w14:textId="77777777" w:rsidR="00E0514B" w:rsidRPr="00E0514B" w:rsidRDefault="00E0514B" w:rsidP="00E0514B">
      <w:pPr>
        <w:pStyle w:val="iPRESparagraphs"/>
      </w:pPr>
    </w:p>
    <w:p w14:paraId="355DAB50" w14:textId="61DA9F22" w:rsidR="00E0514B" w:rsidRDefault="00AB6A1E" w:rsidP="00AB6A1E">
      <w:pPr>
        <w:pStyle w:val="iPRESAuthorName"/>
      </w:pPr>
      <w:r>
        <w:t xml:space="preserve">         </w:t>
      </w:r>
      <w:r w:rsidR="00E0514B" w:rsidRPr="00E0514B">
        <w:t>BUT NOT ALL DATA IS EQUAL</w:t>
      </w:r>
      <w:r w:rsidR="00E0514B">
        <w:t>!</w:t>
      </w:r>
    </w:p>
    <w:p w14:paraId="0000002F" w14:textId="2B414C48" w:rsidR="00CB39CA" w:rsidRPr="00E0514B" w:rsidRDefault="001E0200" w:rsidP="00E0514B">
      <w:pPr>
        <w:pStyle w:val="Heading1"/>
        <w:numPr>
          <w:ilvl w:val="0"/>
          <w:numId w:val="3"/>
        </w:numPr>
      </w:pPr>
      <w:r w:rsidRPr="00E0514B">
        <w:t>Description</w:t>
      </w:r>
    </w:p>
    <w:p w14:paraId="3D5A4978" w14:textId="2CCA8DB2" w:rsidR="00AB6A1E" w:rsidRDefault="002162B7" w:rsidP="00E74AA5">
      <w:pPr>
        <w:pStyle w:val="Heading2"/>
        <w:numPr>
          <w:ilvl w:val="0"/>
          <w:numId w:val="0"/>
        </w:numPr>
        <w:ind w:left="720"/>
        <w:rPr>
          <w:rFonts w:eastAsia="Open Sans"/>
          <w:color w:val="000000"/>
        </w:rPr>
      </w:pPr>
      <w:r>
        <w:rPr>
          <w:rFonts w:eastAsia="Open Sans"/>
          <w:color w:val="000000"/>
        </w:rPr>
        <w:t>W</w:t>
      </w:r>
      <w:r w:rsidR="00E0514B">
        <w:rPr>
          <w:rFonts w:eastAsia="Open Sans"/>
          <w:color w:val="000000"/>
        </w:rPr>
        <w:t xml:space="preserve">hat is Cyber Resilience and what’s best practice.  Here we’ll take a deeper dive </w:t>
      </w:r>
      <w:r w:rsidR="00AB6A1E">
        <w:rPr>
          <w:rFonts w:eastAsia="Open Sans"/>
          <w:color w:val="000000"/>
        </w:rPr>
        <w:t>at the bigger picture.</w:t>
      </w:r>
    </w:p>
    <w:p w14:paraId="3039AA16" w14:textId="62B104CA"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 xml:space="preserve">Cyber Resiliency = The capacity for an organisation to protect, detect, respond to and </w:t>
      </w:r>
      <w:r w:rsidRPr="00AB6A1E">
        <w:rPr>
          <w:rFonts w:eastAsia="Open Sans"/>
          <w:color w:val="000000"/>
        </w:rPr>
        <w:t>recover from a cyber-attack with minimal impact.</w:t>
      </w:r>
      <w:r>
        <w:rPr>
          <w:rFonts w:eastAsia="Open Sans"/>
          <w:color w:val="000000"/>
        </w:rPr>
        <w:t xml:space="preserve"> </w:t>
      </w:r>
      <w:r w:rsidRPr="00AB6A1E">
        <w:rPr>
          <w:rFonts w:eastAsia="Open Sans"/>
          <w:color w:val="000000"/>
        </w:rPr>
        <w:t xml:space="preserve">It’s clear that every organization will have a different cyber resilience strategy, which makes creating a cyber resiliency strategy not an easy task. Different frameworks have been created to guide organizations in building their own cyber resiliency strategy.  </w:t>
      </w:r>
    </w:p>
    <w:p w14:paraId="37BCD1D3" w14:textId="3D2AD132"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We like to utilize the Cyber Security Framework (CSF) from the National Institute of Standards and Technology (NIST).</w:t>
      </w:r>
      <w:r>
        <w:rPr>
          <w:rFonts w:eastAsia="Open Sans"/>
          <w:color w:val="000000"/>
        </w:rPr>
        <w:t xml:space="preserve"> </w:t>
      </w:r>
      <w:r w:rsidRPr="00AB6A1E">
        <w:rPr>
          <w:rFonts w:eastAsia="Open Sans"/>
          <w:color w:val="000000"/>
        </w:rPr>
        <w:t>This framework can help to create a common language between the board of directors, your IT administrators, your partners, and your customers during the complex task of creating and maintaining a cyber resiliency strategy. The NIST CSF consists of 5 pillars for 5 core functions of the framework:</w:t>
      </w:r>
    </w:p>
    <w:p w14:paraId="61CA69E9" w14:textId="77777777"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 xml:space="preserve">Identify: understand what you have in your organization and assess the risk. Define a target security profile of your organization. </w:t>
      </w:r>
    </w:p>
    <w:p w14:paraId="2D4DFCD1" w14:textId="77777777"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Protect: how are you going to defend what you have against the known bad</w:t>
      </w:r>
    </w:p>
    <w:p w14:paraId="23E8AA5B" w14:textId="6E84E62D"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Detect: detect suspicious behavior, infiltrations, and breaches</w:t>
      </w:r>
    </w:p>
    <w:p w14:paraId="2FDC2307" w14:textId="77777777"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Respond: how to respond when a detection is made?</w:t>
      </w:r>
    </w:p>
    <w:p w14:paraId="2B387F56" w14:textId="77777777" w:rsidR="00AB6A1E" w:rsidRPr="00AB6A1E" w:rsidRDefault="00AB6A1E" w:rsidP="00AB6A1E">
      <w:pPr>
        <w:pStyle w:val="Heading2"/>
        <w:numPr>
          <w:ilvl w:val="0"/>
          <w:numId w:val="0"/>
        </w:numPr>
        <w:ind w:left="720"/>
        <w:rPr>
          <w:rFonts w:eastAsia="Open Sans"/>
          <w:color w:val="000000"/>
        </w:rPr>
      </w:pPr>
      <w:r w:rsidRPr="00AB6A1E">
        <w:rPr>
          <w:rFonts w:eastAsia="Open Sans"/>
          <w:color w:val="000000"/>
        </w:rPr>
        <w:t xml:space="preserve">Recovery: how to get your business back up and running. </w:t>
      </w:r>
    </w:p>
    <w:p w14:paraId="7287EE66" w14:textId="77777777" w:rsidR="00AB6A1E" w:rsidRDefault="00AB6A1E" w:rsidP="00AB6A1E">
      <w:pPr>
        <w:pStyle w:val="Heading2"/>
        <w:numPr>
          <w:ilvl w:val="0"/>
          <w:numId w:val="0"/>
        </w:numPr>
        <w:ind w:left="720"/>
        <w:rPr>
          <w:rFonts w:eastAsia="Open Sans"/>
          <w:color w:val="000000"/>
        </w:rPr>
      </w:pPr>
      <w:r w:rsidRPr="00AB6A1E">
        <w:rPr>
          <w:rFonts w:eastAsia="Open Sans"/>
          <w:color w:val="000000"/>
        </w:rPr>
        <w:lastRenderedPageBreak/>
        <w:t xml:space="preserve">Every organization should identify its target profile by going through the list of security controls and identifying </w:t>
      </w:r>
    </w:p>
    <w:p w14:paraId="1DD98528" w14:textId="0E2A3027" w:rsidR="00E0514B" w:rsidRDefault="00AB6A1E" w:rsidP="00E74AA5">
      <w:pPr>
        <w:pStyle w:val="Heading2"/>
        <w:numPr>
          <w:ilvl w:val="0"/>
          <w:numId w:val="0"/>
        </w:numPr>
        <w:ind w:left="720"/>
        <w:rPr>
          <w:rFonts w:eastAsia="Open Sans"/>
          <w:color w:val="000000"/>
        </w:rPr>
      </w:pPr>
      <w:r w:rsidRPr="00AB6A1E">
        <w:rPr>
          <w:rFonts w:eastAsia="Open Sans"/>
          <w:i w:val="0"/>
          <w:color w:val="000000"/>
        </w:rPr>
        <w:t>We’ll then take the audience through how to understand their current security profile and what their target security profile steps are to mitigate Cyber threats to their critical assets.</w:t>
      </w:r>
      <w:r w:rsidR="00E0514B">
        <w:rPr>
          <w:rFonts w:eastAsia="Open Sans"/>
          <w:color w:val="000000"/>
        </w:rPr>
        <w:t xml:space="preserve"> </w:t>
      </w:r>
    </w:p>
    <w:p w14:paraId="64B81FB4" w14:textId="30A53865" w:rsidR="00FF4EE4" w:rsidRDefault="00FF4EE4" w:rsidP="00FF4EE4">
      <w:pPr>
        <w:pStyle w:val="Heading1"/>
        <w:numPr>
          <w:ilvl w:val="0"/>
          <w:numId w:val="6"/>
        </w:numPr>
        <w:jc w:val="both"/>
      </w:pPr>
      <w:r>
        <w:t xml:space="preserve">TARGET AUDIENCE </w:t>
      </w:r>
    </w:p>
    <w:p w14:paraId="4D7147B8" w14:textId="0DD92D32" w:rsidR="00FF4EE4" w:rsidRDefault="00FF4EE4" w:rsidP="00FF4EE4">
      <w:pPr>
        <w:pStyle w:val="iPRESparagraphs"/>
      </w:pPr>
    </w:p>
    <w:p w14:paraId="03860E15" w14:textId="247070A4" w:rsidR="00FF4EE4" w:rsidRDefault="00FF4EE4" w:rsidP="00FF4EE4">
      <w:pPr>
        <w:pStyle w:val="Heading2"/>
        <w:numPr>
          <w:ilvl w:val="0"/>
          <w:numId w:val="0"/>
        </w:numPr>
        <w:ind w:left="720"/>
      </w:pPr>
      <w:r w:rsidRPr="00FF4EE4">
        <w:rPr>
          <w:rFonts w:eastAsia="Open Sans"/>
          <w:i w:val="0"/>
          <w:color w:val="000000"/>
        </w:rPr>
        <w:t>This topic is best suited to C-Suite level, IT Storage managers and data preservation officers.</w:t>
      </w:r>
    </w:p>
    <w:p w14:paraId="7594B386" w14:textId="77777777" w:rsidR="00FF4EE4" w:rsidRPr="00FF4EE4" w:rsidRDefault="00FF4EE4" w:rsidP="00FF4EE4">
      <w:pPr>
        <w:pStyle w:val="iPRESparagraphs"/>
      </w:pPr>
    </w:p>
    <w:p w14:paraId="00000039" w14:textId="0D6CBA58" w:rsidR="00CB39CA" w:rsidRDefault="00523B2E" w:rsidP="00A13044">
      <w:pPr>
        <w:pStyle w:val="Heading1"/>
        <w:numPr>
          <w:ilvl w:val="0"/>
          <w:numId w:val="6"/>
        </w:numPr>
        <w:jc w:val="both"/>
      </w:pPr>
      <w:r>
        <w:t>REFERENCES</w:t>
      </w:r>
    </w:p>
    <w:p w14:paraId="1F356CC1" w14:textId="7BEA384A" w:rsidR="00A13044" w:rsidRDefault="00A13044" w:rsidP="00A13044">
      <w:pPr>
        <w:pStyle w:val="iPRESparagraphs"/>
        <w:rPr>
          <w:rFonts w:eastAsia="Open Sans" w:cs="Times New Roman (Body CS)"/>
          <w:i/>
          <w:color w:val="000000"/>
        </w:rPr>
      </w:pPr>
    </w:p>
    <w:p w14:paraId="338D784F" w14:textId="169A3D52" w:rsidR="00AB6A1E" w:rsidRPr="00AB6A1E" w:rsidRDefault="00AB6A1E" w:rsidP="00AB6A1E">
      <w:pPr>
        <w:pStyle w:val="Heading2"/>
        <w:numPr>
          <w:ilvl w:val="0"/>
          <w:numId w:val="0"/>
        </w:numPr>
        <w:ind w:left="720"/>
        <w:rPr>
          <w:rFonts w:eastAsia="Open Sans"/>
          <w:b/>
          <w:bCs/>
          <w:i w:val="0"/>
          <w:color w:val="000000"/>
        </w:rPr>
      </w:pPr>
      <w:r w:rsidRPr="00AB6A1E">
        <w:rPr>
          <w:rFonts w:eastAsia="Open Sans"/>
          <w:b/>
          <w:bCs/>
          <w:i w:val="0"/>
          <w:color w:val="000000"/>
        </w:rPr>
        <w:t>University of Texas at San Antonio</w:t>
      </w:r>
    </w:p>
    <w:p w14:paraId="554D2CAA" w14:textId="1DA555C3" w:rsidR="00AB6A1E" w:rsidRPr="00AB6A1E" w:rsidRDefault="00AB6A1E" w:rsidP="00AB6A1E">
      <w:pPr>
        <w:pStyle w:val="Heading2"/>
        <w:numPr>
          <w:ilvl w:val="0"/>
          <w:numId w:val="0"/>
        </w:numPr>
        <w:ind w:left="720"/>
        <w:rPr>
          <w:rFonts w:eastAsia="Open Sans"/>
          <w:i w:val="0"/>
          <w:color w:val="000000"/>
        </w:rPr>
      </w:pPr>
      <w:r w:rsidRPr="00AB6A1E">
        <w:rPr>
          <w:rFonts w:eastAsia="Open Sans"/>
          <w:i w:val="0"/>
          <w:color w:val="000000"/>
        </w:rPr>
        <w:t>Written</w:t>
      </w:r>
      <w:r>
        <w:rPr>
          <w:rFonts w:eastAsia="Open Sans"/>
          <w:i w:val="0"/>
          <w:color w:val="000000"/>
        </w:rPr>
        <w:t xml:space="preserve"> </w:t>
      </w:r>
      <w:r w:rsidRPr="00AB6A1E">
        <w:rPr>
          <w:rFonts w:eastAsia="Open Sans"/>
          <w:i w:val="0"/>
          <w:color w:val="000000"/>
        </w:rPr>
        <w:t>story: https://www.delltechnologies.com/asset/en-us/products/storage/customer-stories-case-studies/delltechnologies-customer-story-the-university-of-texas-san-antonio.pdf</w:t>
      </w:r>
    </w:p>
    <w:p w14:paraId="0CB757EB" w14:textId="77777777" w:rsidR="00AB6A1E" w:rsidRPr="00AB6A1E" w:rsidRDefault="00000000" w:rsidP="00AB6A1E">
      <w:pPr>
        <w:pStyle w:val="Heading2"/>
        <w:numPr>
          <w:ilvl w:val="0"/>
          <w:numId w:val="0"/>
        </w:numPr>
        <w:ind w:left="720"/>
        <w:rPr>
          <w:rFonts w:eastAsia="Open Sans"/>
          <w:i w:val="0"/>
          <w:color w:val="000000"/>
        </w:rPr>
      </w:pPr>
      <w:hyperlink r:id="rId13" w:history="1">
        <w:r w:rsidR="00AB6A1E" w:rsidRPr="00AB6A1E">
          <w:rPr>
            <w:i w:val="0"/>
            <w:color w:val="000000"/>
          </w:rPr>
          <w:t>Video Testimonial</w:t>
        </w:r>
      </w:hyperlink>
      <w:r w:rsidR="00AB6A1E" w:rsidRPr="00AB6A1E">
        <w:rPr>
          <w:rFonts w:eastAsia="Open Sans"/>
          <w:i w:val="0"/>
          <w:color w:val="000000"/>
        </w:rPr>
        <w:t>: https://www.delltechnologies.com/en-us/video-collateral/h18929-cv-powerscale-u-of-texas-san-antonio.htm</w:t>
      </w:r>
    </w:p>
    <w:p w14:paraId="70B483E5" w14:textId="77777777" w:rsidR="00AB6A1E" w:rsidRPr="00AB6A1E" w:rsidRDefault="00000000" w:rsidP="00AB6A1E">
      <w:pPr>
        <w:pStyle w:val="Heading2"/>
        <w:numPr>
          <w:ilvl w:val="0"/>
          <w:numId w:val="0"/>
        </w:numPr>
        <w:ind w:left="720"/>
        <w:rPr>
          <w:rFonts w:eastAsia="Open Sans"/>
          <w:i w:val="0"/>
          <w:color w:val="000000"/>
        </w:rPr>
      </w:pPr>
      <w:hyperlink r:id="rId14" w:history="1">
        <w:r w:rsidR="00AB6A1E" w:rsidRPr="00AB6A1E">
          <w:rPr>
            <w:i w:val="0"/>
            <w:color w:val="000000"/>
          </w:rPr>
          <w:t>Short Social Video</w:t>
        </w:r>
      </w:hyperlink>
      <w:r w:rsidR="00AB6A1E" w:rsidRPr="00AB6A1E">
        <w:rPr>
          <w:rFonts w:eastAsia="Open Sans"/>
          <w:i w:val="0"/>
          <w:color w:val="000000"/>
        </w:rPr>
        <w:t>: https://www.delltechnologies.com/en-us/video-collateral/h18930-cv-powerscale-u-of-texas-san-antonio-quotes.htm</w:t>
      </w:r>
    </w:p>
    <w:p w14:paraId="5834EADD" w14:textId="15645D06" w:rsidR="00AB6A1E" w:rsidRDefault="00000000" w:rsidP="00AB6A1E">
      <w:pPr>
        <w:pStyle w:val="Heading2"/>
        <w:numPr>
          <w:ilvl w:val="0"/>
          <w:numId w:val="0"/>
        </w:numPr>
        <w:ind w:left="720"/>
        <w:rPr>
          <w:rFonts w:eastAsia="Open Sans"/>
          <w:i w:val="0"/>
          <w:color w:val="000000"/>
        </w:rPr>
      </w:pPr>
      <w:hyperlink r:id="rId15" w:history="1">
        <w:r w:rsidR="00AB6A1E" w:rsidRPr="00AB6A1E">
          <w:rPr>
            <w:i w:val="0"/>
            <w:color w:val="000000"/>
          </w:rPr>
          <w:t>Perspectives Customer Story (Kendra Ketchum)</w:t>
        </w:r>
      </w:hyperlink>
      <w:r w:rsidR="00AB6A1E" w:rsidRPr="00AB6A1E">
        <w:rPr>
          <w:rFonts w:eastAsia="Open Sans"/>
          <w:i w:val="0"/>
          <w:color w:val="000000"/>
        </w:rPr>
        <w:t xml:space="preserve">: </w:t>
      </w:r>
      <w:hyperlink r:id="rId16" w:history="1">
        <w:r w:rsidR="00AB6A1E" w:rsidRPr="00AB6A1E">
          <w:rPr>
            <w:rStyle w:val="Hyperlink"/>
            <w:rFonts w:ascii="Open Sans" w:eastAsia="Open Sans" w:hAnsi="Open Sans"/>
            <w:i w:val="0"/>
          </w:rPr>
          <w:t>https://www.delltechnologies.com/en-us/perspectives/how-wartime-medic-kendra-ketchum-became-a-tech-trailblazer/</w:t>
        </w:r>
      </w:hyperlink>
    </w:p>
    <w:p w14:paraId="398A411F" w14:textId="00558FD1" w:rsidR="00AB6A1E" w:rsidRDefault="00AB6A1E" w:rsidP="00AB6A1E">
      <w:pPr>
        <w:pStyle w:val="iPRESparagraphs"/>
      </w:pPr>
    </w:p>
    <w:p w14:paraId="6D7B02F7" w14:textId="4288E7AD" w:rsidR="00AB6A1E" w:rsidRPr="00AB6A1E" w:rsidRDefault="00AB6A1E" w:rsidP="002162B7">
      <w:pPr>
        <w:pStyle w:val="Heading2"/>
        <w:numPr>
          <w:ilvl w:val="0"/>
          <w:numId w:val="0"/>
        </w:numPr>
        <w:ind w:left="720"/>
        <w:rPr>
          <w:rFonts w:eastAsia="Open Sans"/>
          <w:i w:val="0"/>
          <w:color w:val="000000"/>
        </w:rPr>
      </w:pPr>
      <w:r w:rsidRPr="002162B7">
        <w:rPr>
          <w:rFonts w:eastAsia="Open Sans"/>
          <w:i w:val="0"/>
          <w:color w:val="000000"/>
        </w:rPr>
        <w:t>PowerProtect Cyber Recovery for Sheltered Harbor</w:t>
      </w:r>
      <w:r w:rsidR="002162B7" w:rsidRPr="002162B7">
        <w:rPr>
          <w:rFonts w:eastAsia="Open Sans"/>
          <w:i w:val="0"/>
          <w:color w:val="000000"/>
        </w:rPr>
        <w:t>, written story: https://www.dell.com/en-uk/dt/data-protection/cyber-recovery-solution.htm#tab0=0&amp;pdf-overlay=//www.delltechnologies.com/asset/en-uk/products/data-protection/briefs-summaries/powerprotect-cyber-recovery-</w:t>
      </w:r>
      <w:r w:rsidR="002162B7" w:rsidRPr="002162B7">
        <w:rPr>
          <w:rFonts w:eastAsia="Open Sans"/>
          <w:i w:val="0"/>
          <w:color w:val="000000"/>
        </w:rPr>
        <w:t>for-sheltered-harbor-solution-brief-h18199.pdf</w:t>
      </w:r>
    </w:p>
    <w:p w14:paraId="4FE15DE9" w14:textId="77777777" w:rsidR="00E74AA5" w:rsidRPr="00901930" w:rsidRDefault="00E74AA5" w:rsidP="002162B7">
      <w:pPr>
        <w:pStyle w:val="Heading2"/>
        <w:numPr>
          <w:ilvl w:val="0"/>
          <w:numId w:val="0"/>
        </w:numPr>
        <w:ind w:left="720"/>
        <w:rPr>
          <w:rFonts w:eastAsia="Open Sans"/>
          <w:i w:val="0"/>
          <w:color w:val="000000"/>
        </w:rPr>
      </w:pPr>
    </w:p>
    <w:sectPr w:rsidR="00E74AA5" w:rsidRPr="00901930">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E8BD" w14:textId="77777777" w:rsidR="00F07907" w:rsidRDefault="00F07907">
      <w:r>
        <w:separator/>
      </w:r>
    </w:p>
  </w:endnote>
  <w:endnote w:type="continuationSeparator" w:id="0">
    <w:p w14:paraId="00BB9721" w14:textId="77777777" w:rsidR="00F07907" w:rsidRDefault="00F0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r>
      <w:rPr>
        <w:sz w:val="16"/>
        <w:szCs w:val="16"/>
      </w:rPr>
      <w:t>iPres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r>
      <w:rPr>
        <w:sz w:val="16"/>
        <w:szCs w:val="16"/>
      </w:rPr>
      <w:t>iPres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 xml:space="preserve">DOI: 10.1145/nnnnnnn.nnnnnnn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CB45" w14:textId="77777777" w:rsidR="00F07907" w:rsidRDefault="00F07907">
      <w:r>
        <w:separator/>
      </w:r>
    </w:p>
  </w:footnote>
  <w:footnote w:type="continuationSeparator" w:id="0">
    <w:p w14:paraId="21251613" w14:textId="77777777" w:rsidR="00F07907" w:rsidRDefault="00F0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339877F7" w:rsidR="00CB39CA" w:rsidRDefault="00A13044">
    <w:pPr>
      <w:jc w:val="right"/>
      <w:rPr>
        <w:rFonts w:eastAsia="Open Sans"/>
        <w:color w:val="000000"/>
      </w:rPr>
    </w:pPr>
    <w:r>
      <w:rPr>
        <w:noProof/>
      </w:rPr>
      <mc:AlternateContent>
        <mc:Choice Requires="wps">
          <w:drawing>
            <wp:anchor distT="0" distB="0" distL="114300" distR="114300" simplePos="0" relativeHeight="251659264" behindDoc="0" locked="0" layoutInCell="0" allowOverlap="1" wp14:anchorId="7B3F1665" wp14:editId="57E3DF62">
              <wp:simplePos x="0" y="0"/>
              <wp:positionH relativeFrom="page">
                <wp:posOffset>0</wp:posOffset>
              </wp:positionH>
              <wp:positionV relativeFrom="page">
                <wp:posOffset>190500</wp:posOffset>
              </wp:positionV>
              <wp:extent cx="7556500" cy="273050"/>
              <wp:effectExtent l="0" t="0" r="0" b="12700"/>
              <wp:wrapNone/>
              <wp:docPr id="1" name="MSIPCMa6494121925d0507204e19f3" descr="{&quot;HashCode&quot;:-17578668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82015" w14:textId="6D296CB9" w:rsidR="00A13044" w:rsidRPr="00A13044" w:rsidRDefault="00A13044" w:rsidP="00A13044">
                          <w:pPr>
                            <w:jc w:val="left"/>
                            <w:rPr>
                              <w:rFonts w:ascii="Calibri" w:hAnsi="Calibri" w:cs="Calibri"/>
                              <w:color w:val="737373"/>
                            </w:rPr>
                          </w:pPr>
                          <w:r w:rsidRPr="00A13044">
                            <w:rPr>
                              <w:rFonts w:ascii="Calibri" w:hAnsi="Calibri" w:cs="Calibri"/>
                              <w:color w:val="737373"/>
                            </w:rPr>
                            <w:t>Dell Customer Communication -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B3F1665" id="_x0000_t202" coordsize="21600,21600" o:spt="202" path="m,l,21600r21600,l21600,xe">
              <v:stroke joinstyle="miter"/>
              <v:path gradientshapeok="t" o:connecttype="rect"/>
            </v:shapetype>
            <v:shape id="MSIPCMa6494121925d0507204e19f3" o:spid="_x0000_s1026" type="#_x0000_t202" alt="{&quot;HashCode&quot;:-1757866826,&quot;Height&quot;:841.0,&quot;Width&quot;:595.0,&quot;Placement&quot;:&quot;Header&quot;,&quot;Index&quot;:&quot;Primary&quot;,&quot;Section&quot;:1,&quot;Top&quot;:0.0,&quot;Left&quot;:0.0}" style="position:absolute;left:0;text-align:left;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5B082015" w14:textId="6D296CB9" w:rsidR="00A13044" w:rsidRPr="00A13044" w:rsidRDefault="00A13044" w:rsidP="00A13044">
                    <w:pPr>
                      <w:jc w:val="left"/>
                      <w:rPr>
                        <w:rFonts w:ascii="Calibri" w:hAnsi="Calibri" w:cs="Calibri"/>
                        <w:color w:val="737373"/>
                      </w:rPr>
                    </w:pPr>
                    <w:r w:rsidRPr="00A13044">
                      <w:rPr>
                        <w:rFonts w:ascii="Calibri" w:hAnsi="Calibri" w:cs="Calibri"/>
                        <w:color w:val="737373"/>
                      </w:rPr>
                      <w:t>Dell Customer Communication - Confidential</w:t>
                    </w:r>
                  </w:p>
                </w:txbxContent>
              </v:textbox>
              <w10:wrap anchorx="page" anchory="page"/>
            </v:shape>
          </w:pict>
        </mc:Fallback>
      </mc:AlternateContent>
    </w:r>
    <w:r w:rsidR="00523B2E">
      <w:fldChar w:fldCharType="begin"/>
    </w:r>
    <w:r w:rsidR="00523B2E">
      <w:instrText>PAGE</w:instrText>
    </w:r>
    <w:r w:rsidR="00523B2E">
      <w:fldChar w:fldCharType="separate"/>
    </w:r>
    <w:r w:rsidR="004F5CA3">
      <w:rPr>
        <w:noProof/>
      </w:rPr>
      <w:t>2</w:t>
    </w:r>
    <w:r w:rsidR="00523B2E">
      <w:fldChar w:fldCharType="end"/>
    </w:r>
    <w:r w:rsidR="00523B2E">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295D9896" w:rsidR="00CB39CA" w:rsidRDefault="00A13044">
    <w:pPr>
      <w:jc w:val="right"/>
    </w:pPr>
    <w:r>
      <w:rPr>
        <w:noProof/>
      </w:rPr>
      <mc:AlternateContent>
        <mc:Choice Requires="wps">
          <w:drawing>
            <wp:anchor distT="0" distB="0" distL="114300" distR="114300" simplePos="0" relativeHeight="251660288" behindDoc="0" locked="0" layoutInCell="0" allowOverlap="1" wp14:anchorId="06B37B1A" wp14:editId="1E4A3D73">
              <wp:simplePos x="0" y="0"/>
              <wp:positionH relativeFrom="page">
                <wp:posOffset>0</wp:posOffset>
              </wp:positionH>
              <wp:positionV relativeFrom="page">
                <wp:posOffset>190500</wp:posOffset>
              </wp:positionV>
              <wp:extent cx="7556500" cy="273050"/>
              <wp:effectExtent l="0" t="0" r="0" b="12700"/>
              <wp:wrapNone/>
              <wp:docPr id="2" name="MSIPCM975d4eef876fe1546419d982" descr="{&quot;HashCode&quot;:-175786682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0529F" w14:textId="26625481" w:rsidR="00A13044" w:rsidRPr="00A13044" w:rsidRDefault="00A13044" w:rsidP="00A13044">
                          <w:pPr>
                            <w:jc w:val="left"/>
                            <w:rPr>
                              <w:rFonts w:ascii="Calibri" w:hAnsi="Calibri" w:cs="Calibri"/>
                              <w:color w:val="737373"/>
                            </w:rPr>
                          </w:pPr>
                          <w:r w:rsidRPr="00A13044">
                            <w:rPr>
                              <w:rFonts w:ascii="Calibri" w:hAnsi="Calibri" w:cs="Calibri"/>
                              <w:color w:val="737373"/>
                            </w:rPr>
                            <w:t>Dell Customer Communication -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B37B1A" id="_x0000_t202" coordsize="21600,21600" o:spt="202" path="m,l,21600r21600,l21600,xe">
              <v:stroke joinstyle="miter"/>
              <v:path gradientshapeok="t" o:connecttype="rect"/>
            </v:shapetype>
            <v:shape id="MSIPCM975d4eef876fe1546419d982" o:spid="_x0000_s1027" type="#_x0000_t202" alt="{&quot;HashCode&quot;:-1757866826,&quot;Height&quot;:841.0,&quot;Width&quot;:595.0,&quot;Placement&quot;:&quot;Header&quot;,&quot;Index&quot;:&quot;FirstPage&quot;,&quot;Section&quot;:1,&quot;Top&quot;:0.0,&quot;Left&quot;:0.0}" style="position:absolute;left:0;text-align:left;margin-left:0;margin-top:1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" o:allowincell="f" filled="f" stroked="f" strokeweight=".5pt">
              <v:textbox inset="20pt,0,,0">
                <w:txbxContent>
                  <w:p w14:paraId="6CD0529F" w14:textId="26625481" w:rsidR="00A13044" w:rsidRPr="00A13044" w:rsidRDefault="00A13044" w:rsidP="00A13044">
                    <w:pPr>
                      <w:jc w:val="left"/>
                      <w:rPr>
                        <w:rFonts w:ascii="Calibri" w:hAnsi="Calibri" w:cs="Calibri"/>
                        <w:color w:val="737373"/>
                      </w:rPr>
                    </w:pPr>
                    <w:r w:rsidRPr="00A13044">
                      <w:rPr>
                        <w:rFonts w:ascii="Calibri" w:hAnsi="Calibri" w:cs="Calibri"/>
                        <w:color w:val="737373"/>
                      </w:rPr>
                      <w:t>Dell Customer Communication - Confidential</w:t>
                    </w:r>
                  </w:p>
                </w:txbxContent>
              </v:textbox>
              <w10:wrap anchorx="page" anchory="page"/>
            </v:shape>
          </w:pict>
        </mc:Fallback>
      </mc:AlternateContent>
    </w:r>
    <w:r w:rsidR="00523B2E">
      <w:fldChar w:fldCharType="begin"/>
    </w:r>
    <w:r w:rsidR="00523B2E">
      <w:instrText>PAGE</w:instrText>
    </w:r>
    <w:r w:rsidR="00523B2E">
      <w:fldChar w:fldCharType="separate"/>
    </w:r>
    <w:r w:rsidR="004F5CA3">
      <w:rPr>
        <w:noProof/>
      </w:rPr>
      <w:t>1</w:t>
    </w:r>
    <w:r w:rsidR="00523B2E">
      <w:fldChar w:fldCharType="end"/>
    </w:r>
    <w:r w:rsidR="00523B2E">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B5862F5"/>
    <w:multiLevelType w:val="hybridMultilevel"/>
    <w:tmpl w:val="22080B90"/>
    <w:lvl w:ilvl="0" w:tplc="1536F590">
      <w:start w:val="1"/>
      <w:numFmt w:val="bullet"/>
      <w:lvlText w:val="•"/>
      <w:lvlJc w:val="left"/>
      <w:pPr>
        <w:tabs>
          <w:tab w:val="num" w:pos="720"/>
        </w:tabs>
        <w:ind w:left="720" w:hanging="360"/>
      </w:pPr>
      <w:rPr>
        <w:rFonts w:ascii="Arial" w:hAnsi="Arial" w:hint="default"/>
      </w:rPr>
    </w:lvl>
    <w:lvl w:ilvl="1" w:tplc="1664401A" w:tentative="1">
      <w:start w:val="1"/>
      <w:numFmt w:val="bullet"/>
      <w:lvlText w:val="•"/>
      <w:lvlJc w:val="left"/>
      <w:pPr>
        <w:tabs>
          <w:tab w:val="num" w:pos="1440"/>
        </w:tabs>
        <w:ind w:left="1440" w:hanging="360"/>
      </w:pPr>
      <w:rPr>
        <w:rFonts w:ascii="Arial" w:hAnsi="Arial" w:hint="default"/>
      </w:rPr>
    </w:lvl>
    <w:lvl w:ilvl="2" w:tplc="95B6E6B0" w:tentative="1">
      <w:start w:val="1"/>
      <w:numFmt w:val="bullet"/>
      <w:lvlText w:val="•"/>
      <w:lvlJc w:val="left"/>
      <w:pPr>
        <w:tabs>
          <w:tab w:val="num" w:pos="2160"/>
        </w:tabs>
        <w:ind w:left="2160" w:hanging="360"/>
      </w:pPr>
      <w:rPr>
        <w:rFonts w:ascii="Arial" w:hAnsi="Arial" w:hint="default"/>
      </w:rPr>
    </w:lvl>
    <w:lvl w:ilvl="3" w:tplc="9AF08CDA" w:tentative="1">
      <w:start w:val="1"/>
      <w:numFmt w:val="bullet"/>
      <w:lvlText w:val="•"/>
      <w:lvlJc w:val="left"/>
      <w:pPr>
        <w:tabs>
          <w:tab w:val="num" w:pos="2880"/>
        </w:tabs>
        <w:ind w:left="2880" w:hanging="360"/>
      </w:pPr>
      <w:rPr>
        <w:rFonts w:ascii="Arial" w:hAnsi="Arial" w:hint="default"/>
      </w:rPr>
    </w:lvl>
    <w:lvl w:ilvl="4" w:tplc="EB5A95A0" w:tentative="1">
      <w:start w:val="1"/>
      <w:numFmt w:val="bullet"/>
      <w:lvlText w:val="•"/>
      <w:lvlJc w:val="left"/>
      <w:pPr>
        <w:tabs>
          <w:tab w:val="num" w:pos="3600"/>
        </w:tabs>
        <w:ind w:left="3600" w:hanging="360"/>
      </w:pPr>
      <w:rPr>
        <w:rFonts w:ascii="Arial" w:hAnsi="Arial" w:hint="default"/>
      </w:rPr>
    </w:lvl>
    <w:lvl w:ilvl="5" w:tplc="A03C850E" w:tentative="1">
      <w:start w:val="1"/>
      <w:numFmt w:val="bullet"/>
      <w:lvlText w:val="•"/>
      <w:lvlJc w:val="left"/>
      <w:pPr>
        <w:tabs>
          <w:tab w:val="num" w:pos="4320"/>
        </w:tabs>
        <w:ind w:left="4320" w:hanging="360"/>
      </w:pPr>
      <w:rPr>
        <w:rFonts w:ascii="Arial" w:hAnsi="Arial" w:hint="default"/>
      </w:rPr>
    </w:lvl>
    <w:lvl w:ilvl="6" w:tplc="0156B6C6" w:tentative="1">
      <w:start w:val="1"/>
      <w:numFmt w:val="bullet"/>
      <w:lvlText w:val="•"/>
      <w:lvlJc w:val="left"/>
      <w:pPr>
        <w:tabs>
          <w:tab w:val="num" w:pos="5040"/>
        </w:tabs>
        <w:ind w:left="5040" w:hanging="360"/>
      </w:pPr>
      <w:rPr>
        <w:rFonts w:ascii="Arial" w:hAnsi="Arial" w:hint="default"/>
      </w:rPr>
    </w:lvl>
    <w:lvl w:ilvl="7" w:tplc="45F8B4CA" w:tentative="1">
      <w:start w:val="1"/>
      <w:numFmt w:val="bullet"/>
      <w:lvlText w:val="•"/>
      <w:lvlJc w:val="left"/>
      <w:pPr>
        <w:tabs>
          <w:tab w:val="num" w:pos="5760"/>
        </w:tabs>
        <w:ind w:left="5760" w:hanging="360"/>
      </w:pPr>
      <w:rPr>
        <w:rFonts w:ascii="Arial" w:hAnsi="Arial" w:hint="default"/>
      </w:rPr>
    </w:lvl>
    <w:lvl w:ilvl="8" w:tplc="417229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FD12EA"/>
    <w:multiLevelType w:val="hybridMultilevel"/>
    <w:tmpl w:val="2D4C2DEC"/>
    <w:lvl w:ilvl="0" w:tplc="B1E4ED68">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F0B7D"/>
    <w:multiLevelType w:val="hybridMultilevel"/>
    <w:tmpl w:val="EB1E9F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5CB72CC7"/>
    <w:multiLevelType w:val="hybridMultilevel"/>
    <w:tmpl w:val="FB2EB290"/>
    <w:lvl w:ilvl="0" w:tplc="F4BA2962">
      <w:start w:val="1"/>
      <w:numFmt w:val="bullet"/>
      <w:lvlText w:val="•"/>
      <w:lvlJc w:val="left"/>
      <w:pPr>
        <w:tabs>
          <w:tab w:val="num" w:pos="720"/>
        </w:tabs>
        <w:ind w:left="720" w:hanging="360"/>
      </w:pPr>
      <w:rPr>
        <w:rFonts w:ascii="Arial" w:hAnsi="Arial" w:hint="default"/>
      </w:rPr>
    </w:lvl>
    <w:lvl w:ilvl="1" w:tplc="E5C2F610">
      <w:numFmt w:val="none"/>
      <w:lvlText w:val=""/>
      <w:lvlJc w:val="left"/>
      <w:pPr>
        <w:tabs>
          <w:tab w:val="num" w:pos="360"/>
        </w:tabs>
      </w:pPr>
    </w:lvl>
    <w:lvl w:ilvl="2" w:tplc="55422ECC" w:tentative="1">
      <w:start w:val="1"/>
      <w:numFmt w:val="bullet"/>
      <w:lvlText w:val="•"/>
      <w:lvlJc w:val="left"/>
      <w:pPr>
        <w:tabs>
          <w:tab w:val="num" w:pos="2160"/>
        </w:tabs>
        <w:ind w:left="2160" w:hanging="360"/>
      </w:pPr>
      <w:rPr>
        <w:rFonts w:ascii="Arial" w:hAnsi="Arial" w:hint="default"/>
      </w:rPr>
    </w:lvl>
    <w:lvl w:ilvl="3" w:tplc="D38C2CAA" w:tentative="1">
      <w:start w:val="1"/>
      <w:numFmt w:val="bullet"/>
      <w:lvlText w:val="•"/>
      <w:lvlJc w:val="left"/>
      <w:pPr>
        <w:tabs>
          <w:tab w:val="num" w:pos="2880"/>
        </w:tabs>
        <w:ind w:left="2880" w:hanging="360"/>
      </w:pPr>
      <w:rPr>
        <w:rFonts w:ascii="Arial" w:hAnsi="Arial" w:hint="default"/>
      </w:rPr>
    </w:lvl>
    <w:lvl w:ilvl="4" w:tplc="E81E5E20" w:tentative="1">
      <w:start w:val="1"/>
      <w:numFmt w:val="bullet"/>
      <w:lvlText w:val="•"/>
      <w:lvlJc w:val="left"/>
      <w:pPr>
        <w:tabs>
          <w:tab w:val="num" w:pos="3600"/>
        </w:tabs>
        <w:ind w:left="3600" w:hanging="360"/>
      </w:pPr>
      <w:rPr>
        <w:rFonts w:ascii="Arial" w:hAnsi="Arial" w:hint="default"/>
      </w:rPr>
    </w:lvl>
    <w:lvl w:ilvl="5" w:tplc="5D82B9F6" w:tentative="1">
      <w:start w:val="1"/>
      <w:numFmt w:val="bullet"/>
      <w:lvlText w:val="•"/>
      <w:lvlJc w:val="left"/>
      <w:pPr>
        <w:tabs>
          <w:tab w:val="num" w:pos="4320"/>
        </w:tabs>
        <w:ind w:left="4320" w:hanging="360"/>
      </w:pPr>
      <w:rPr>
        <w:rFonts w:ascii="Arial" w:hAnsi="Arial" w:hint="default"/>
      </w:rPr>
    </w:lvl>
    <w:lvl w:ilvl="6" w:tplc="8FC866F0" w:tentative="1">
      <w:start w:val="1"/>
      <w:numFmt w:val="bullet"/>
      <w:lvlText w:val="•"/>
      <w:lvlJc w:val="left"/>
      <w:pPr>
        <w:tabs>
          <w:tab w:val="num" w:pos="5040"/>
        </w:tabs>
        <w:ind w:left="5040" w:hanging="360"/>
      </w:pPr>
      <w:rPr>
        <w:rFonts w:ascii="Arial" w:hAnsi="Arial" w:hint="default"/>
      </w:rPr>
    </w:lvl>
    <w:lvl w:ilvl="7" w:tplc="5B9CF806" w:tentative="1">
      <w:start w:val="1"/>
      <w:numFmt w:val="bullet"/>
      <w:lvlText w:val="•"/>
      <w:lvlJc w:val="left"/>
      <w:pPr>
        <w:tabs>
          <w:tab w:val="num" w:pos="5760"/>
        </w:tabs>
        <w:ind w:left="5760" w:hanging="360"/>
      </w:pPr>
      <w:rPr>
        <w:rFonts w:ascii="Arial" w:hAnsi="Arial" w:hint="default"/>
      </w:rPr>
    </w:lvl>
    <w:lvl w:ilvl="8" w:tplc="998AAD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351537802">
    <w:abstractNumId w:val="7"/>
  </w:num>
  <w:num w:numId="2" w16cid:durableId="140201383">
    <w:abstractNumId w:val="4"/>
  </w:num>
  <w:num w:numId="3" w16cid:durableId="1783526908">
    <w:abstractNumId w:val="0"/>
  </w:num>
  <w:num w:numId="4" w16cid:durableId="1191644523">
    <w:abstractNumId w:val="6"/>
  </w:num>
  <w:num w:numId="5" w16cid:durableId="601379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32282">
    <w:abstractNumId w:val="2"/>
  </w:num>
  <w:num w:numId="7" w16cid:durableId="1103496898">
    <w:abstractNumId w:val="6"/>
  </w:num>
  <w:num w:numId="8" w16cid:durableId="1925188345">
    <w:abstractNumId w:val="3"/>
  </w:num>
  <w:num w:numId="9" w16cid:durableId="442845224">
    <w:abstractNumId w:val="6"/>
  </w:num>
  <w:num w:numId="10" w16cid:durableId="257369062">
    <w:abstractNumId w:val="6"/>
  </w:num>
  <w:num w:numId="11" w16cid:durableId="2125226867">
    <w:abstractNumId w:val="6"/>
  </w:num>
  <w:num w:numId="12" w16cid:durableId="1146051937">
    <w:abstractNumId w:val="6"/>
  </w:num>
  <w:num w:numId="13" w16cid:durableId="1667049594">
    <w:abstractNumId w:val="5"/>
  </w:num>
  <w:num w:numId="14" w16cid:durableId="308099997">
    <w:abstractNumId w:val="6"/>
  </w:num>
  <w:num w:numId="15" w16cid:durableId="432940168">
    <w:abstractNumId w:val="6"/>
  </w:num>
  <w:num w:numId="16" w16cid:durableId="478545633">
    <w:abstractNumId w:val="1"/>
  </w:num>
  <w:num w:numId="17" w16cid:durableId="398983764">
    <w:abstractNumId w:val="6"/>
  </w:num>
  <w:num w:numId="18" w16cid:durableId="555508304">
    <w:abstractNumId w:val="6"/>
  </w:num>
  <w:num w:numId="19" w16cid:durableId="385449583">
    <w:abstractNumId w:val="6"/>
  </w:num>
  <w:num w:numId="20" w16cid:durableId="102114048">
    <w:abstractNumId w:val="6"/>
  </w:num>
  <w:num w:numId="21" w16cid:durableId="617490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197876"/>
    <w:rsid w:val="001C619A"/>
    <w:rsid w:val="001E0200"/>
    <w:rsid w:val="001E19A6"/>
    <w:rsid w:val="002162B7"/>
    <w:rsid w:val="00253D12"/>
    <w:rsid w:val="00357824"/>
    <w:rsid w:val="0037387B"/>
    <w:rsid w:val="0040541A"/>
    <w:rsid w:val="00444059"/>
    <w:rsid w:val="004F5CA3"/>
    <w:rsid w:val="00523B2E"/>
    <w:rsid w:val="00901930"/>
    <w:rsid w:val="00A13044"/>
    <w:rsid w:val="00AB6A1E"/>
    <w:rsid w:val="00CB39CA"/>
    <w:rsid w:val="00D8000B"/>
    <w:rsid w:val="00DA5646"/>
    <w:rsid w:val="00E0514B"/>
    <w:rsid w:val="00E74AA5"/>
    <w:rsid w:val="00F07907"/>
    <w:rsid w:val="00F17549"/>
    <w:rsid w:val="00FF4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5B9A4"/>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01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889">
      <w:bodyDiv w:val="1"/>
      <w:marLeft w:val="0"/>
      <w:marRight w:val="0"/>
      <w:marTop w:val="0"/>
      <w:marBottom w:val="0"/>
      <w:divBdr>
        <w:top w:val="none" w:sz="0" w:space="0" w:color="auto"/>
        <w:left w:val="none" w:sz="0" w:space="0" w:color="auto"/>
        <w:bottom w:val="none" w:sz="0" w:space="0" w:color="auto"/>
        <w:right w:val="none" w:sz="0" w:space="0" w:color="auto"/>
      </w:divBdr>
      <w:divsChild>
        <w:div w:id="1600722070">
          <w:marLeft w:val="274"/>
          <w:marRight w:val="0"/>
          <w:marTop w:val="0"/>
          <w:marBottom w:val="0"/>
          <w:divBdr>
            <w:top w:val="none" w:sz="0" w:space="0" w:color="auto"/>
            <w:left w:val="none" w:sz="0" w:space="0" w:color="auto"/>
            <w:bottom w:val="none" w:sz="0" w:space="0" w:color="auto"/>
            <w:right w:val="none" w:sz="0" w:space="0" w:color="auto"/>
          </w:divBdr>
        </w:div>
        <w:div w:id="443112516">
          <w:marLeft w:val="1080"/>
          <w:marRight w:val="0"/>
          <w:marTop w:val="60"/>
          <w:marBottom w:val="0"/>
          <w:divBdr>
            <w:top w:val="none" w:sz="0" w:space="0" w:color="auto"/>
            <w:left w:val="none" w:sz="0" w:space="0" w:color="auto"/>
            <w:bottom w:val="none" w:sz="0" w:space="0" w:color="auto"/>
            <w:right w:val="none" w:sz="0" w:space="0" w:color="auto"/>
          </w:divBdr>
        </w:div>
        <w:div w:id="1920091253">
          <w:marLeft w:val="1080"/>
          <w:marRight w:val="0"/>
          <w:marTop w:val="60"/>
          <w:marBottom w:val="0"/>
          <w:divBdr>
            <w:top w:val="none" w:sz="0" w:space="0" w:color="auto"/>
            <w:left w:val="none" w:sz="0" w:space="0" w:color="auto"/>
            <w:bottom w:val="none" w:sz="0" w:space="0" w:color="auto"/>
            <w:right w:val="none" w:sz="0" w:space="0" w:color="auto"/>
          </w:divBdr>
        </w:div>
        <w:div w:id="978808284">
          <w:marLeft w:val="1080"/>
          <w:marRight w:val="0"/>
          <w:marTop w:val="60"/>
          <w:marBottom w:val="0"/>
          <w:divBdr>
            <w:top w:val="none" w:sz="0" w:space="0" w:color="auto"/>
            <w:left w:val="none" w:sz="0" w:space="0" w:color="auto"/>
            <w:bottom w:val="none" w:sz="0" w:space="0" w:color="auto"/>
            <w:right w:val="none" w:sz="0" w:space="0" w:color="auto"/>
          </w:divBdr>
        </w:div>
        <w:div w:id="1387489511">
          <w:marLeft w:val="274"/>
          <w:marRight w:val="0"/>
          <w:marTop w:val="0"/>
          <w:marBottom w:val="0"/>
          <w:divBdr>
            <w:top w:val="none" w:sz="0" w:space="0" w:color="auto"/>
            <w:left w:val="none" w:sz="0" w:space="0" w:color="auto"/>
            <w:bottom w:val="none" w:sz="0" w:space="0" w:color="auto"/>
            <w:right w:val="none" w:sz="0" w:space="0" w:color="auto"/>
          </w:divBdr>
        </w:div>
      </w:divsChild>
    </w:div>
    <w:div w:id="485511568">
      <w:bodyDiv w:val="1"/>
      <w:marLeft w:val="0"/>
      <w:marRight w:val="0"/>
      <w:marTop w:val="0"/>
      <w:marBottom w:val="0"/>
      <w:divBdr>
        <w:top w:val="none" w:sz="0" w:space="0" w:color="auto"/>
        <w:left w:val="none" w:sz="0" w:space="0" w:color="auto"/>
        <w:bottom w:val="none" w:sz="0" w:space="0" w:color="auto"/>
        <w:right w:val="none" w:sz="0" w:space="0" w:color="auto"/>
      </w:divBdr>
    </w:div>
    <w:div w:id="788087919">
      <w:bodyDiv w:val="1"/>
      <w:marLeft w:val="0"/>
      <w:marRight w:val="0"/>
      <w:marTop w:val="0"/>
      <w:marBottom w:val="0"/>
      <w:divBdr>
        <w:top w:val="none" w:sz="0" w:space="0" w:color="auto"/>
        <w:left w:val="none" w:sz="0" w:space="0" w:color="auto"/>
        <w:bottom w:val="none" w:sz="0" w:space="0" w:color="auto"/>
        <w:right w:val="none" w:sz="0" w:space="0" w:color="auto"/>
      </w:divBdr>
    </w:div>
    <w:div w:id="1046563016">
      <w:bodyDiv w:val="1"/>
      <w:marLeft w:val="0"/>
      <w:marRight w:val="0"/>
      <w:marTop w:val="0"/>
      <w:marBottom w:val="0"/>
      <w:divBdr>
        <w:top w:val="none" w:sz="0" w:space="0" w:color="auto"/>
        <w:left w:val="none" w:sz="0" w:space="0" w:color="auto"/>
        <w:bottom w:val="none" w:sz="0" w:space="0" w:color="auto"/>
        <w:right w:val="none" w:sz="0" w:space="0" w:color="auto"/>
      </w:divBdr>
    </w:div>
    <w:div w:id="1123428849">
      <w:bodyDiv w:val="1"/>
      <w:marLeft w:val="0"/>
      <w:marRight w:val="0"/>
      <w:marTop w:val="0"/>
      <w:marBottom w:val="0"/>
      <w:divBdr>
        <w:top w:val="none" w:sz="0" w:space="0" w:color="auto"/>
        <w:left w:val="none" w:sz="0" w:space="0" w:color="auto"/>
        <w:bottom w:val="none" w:sz="0" w:space="0" w:color="auto"/>
        <w:right w:val="none" w:sz="0" w:space="0" w:color="auto"/>
      </w:divBdr>
    </w:div>
    <w:div w:id="1572277562">
      <w:bodyDiv w:val="1"/>
      <w:marLeft w:val="0"/>
      <w:marRight w:val="0"/>
      <w:marTop w:val="0"/>
      <w:marBottom w:val="0"/>
      <w:divBdr>
        <w:top w:val="none" w:sz="0" w:space="0" w:color="auto"/>
        <w:left w:val="none" w:sz="0" w:space="0" w:color="auto"/>
        <w:bottom w:val="none" w:sz="0" w:space="0" w:color="auto"/>
        <w:right w:val="none" w:sz="0" w:space="0" w:color="auto"/>
      </w:divBdr>
      <w:divsChild>
        <w:div w:id="1473525122">
          <w:marLeft w:val="0"/>
          <w:marRight w:val="0"/>
          <w:marTop w:val="0"/>
          <w:marBottom w:val="0"/>
          <w:divBdr>
            <w:top w:val="none" w:sz="0" w:space="0" w:color="auto"/>
            <w:left w:val="none" w:sz="0" w:space="0" w:color="auto"/>
            <w:bottom w:val="none" w:sz="0" w:space="0" w:color="auto"/>
            <w:right w:val="none" w:sz="0" w:space="0" w:color="auto"/>
          </w:divBdr>
        </w:div>
      </w:divsChild>
    </w:div>
    <w:div w:id="1575435395">
      <w:bodyDiv w:val="1"/>
      <w:marLeft w:val="0"/>
      <w:marRight w:val="0"/>
      <w:marTop w:val="0"/>
      <w:marBottom w:val="0"/>
      <w:divBdr>
        <w:top w:val="none" w:sz="0" w:space="0" w:color="auto"/>
        <w:left w:val="none" w:sz="0" w:space="0" w:color="auto"/>
        <w:bottom w:val="none" w:sz="0" w:space="0" w:color="auto"/>
        <w:right w:val="none" w:sz="0" w:space="0" w:color="auto"/>
      </w:divBdr>
    </w:div>
    <w:div w:id="1735927348">
      <w:bodyDiv w:val="1"/>
      <w:marLeft w:val="0"/>
      <w:marRight w:val="0"/>
      <w:marTop w:val="0"/>
      <w:marBottom w:val="0"/>
      <w:divBdr>
        <w:top w:val="none" w:sz="0" w:space="0" w:color="auto"/>
        <w:left w:val="none" w:sz="0" w:space="0" w:color="auto"/>
        <w:bottom w:val="none" w:sz="0" w:space="0" w:color="auto"/>
        <w:right w:val="none" w:sz="0" w:space="0" w:color="auto"/>
      </w:divBdr>
    </w:div>
    <w:div w:id="1770852203">
      <w:bodyDiv w:val="1"/>
      <w:marLeft w:val="0"/>
      <w:marRight w:val="0"/>
      <w:marTop w:val="0"/>
      <w:marBottom w:val="0"/>
      <w:divBdr>
        <w:top w:val="none" w:sz="0" w:space="0" w:color="auto"/>
        <w:left w:val="none" w:sz="0" w:space="0" w:color="auto"/>
        <w:bottom w:val="none" w:sz="0" w:space="0" w:color="auto"/>
        <w:right w:val="none" w:sz="0" w:space="0" w:color="auto"/>
      </w:divBdr>
      <w:divsChild>
        <w:div w:id="1713117899">
          <w:marLeft w:val="274"/>
          <w:marRight w:val="0"/>
          <w:marTop w:val="0"/>
          <w:marBottom w:val="0"/>
          <w:divBdr>
            <w:top w:val="none" w:sz="0" w:space="0" w:color="auto"/>
            <w:left w:val="none" w:sz="0" w:space="0" w:color="auto"/>
            <w:bottom w:val="none" w:sz="0" w:space="0" w:color="auto"/>
            <w:right w:val="none" w:sz="0" w:space="0" w:color="auto"/>
          </w:divBdr>
        </w:div>
        <w:div w:id="213809716">
          <w:marLeft w:val="274"/>
          <w:marRight w:val="0"/>
          <w:marTop w:val="0"/>
          <w:marBottom w:val="0"/>
          <w:divBdr>
            <w:top w:val="none" w:sz="0" w:space="0" w:color="auto"/>
            <w:left w:val="none" w:sz="0" w:space="0" w:color="auto"/>
            <w:bottom w:val="none" w:sz="0" w:space="0" w:color="auto"/>
            <w:right w:val="none" w:sz="0" w:space="0" w:color="auto"/>
          </w:divBdr>
        </w:div>
        <w:div w:id="1505319277">
          <w:marLeft w:val="274"/>
          <w:marRight w:val="0"/>
          <w:marTop w:val="0"/>
          <w:marBottom w:val="0"/>
          <w:divBdr>
            <w:top w:val="none" w:sz="0" w:space="0" w:color="auto"/>
            <w:left w:val="none" w:sz="0" w:space="0" w:color="auto"/>
            <w:bottom w:val="none" w:sz="0" w:space="0" w:color="auto"/>
            <w:right w:val="none" w:sz="0" w:space="0" w:color="auto"/>
          </w:divBdr>
        </w:div>
        <w:div w:id="44523921">
          <w:marLeft w:val="274"/>
          <w:marRight w:val="0"/>
          <w:marTop w:val="0"/>
          <w:marBottom w:val="0"/>
          <w:divBdr>
            <w:top w:val="none" w:sz="0" w:space="0" w:color="auto"/>
            <w:left w:val="none" w:sz="0" w:space="0" w:color="auto"/>
            <w:bottom w:val="none" w:sz="0" w:space="0" w:color="auto"/>
            <w:right w:val="none" w:sz="0" w:space="0" w:color="auto"/>
          </w:divBdr>
        </w:div>
        <w:div w:id="1225681360">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elltechnologies.com/en-us/video-collateral/h18929-cv-powerscale-u-of-texas-san-antonio.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lltechnologies.com/en-us/perspectives/how-wartime-medic-kendra-ketchum-became-a-tech-trailblaz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elltechnologies.com/en-us/perspectives/how-wartime-medic-kendra-ketchum-became-a-tech-trailblaze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elltechnologies.com/en-us/video-collateral/h18930-cv-powerscale-u-of-texas-san-antonio-quotes.ht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Erwin Verbruggen</dc:creator>
  <cp:lastModifiedBy>Jo Brown</cp:lastModifiedBy>
  <cp:revision>3</cp:revision>
  <dcterms:created xsi:type="dcterms:W3CDTF">2022-09-06T14:49:00Z</dcterms:created>
  <dcterms:modified xsi:type="dcterms:W3CDTF">2022-09-07T16:20:00Z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744d05-bb34-4b7a-90cc-132cbdb578be_Enabled">
    <vt:lpwstr>true</vt:lpwstr>
  </property>
  <property fmtid="{D5CDD505-2E9C-101B-9397-08002B2CF9AE}" pid="3" name="MSIP_Label_80744d05-bb34-4b7a-90cc-132cbdb578be_SetDate">
    <vt:lpwstr>2022-03-07T20:36:09Z</vt:lpwstr>
  </property>
  <property fmtid="{D5CDD505-2E9C-101B-9397-08002B2CF9AE}" pid="4" name="MSIP_Label_80744d05-bb34-4b7a-90cc-132cbdb578be_Method">
    <vt:lpwstr>Privileged</vt:lpwstr>
  </property>
  <property fmtid="{D5CDD505-2E9C-101B-9397-08002B2CF9AE}" pid="5" name="MSIP_Label_80744d05-bb34-4b7a-90cc-132cbdb578be_Name">
    <vt:lpwstr>No Protection (Label Only)</vt:lpwstr>
  </property>
  <property fmtid="{D5CDD505-2E9C-101B-9397-08002B2CF9AE}" pid="6" name="MSIP_Label_80744d05-bb34-4b7a-90cc-132cbdb578be_SiteId">
    <vt:lpwstr>945c199a-83a2-4e80-9f8c-5a91be5752dd</vt:lpwstr>
  </property>
  <property fmtid="{D5CDD505-2E9C-101B-9397-08002B2CF9AE}" pid="7" name="MSIP_Label_80744d05-bb34-4b7a-90cc-132cbdb578be_ActionId">
    <vt:lpwstr>7ca8b1e3-6a52-49bd-9479-312ec7723e6e</vt:lpwstr>
  </property>
  <property fmtid="{D5CDD505-2E9C-101B-9397-08002B2CF9AE}" pid="8" name="MSIP_Label_80744d05-bb34-4b7a-90cc-132cbdb578be_ContentBits">
    <vt:lpwstr>1</vt:lpwstr>
  </property>
</Properties>
</file>