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3" w14:textId="31CC1CA7" w:rsidR="009C0F38" w:rsidRDefault="009C0F38" w:rsidP="00270D3E">
      <w:pPr>
        <w:pBdr>
          <w:top w:val="nil"/>
          <w:left w:val="nil"/>
          <w:bottom w:val="nil"/>
          <w:right w:val="nil"/>
          <w:between w:val="nil"/>
        </w:pBdr>
        <w:spacing w:after="120"/>
        <w:ind w:firstLine="0"/>
        <w:rPr>
          <w:rFonts w:eastAsia="Open Sans"/>
          <w:color w:val="000000"/>
        </w:rPr>
      </w:pPr>
    </w:p>
    <w:p w14:paraId="00000014" w14:textId="62623665" w:rsidR="009C0F38" w:rsidRDefault="00D77FD4">
      <w:pPr>
        <w:pStyle w:val="Title"/>
        <w:ind w:firstLine="0"/>
      </w:pPr>
      <w:r>
        <w:t>Design Patterns In Digital Preservation</w:t>
      </w:r>
    </w:p>
    <w:p w14:paraId="00000015" w14:textId="344388D4" w:rsidR="009C0F38" w:rsidRDefault="00D77FD4">
      <w:pPr>
        <w:pStyle w:val="Subtitle"/>
      </w:pPr>
      <w:r>
        <w:t xml:space="preserve">Understanding Information Flows </w:t>
      </w:r>
    </w:p>
    <w:p w14:paraId="00000016" w14:textId="77777777" w:rsidR="009C0F38" w:rsidRDefault="009C0F38"/>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9C0F38" w14:paraId="46876049" w14:textId="77777777">
        <w:tc>
          <w:tcPr>
            <w:tcW w:w="3003" w:type="dxa"/>
          </w:tcPr>
          <w:p w14:paraId="00000017" w14:textId="154BBF24" w:rsidR="009C0F38" w:rsidRDefault="009C0F38">
            <w:pPr>
              <w:pBdr>
                <w:top w:val="nil"/>
                <w:left w:val="nil"/>
                <w:bottom w:val="nil"/>
                <w:right w:val="nil"/>
                <w:between w:val="nil"/>
              </w:pBdr>
              <w:spacing w:line="276" w:lineRule="auto"/>
              <w:jc w:val="center"/>
              <w:rPr>
                <w:rFonts w:eastAsia="Open Sans"/>
                <w:b/>
                <w:color w:val="000000"/>
                <w:sz w:val="24"/>
                <w:szCs w:val="24"/>
              </w:rPr>
            </w:pPr>
          </w:p>
        </w:tc>
        <w:tc>
          <w:tcPr>
            <w:tcW w:w="3003" w:type="dxa"/>
          </w:tcPr>
          <w:p w14:paraId="00000018" w14:textId="638F415B" w:rsidR="009C0F38" w:rsidRDefault="00C71FDE">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Andrew N. Jackson</w:t>
            </w:r>
          </w:p>
        </w:tc>
        <w:tc>
          <w:tcPr>
            <w:tcW w:w="3004" w:type="dxa"/>
          </w:tcPr>
          <w:p w14:paraId="00000019" w14:textId="15F0879F" w:rsidR="009C0F38" w:rsidRDefault="009C0F38" w:rsidP="00C71FDE">
            <w:pPr>
              <w:pBdr>
                <w:top w:val="nil"/>
                <w:left w:val="nil"/>
                <w:bottom w:val="nil"/>
                <w:right w:val="nil"/>
                <w:between w:val="nil"/>
              </w:pBdr>
              <w:spacing w:line="276" w:lineRule="auto"/>
              <w:rPr>
                <w:rFonts w:eastAsia="Open Sans"/>
                <w:b/>
                <w:color w:val="000000"/>
                <w:sz w:val="24"/>
                <w:szCs w:val="24"/>
              </w:rPr>
            </w:pPr>
          </w:p>
        </w:tc>
      </w:tr>
      <w:tr w:rsidR="009C0F38" w14:paraId="5285B838" w14:textId="77777777">
        <w:trPr>
          <w:trHeight w:val="578"/>
        </w:trPr>
        <w:tc>
          <w:tcPr>
            <w:tcW w:w="3003" w:type="dxa"/>
          </w:tcPr>
          <w:p w14:paraId="0000001D" w14:textId="0C2C29C9" w:rsidR="009C0F38" w:rsidRDefault="009C0F38">
            <w:pPr>
              <w:pBdr>
                <w:top w:val="nil"/>
                <w:left w:val="nil"/>
                <w:bottom w:val="nil"/>
                <w:right w:val="nil"/>
                <w:between w:val="nil"/>
              </w:pBdr>
              <w:jc w:val="center"/>
              <w:rPr>
                <w:rFonts w:eastAsia="Open Sans"/>
                <w:i/>
                <w:color w:val="000000"/>
              </w:rPr>
            </w:pPr>
          </w:p>
        </w:tc>
        <w:tc>
          <w:tcPr>
            <w:tcW w:w="3003" w:type="dxa"/>
          </w:tcPr>
          <w:p w14:paraId="0000001E" w14:textId="6108D55D" w:rsidR="009C0F38" w:rsidRDefault="00C71FDE">
            <w:pPr>
              <w:pBdr>
                <w:top w:val="nil"/>
                <w:left w:val="nil"/>
                <w:bottom w:val="nil"/>
                <w:right w:val="nil"/>
                <w:between w:val="nil"/>
              </w:pBdr>
              <w:jc w:val="center"/>
              <w:rPr>
                <w:rFonts w:eastAsia="Open Sans"/>
                <w:i/>
                <w:color w:val="000000"/>
              </w:rPr>
            </w:pPr>
            <w:r>
              <w:rPr>
                <w:rFonts w:eastAsia="Open Sans"/>
                <w:i/>
                <w:color w:val="000000"/>
              </w:rPr>
              <w:t>The British Library</w:t>
            </w:r>
          </w:p>
          <w:p w14:paraId="0000001F" w14:textId="124E418E" w:rsidR="009C0F38" w:rsidRDefault="00C71FDE">
            <w:pPr>
              <w:pBdr>
                <w:top w:val="nil"/>
                <w:left w:val="nil"/>
                <w:bottom w:val="nil"/>
                <w:right w:val="nil"/>
                <w:between w:val="nil"/>
              </w:pBdr>
              <w:jc w:val="center"/>
              <w:rPr>
                <w:rFonts w:eastAsia="Open Sans"/>
                <w:i/>
                <w:color w:val="000000"/>
              </w:rPr>
            </w:pPr>
            <w:r>
              <w:rPr>
                <w:rFonts w:eastAsia="Open Sans"/>
                <w:i/>
                <w:color w:val="000000"/>
              </w:rPr>
              <w:t>UK</w:t>
            </w:r>
          </w:p>
          <w:p w14:paraId="00000020" w14:textId="219AE3DD" w:rsidR="009C0F38" w:rsidRDefault="00C71FDE">
            <w:pPr>
              <w:pBdr>
                <w:top w:val="nil"/>
                <w:left w:val="nil"/>
                <w:bottom w:val="nil"/>
                <w:right w:val="nil"/>
                <w:between w:val="nil"/>
              </w:pBdr>
              <w:jc w:val="center"/>
              <w:rPr>
                <w:rFonts w:eastAsia="Open Sans"/>
                <w:i/>
                <w:color w:val="000000"/>
              </w:rPr>
            </w:pPr>
            <w:r>
              <w:rPr>
                <w:rFonts w:eastAsia="Open Sans"/>
                <w:i/>
                <w:color w:val="000000"/>
              </w:rPr>
              <w:t>andrew.jackson</w:t>
            </w:r>
            <w:r w:rsidR="00D142B4">
              <w:rPr>
                <w:rFonts w:eastAsia="Open Sans"/>
                <w:i/>
                <w:color w:val="000000"/>
              </w:rPr>
              <w:t>@</w:t>
            </w:r>
            <w:r>
              <w:rPr>
                <w:rFonts w:eastAsia="Open Sans"/>
                <w:i/>
                <w:color w:val="000000"/>
              </w:rPr>
              <w:t>bl.uk</w:t>
            </w:r>
          </w:p>
          <w:p w14:paraId="00000021" w14:textId="15E29CF4" w:rsidR="009C0F38" w:rsidRPr="004F4090" w:rsidRDefault="00DD0B8F" w:rsidP="004F4090">
            <w:pPr>
              <w:pBdr>
                <w:top w:val="nil"/>
                <w:left w:val="nil"/>
                <w:bottom w:val="nil"/>
                <w:right w:val="nil"/>
                <w:between w:val="nil"/>
              </w:pBdr>
              <w:jc w:val="center"/>
              <w:rPr>
                <w:rFonts w:eastAsia="Open Sans"/>
                <w:i/>
                <w:color w:val="000000"/>
                <w:lang w:val="en-GB"/>
              </w:rPr>
            </w:pPr>
            <w:r w:rsidRPr="004F4090">
              <w:rPr>
                <w:rFonts w:eastAsia="Open Sans"/>
                <w:i/>
                <w:color w:val="000000"/>
                <w:lang w:val="en-GB"/>
              </w:rPr>
              <w:t>0000-0001-8168-0797</w:t>
            </w:r>
          </w:p>
        </w:tc>
        <w:tc>
          <w:tcPr>
            <w:tcW w:w="3004" w:type="dxa"/>
          </w:tcPr>
          <w:p w14:paraId="00000025" w14:textId="478F9370" w:rsidR="009C0F38" w:rsidRDefault="009C0F38">
            <w:pPr>
              <w:pBdr>
                <w:top w:val="nil"/>
                <w:left w:val="nil"/>
                <w:bottom w:val="nil"/>
                <w:right w:val="nil"/>
                <w:between w:val="nil"/>
              </w:pBdr>
              <w:jc w:val="center"/>
              <w:rPr>
                <w:rFonts w:eastAsia="Open Sans"/>
                <w:i/>
                <w:color w:val="000000"/>
              </w:rPr>
            </w:pPr>
          </w:p>
        </w:tc>
      </w:tr>
      <w:tr w:rsidR="009C0F38" w14:paraId="6EF9252A" w14:textId="77777777">
        <w:trPr>
          <w:trHeight w:val="399"/>
        </w:trPr>
        <w:tc>
          <w:tcPr>
            <w:tcW w:w="3003" w:type="dxa"/>
          </w:tcPr>
          <w:p w14:paraId="00000026" w14:textId="77777777" w:rsidR="009C0F38" w:rsidRDefault="009C0F38">
            <w:pPr>
              <w:pBdr>
                <w:top w:val="nil"/>
                <w:left w:val="nil"/>
                <w:bottom w:val="nil"/>
                <w:right w:val="nil"/>
                <w:between w:val="nil"/>
              </w:pBdr>
              <w:jc w:val="center"/>
              <w:rPr>
                <w:rFonts w:eastAsia="Open Sans"/>
                <w:i/>
                <w:color w:val="000000"/>
              </w:rPr>
            </w:pPr>
          </w:p>
        </w:tc>
        <w:tc>
          <w:tcPr>
            <w:tcW w:w="3003" w:type="dxa"/>
          </w:tcPr>
          <w:p w14:paraId="00000027" w14:textId="77777777" w:rsidR="009C0F38" w:rsidRDefault="009C0F38">
            <w:pPr>
              <w:pBdr>
                <w:top w:val="nil"/>
                <w:left w:val="nil"/>
                <w:bottom w:val="nil"/>
                <w:right w:val="nil"/>
                <w:between w:val="nil"/>
              </w:pBdr>
              <w:jc w:val="center"/>
              <w:rPr>
                <w:rFonts w:eastAsia="Open Sans"/>
                <w:i/>
                <w:color w:val="000000"/>
              </w:rPr>
            </w:pPr>
          </w:p>
        </w:tc>
        <w:tc>
          <w:tcPr>
            <w:tcW w:w="3004" w:type="dxa"/>
          </w:tcPr>
          <w:p w14:paraId="00000028" w14:textId="77777777" w:rsidR="009C0F38" w:rsidRDefault="009C0F38">
            <w:pPr>
              <w:pBdr>
                <w:top w:val="nil"/>
                <w:left w:val="nil"/>
                <w:bottom w:val="nil"/>
                <w:right w:val="nil"/>
                <w:between w:val="nil"/>
              </w:pBdr>
              <w:jc w:val="center"/>
              <w:rPr>
                <w:rFonts w:eastAsia="Open Sans"/>
                <w:i/>
                <w:color w:val="000000"/>
              </w:rPr>
            </w:pPr>
          </w:p>
        </w:tc>
      </w:tr>
    </w:tbl>
    <w:p w14:paraId="00000029" w14:textId="77777777" w:rsidR="009C0F38" w:rsidRDefault="009C0F38">
      <w:pPr>
        <w:sectPr w:rsidR="009C0F38">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0000002A" w14:textId="01C4E341"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Abstract –</w:t>
      </w:r>
      <w:r w:rsidR="00D77FD4">
        <w:rPr>
          <w:rFonts w:eastAsia="Open Sans"/>
          <w:b/>
          <w:color w:val="000000"/>
          <w:sz w:val="18"/>
          <w:szCs w:val="18"/>
        </w:rPr>
        <w:t xml:space="preserve"> This paper proposes a framework to help </w:t>
      </w:r>
      <w:r w:rsidR="00060C64">
        <w:rPr>
          <w:rFonts w:eastAsia="Open Sans"/>
          <w:b/>
          <w:color w:val="000000"/>
          <w:sz w:val="18"/>
          <w:szCs w:val="18"/>
        </w:rPr>
        <w:t>understand the different ways digital preservation goals can achieved, and the contextual factors these choices depend on. This is done through a worked example:</w:t>
      </w:r>
      <w:r w:rsidR="00DD0B8F">
        <w:rPr>
          <w:rFonts w:eastAsia="Open Sans"/>
          <w:b/>
          <w:color w:val="000000"/>
          <w:sz w:val="18"/>
          <w:szCs w:val="18"/>
        </w:rPr>
        <w:t xml:space="preserve"> </w:t>
      </w:r>
      <w:r w:rsidR="00060C64">
        <w:rPr>
          <w:rFonts w:eastAsia="Open Sans"/>
          <w:b/>
          <w:color w:val="000000"/>
          <w:sz w:val="18"/>
          <w:szCs w:val="18"/>
        </w:rPr>
        <w:t xml:space="preserve">three different design patterns </w:t>
      </w:r>
      <w:r w:rsidR="00DD0B8F">
        <w:rPr>
          <w:rFonts w:eastAsia="Open Sans"/>
          <w:b/>
          <w:color w:val="000000"/>
          <w:sz w:val="18"/>
          <w:szCs w:val="18"/>
        </w:rPr>
        <w:t>representing</w:t>
      </w:r>
      <w:r w:rsidR="00060C64">
        <w:rPr>
          <w:rFonts w:eastAsia="Open Sans"/>
          <w:b/>
          <w:color w:val="000000"/>
          <w:sz w:val="18"/>
          <w:szCs w:val="18"/>
        </w:rPr>
        <w:t xml:space="preserve"> </w:t>
      </w:r>
      <w:r w:rsidR="00DD0B8F">
        <w:rPr>
          <w:rFonts w:eastAsia="Open Sans"/>
          <w:b/>
          <w:color w:val="000000"/>
          <w:sz w:val="18"/>
          <w:szCs w:val="18"/>
        </w:rPr>
        <w:t xml:space="preserve">the </w:t>
      </w:r>
      <w:r w:rsidR="00060C64">
        <w:rPr>
          <w:rFonts w:eastAsia="Open Sans"/>
          <w:b/>
          <w:color w:val="000000"/>
          <w:sz w:val="18"/>
          <w:szCs w:val="18"/>
        </w:rPr>
        <w:t>three possible modes of</w:t>
      </w:r>
      <w:r w:rsidR="00DD0B8F">
        <w:rPr>
          <w:rFonts w:eastAsia="Open Sans"/>
          <w:b/>
          <w:color w:val="000000"/>
          <w:sz w:val="18"/>
          <w:szCs w:val="18"/>
        </w:rPr>
        <w:t xml:space="preserve"> archival</w:t>
      </w:r>
      <w:r w:rsidR="00060C64">
        <w:rPr>
          <w:rFonts w:eastAsia="Open Sans"/>
          <w:b/>
          <w:color w:val="000000"/>
          <w:sz w:val="18"/>
          <w:szCs w:val="18"/>
        </w:rPr>
        <w:t xml:space="preserve"> information flow</w:t>
      </w:r>
      <w:r w:rsidR="00DD0B8F">
        <w:rPr>
          <w:rFonts w:eastAsia="Open Sans"/>
          <w:b/>
          <w:color w:val="000000"/>
          <w:sz w:val="18"/>
          <w:szCs w:val="18"/>
        </w:rPr>
        <w:t>, each illustrated with realistic examples and practices.</w:t>
      </w:r>
      <w:r w:rsidR="00253AB5">
        <w:rPr>
          <w:rFonts w:eastAsia="Open Sans"/>
          <w:b/>
          <w:color w:val="000000"/>
          <w:sz w:val="18"/>
          <w:szCs w:val="18"/>
        </w:rPr>
        <w:t xml:space="preserve"> By helping a wider audience understand these different approaches, we can ensure implementation choices are informed by practice, rather than by default, or without even realizing a choice has been made.</w:t>
      </w:r>
    </w:p>
    <w:p w14:paraId="0000002B" w14:textId="5A0A2D82"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253AB5">
        <w:rPr>
          <w:rFonts w:eastAsia="Open Sans"/>
          <w:b/>
          <w:color w:val="000000"/>
          <w:sz w:val="18"/>
          <w:szCs w:val="18"/>
        </w:rPr>
        <w:t xml:space="preserve">OAIS, </w:t>
      </w:r>
      <w:r w:rsidR="00256D40">
        <w:rPr>
          <w:rFonts w:eastAsia="Open Sans"/>
          <w:b/>
          <w:color w:val="000000"/>
          <w:sz w:val="18"/>
          <w:szCs w:val="18"/>
        </w:rPr>
        <w:t>design patterns, risk management.</w:t>
      </w:r>
    </w:p>
    <w:p w14:paraId="0000002C" w14:textId="3184741F"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256D40">
        <w:rPr>
          <w:rFonts w:eastAsia="Open Sans"/>
          <w:b/>
          <w:color w:val="000000"/>
          <w:sz w:val="18"/>
          <w:szCs w:val="18"/>
        </w:rPr>
        <w:t>Community; Innovation</w:t>
      </w:r>
    </w:p>
    <w:p w14:paraId="61EE282A" w14:textId="7C8D3FA8" w:rsidR="00C71FDE" w:rsidRPr="00C71FDE" w:rsidRDefault="00D142B4" w:rsidP="00C71FDE">
      <w:pPr>
        <w:pStyle w:val="Heading1"/>
      </w:pPr>
      <w:r>
        <w:t>Introduction</w:t>
      </w:r>
    </w:p>
    <w:p w14:paraId="7FD181BA" w14:textId="4DF07D3D" w:rsidR="00C71FDE" w:rsidRPr="00C71FDE" w:rsidRDefault="00C71FDE" w:rsidP="00C71FDE">
      <w:pPr>
        <w:pBdr>
          <w:top w:val="nil"/>
          <w:left w:val="nil"/>
          <w:bottom w:val="nil"/>
          <w:right w:val="nil"/>
          <w:between w:val="nil"/>
        </w:pBdr>
        <w:spacing w:after="120"/>
        <w:rPr>
          <w:rFonts w:eastAsia="Open Sans"/>
          <w:color w:val="000000"/>
          <w:lang w:val="en-GB"/>
        </w:rPr>
      </w:pPr>
      <w:r w:rsidRPr="00C71FDE">
        <w:rPr>
          <w:rFonts w:eastAsia="Open Sans"/>
          <w:color w:val="000000"/>
          <w:lang w:val="en-GB"/>
        </w:rPr>
        <w:t xml:space="preserve">To a newcomer to digital preservation, it must seem like every question they have has one of two answers: </w:t>
      </w:r>
      <w:r w:rsidRPr="00C71FDE">
        <w:rPr>
          <w:rFonts w:eastAsia="Open Sans"/>
          <w:i/>
          <w:iCs/>
          <w:color w:val="000000"/>
          <w:lang w:val="en-GB"/>
        </w:rPr>
        <w:t>“OAIS”</w:t>
      </w:r>
      <w:r w:rsidRPr="00C71FDE">
        <w:rPr>
          <w:rFonts w:eastAsia="Open Sans"/>
          <w:color w:val="000000"/>
          <w:lang w:val="en-GB"/>
        </w:rPr>
        <w:t xml:space="preserve">, or </w:t>
      </w:r>
      <w:r w:rsidRPr="00C71FDE">
        <w:rPr>
          <w:rFonts w:eastAsia="Open Sans"/>
          <w:i/>
          <w:iCs/>
          <w:color w:val="000000"/>
          <w:lang w:val="en-GB"/>
        </w:rPr>
        <w:t>“it depends…”</w:t>
      </w:r>
      <w:r w:rsidRPr="00C71FDE">
        <w:rPr>
          <w:rFonts w:eastAsia="Open Sans"/>
          <w:color w:val="000000"/>
          <w:lang w:val="en-GB"/>
        </w:rPr>
        <w:t xml:space="preserve">. Standards like the Open Archival Information Systems reference model can provide useful high-level frameworks, but cannot provide concrete guidance when it comes to how to actually implement a digital preservation program. At the other extreme, over the years the digital preservation community has done a good job of sharing information on local implementations and workflows (through conferences like </w:t>
      </w:r>
      <w:hyperlink r:id="rId13" w:history="1">
        <w:proofErr w:type="spellStart"/>
        <w:r w:rsidRPr="00C71FDE">
          <w:rPr>
            <w:rStyle w:val="Hyperlink"/>
            <w:rFonts w:ascii="Open Sans" w:eastAsia="Open Sans" w:hAnsi="Open Sans"/>
            <w:lang w:val="en-GB"/>
          </w:rPr>
          <w:t>iPres</w:t>
        </w:r>
        <w:proofErr w:type="spellEnd"/>
      </w:hyperlink>
      <w:r w:rsidRPr="00C71FDE">
        <w:rPr>
          <w:rFonts w:eastAsia="Open Sans"/>
          <w:color w:val="000000"/>
          <w:lang w:val="en-GB"/>
        </w:rPr>
        <w:t xml:space="preserve">, and via things the </w:t>
      </w:r>
      <w:hyperlink r:id="rId14" w:history="1">
        <w:r w:rsidRPr="00C71FDE">
          <w:rPr>
            <w:rStyle w:val="Hyperlink"/>
            <w:rFonts w:ascii="Open Sans" w:eastAsia="Open Sans" w:hAnsi="Open Sans"/>
            <w:lang w:val="en-GB"/>
          </w:rPr>
          <w:t>Community Owned Workflows</w:t>
        </w:r>
      </w:hyperlink>
      <w:r w:rsidRPr="00C71FDE">
        <w:rPr>
          <w:rFonts w:eastAsia="Open Sans"/>
          <w:color w:val="000000"/>
          <w:lang w:val="en-GB"/>
        </w:rPr>
        <w:t xml:space="preserve"> wiki</w:t>
      </w:r>
      <w:r w:rsidR="00505DDB">
        <w:rPr>
          <w:rFonts w:eastAsia="Open Sans"/>
          <w:color w:val="000000"/>
          <w:lang w:val="en-GB"/>
        </w:rPr>
        <w:t xml:space="preserve"> [1]</w:t>
      </w:r>
      <w:r w:rsidRPr="00C71FDE">
        <w:rPr>
          <w:rFonts w:eastAsia="Open Sans"/>
          <w:color w:val="000000"/>
          <w:lang w:val="en-GB"/>
        </w:rPr>
        <w:t>). These individual reports are a rich source of information, but synthesising this information is a very difficult challenge for a newcomer to take on, as they are least well equipped to know how relevant or current any particular piece of work might be.</w:t>
      </w:r>
    </w:p>
    <w:p w14:paraId="236AB8F4" w14:textId="1CB1C33C" w:rsidR="00C71FDE" w:rsidRPr="00C71FDE" w:rsidRDefault="00C71FDE" w:rsidP="00C71FDE">
      <w:pPr>
        <w:pBdr>
          <w:top w:val="nil"/>
          <w:left w:val="nil"/>
          <w:bottom w:val="nil"/>
          <w:right w:val="nil"/>
          <w:between w:val="nil"/>
        </w:pBdr>
        <w:spacing w:after="120"/>
        <w:rPr>
          <w:rFonts w:eastAsia="Open Sans"/>
          <w:color w:val="000000"/>
          <w:lang w:val="en-GB"/>
        </w:rPr>
      </w:pPr>
      <w:r w:rsidRPr="00C71FDE">
        <w:rPr>
          <w:rFonts w:eastAsia="Open Sans"/>
          <w:color w:val="000000"/>
          <w:lang w:val="en-GB"/>
        </w:rPr>
        <w:t xml:space="preserve">The </w:t>
      </w:r>
      <w:hyperlink r:id="rId15" w:history="1">
        <w:r w:rsidRPr="00C71FDE">
          <w:rPr>
            <w:rStyle w:val="Hyperlink"/>
            <w:rFonts w:ascii="Open Sans" w:eastAsia="Open Sans" w:hAnsi="Open Sans"/>
            <w:lang w:val="en-GB"/>
          </w:rPr>
          <w:t>NDSA Levels of Digital Pr</w:t>
        </w:r>
        <w:r w:rsidRPr="00C71FDE">
          <w:rPr>
            <w:rStyle w:val="Hyperlink"/>
            <w:rFonts w:ascii="Open Sans" w:eastAsia="Open Sans" w:hAnsi="Open Sans"/>
            <w:lang w:val="en-GB"/>
          </w:rPr>
          <w:t>e</w:t>
        </w:r>
        <w:r w:rsidRPr="00C71FDE">
          <w:rPr>
            <w:rStyle w:val="Hyperlink"/>
            <w:rFonts w:ascii="Open Sans" w:eastAsia="Open Sans" w:hAnsi="Open Sans"/>
            <w:lang w:val="en-GB"/>
          </w:rPr>
          <w:t>servation</w:t>
        </w:r>
      </w:hyperlink>
      <w:r w:rsidRPr="00C71FDE">
        <w:rPr>
          <w:rFonts w:eastAsia="Open Sans"/>
          <w:color w:val="000000"/>
          <w:lang w:val="en-GB"/>
        </w:rPr>
        <w:t xml:space="preserve"> </w:t>
      </w:r>
      <w:r w:rsidR="00D21267">
        <w:rPr>
          <w:rFonts w:eastAsia="Open Sans"/>
          <w:color w:val="000000"/>
          <w:lang w:val="en-GB"/>
        </w:rPr>
        <w:t xml:space="preserve">[2] </w:t>
      </w:r>
      <w:r w:rsidRPr="00C71FDE">
        <w:rPr>
          <w:rFonts w:eastAsia="Open Sans"/>
          <w:color w:val="000000"/>
          <w:lang w:val="en-GB"/>
        </w:rPr>
        <w:t xml:space="preserve">have helped bridge this gap from the top down, by providing a concrete roadmap of goals. But any such universal path necessarily must remain abstracted away from the details that depend on context. And working from the bottom up, summaries of recent work, like the </w:t>
      </w:r>
      <w:hyperlink r:id="rId16" w:history="1">
        <w:r w:rsidRPr="00C71FDE">
          <w:rPr>
            <w:rStyle w:val="Hyperlink"/>
            <w:rFonts w:ascii="Open Sans" w:eastAsia="Open Sans" w:hAnsi="Open Sans"/>
            <w:lang w:val="en-GB"/>
          </w:rPr>
          <w:t>Digital Preservation Coalition’s Technology Watch Publications</w:t>
        </w:r>
      </w:hyperlink>
      <w:r w:rsidR="002D77FA">
        <w:rPr>
          <w:rFonts w:eastAsia="Open Sans"/>
          <w:color w:val="000000"/>
        </w:rPr>
        <w:t xml:space="preserve"> [3]</w:t>
      </w:r>
      <w:r w:rsidRPr="00C71FDE">
        <w:rPr>
          <w:rFonts w:eastAsia="Open Sans"/>
          <w:color w:val="000000"/>
          <w:lang w:val="en-GB"/>
        </w:rPr>
        <w:t xml:space="preserve"> provide very helpful in-depth summaries of known areas of interest. But this is still a lot to work through, and it remains difficult to quickly find and filter through the wide range of information on different approaches, and understand how the details depend on your context.</w:t>
      </w:r>
    </w:p>
    <w:p w14:paraId="50463032" w14:textId="77EEB6E5" w:rsidR="00C71FDE" w:rsidRPr="00C71FDE" w:rsidRDefault="00C71FDE" w:rsidP="00C71FDE">
      <w:pPr>
        <w:pBdr>
          <w:top w:val="nil"/>
          <w:left w:val="nil"/>
          <w:bottom w:val="nil"/>
          <w:right w:val="nil"/>
          <w:between w:val="nil"/>
        </w:pBdr>
        <w:spacing w:after="120"/>
        <w:rPr>
          <w:rFonts w:eastAsia="Open Sans"/>
          <w:color w:val="000000"/>
          <w:lang w:val="en-GB"/>
        </w:rPr>
      </w:pPr>
      <w:r w:rsidRPr="00C71FDE">
        <w:rPr>
          <w:rFonts w:eastAsia="Open Sans"/>
          <w:color w:val="000000"/>
          <w:lang w:val="en-GB"/>
        </w:rPr>
        <w:t>Is there some complementary format or framework that would allow us to navigate this gap, providing some kind of map that helps us find our place, and understand how our work should adapt to our context</w:t>
      </w:r>
      <w:r w:rsidR="005F3DE1">
        <w:rPr>
          <w:rFonts w:eastAsia="Open Sans"/>
          <w:color w:val="000000"/>
          <w:lang w:val="en-GB"/>
        </w:rPr>
        <w:t>?</w:t>
      </w:r>
      <w:r w:rsidRPr="00C71FDE">
        <w:rPr>
          <w:rFonts w:eastAsia="Open Sans"/>
          <w:color w:val="000000"/>
          <w:lang w:val="en-GB"/>
        </w:rPr>
        <w:t xml:space="preserve"> In short, if the answer is </w:t>
      </w:r>
      <w:r w:rsidRPr="00C71FDE">
        <w:rPr>
          <w:rFonts w:eastAsia="Open Sans"/>
          <w:i/>
          <w:iCs/>
          <w:color w:val="000000"/>
          <w:lang w:val="en-GB"/>
        </w:rPr>
        <w:t>“it depends…”</w:t>
      </w:r>
      <w:r w:rsidRPr="00C71FDE">
        <w:rPr>
          <w:rFonts w:eastAsia="Open Sans"/>
          <w:color w:val="000000"/>
          <w:lang w:val="en-GB"/>
        </w:rPr>
        <w:t xml:space="preserve">, then the next question is </w:t>
      </w:r>
      <w:r w:rsidRPr="00C71FDE">
        <w:rPr>
          <w:rFonts w:eastAsia="Open Sans"/>
          <w:i/>
          <w:iCs/>
          <w:color w:val="000000"/>
          <w:lang w:val="en-GB"/>
        </w:rPr>
        <w:t>“what does it depend on?”</w:t>
      </w:r>
      <w:r w:rsidRPr="00C71FDE">
        <w:rPr>
          <w:rFonts w:eastAsia="Open Sans"/>
          <w:color w:val="000000"/>
          <w:lang w:val="en-GB"/>
        </w:rPr>
        <w:t>.</w:t>
      </w:r>
    </w:p>
    <w:p w14:paraId="2FB3D9EA" w14:textId="1BEB62A9" w:rsidR="00C71FDE" w:rsidRDefault="00C71FDE" w:rsidP="00C71FDE">
      <w:pPr>
        <w:pBdr>
          <w:top w:val="nil"/>
          <w:left w:val="nil"/>
          <w:bottom w:val="nil"/>
          <w:right w:val="nil"/>
          <w:between w:val="nil"/>
        </w:pBdr>
        <w:spacing w:after="120"/>
        <w:rPr>
          <w:rFonts w:eastAsia="Open Sans"/>
          <w:color w:val="000000"/>
          <w:lang w:val="en-GB"/>
        </w:rPr>
      </w:pPr>
      <w:r w:rsidRPr="00C71FDE">
        <w:rPr>
          <w:rFonts w:eastAsia="Open Sans"/>
          <w:color w:val="000000"/>
          <w:lang w:val="en-GB"/>
        </w:rPr>
        <w:t xml:space="preserve">Here, I propose that a practice-driven approach is needed in order to answer this question. Specifically, one where concrete experience of implementing digital preservation processes </w:t>
      </w:r>
      <w:proofErr w:type="gramStart"/>
      <w:r w:rsidRPr="00C71FDE">
        <w:rPr>
          <w:rFonts w:eastAsia="Open Sans"/>
          <w:color w:val="000000"/>
          <w:lang w:val="en-GB"/>
        </w:rPr>
        <w:t>are</w:t>
      </w:r>
      <w:proofErr w:type="gramEnd"/>
      <w:r w:rsidRPr="00C71FDE">
        <w:rPr>
          <w:rFonts w:eastAsia="Open Sans"/>
          <w:color w:val="000000"/>
          <w:lang w:val="en-GB"/>
        </w:rPr>
        <w:t xml:space="preserve"> drawn together based on common patterns, thereby allowing the common contextual factors to be revealed. What follows are the results of analysing one aspect of digital preservation – the overall flow of information through the archive – within this </w:t>
      </w:r>
      <w:r w:rsidRPr="00C71FDE">
        <w:rPr>
          <w:rFonts w:eastAsia="Open Sans"/>
          <w:i/>
          <w:iCs/>
          <w:color w:val="000000"/>
          <w:lang w:val="en-GB"/>
        </w:rPr>
        <w:t>“grassroots”</w:t>
      </w:r>
      <w:r w:rsidRPr="00C71FDE">
        <w:rPr>
          <w:rFonts w:eastAsia="Open Sans"/>
          <w:color w:val="000000"/>
          <w:lang w:val="en-GB"/>
        </w:rPr>
        <w:t xml:space="preserve"> framework. By publishing this here, I hope to get constructive feedback on whether this approach is useful, especially from newcomers to digital preservation. This will help shape future work </w:t>
      </w:r>
      <w:r w:rsidRPr="00C71FDE">
        <w:rPr>
          <w:rFonts w:eastAsia="Open Sans"/>
          <w:color w:val="000000"/>
          <w:lang w:val="en-GB"/>
        </w:rPr>
        <w:lastRenderedPageBreak/>
        <w:t>on completing the analyses of a wider range of aspects of digital preservation.</w:t>
      </w:r>
    </w:p>
    <w:p w14:paraId="2A5F0B6A" w14:textId="7706A5E4" w:rsidR="00C71FDE" w:rsidRPr="00351A5B" w:rsidRDefault="00C71FDE" w:rsidP="00351A5B">
      <w:pPr>
        <w:pStyle w:val="Heading1"/>
        <w:rPr>
          <w:rFonts w:eastAsia="Open Sans"/>
          <w:lang w:val="en-GB"/>
        </w:rPr>
      </w:pPr>
      <w:r>
        <w:rPr>
          <w:rFonts w:eastAsia="Open Sans"/>
          <w:lang w:val="en-GB"/>
        </w:rPr>
        <w:t>Patterns of Information Flow</w:t>
      </w:r>
    </w:p>
    <w:p w14:paraId="62D9EDE2" w14:textId="797A44EC" w:rsidR="00351A5B" w:rsidRPr="00351A5B" w:rsidRDefault="00351A5B" w:rsidP="00351A5B">
      <w:pPr>
        <w:pBdr>
          <w:top w:val="nil"/>
          <w:left w:val="nil"/>
          <w:bottom w:val="nil"/>
          <w:right w:val="nil"/>
          <w:between w:val="nil"/>
        </w:pBdr>
        <w:spacing w:after="120"/>
        <w:rPr>
          <w:rFonts w:eastAsia="Open Sans"/>
          <w:color w:val="000000"/>
          <w:lang w:val="en-GB"/>
        </w:rPr>
      </w:pPr>
      <w:r w:rsidRPr="00351A5B">
        <w:rPr>
          <w:rFonts w:eastAsia="Open Sans"/>
          <w:color w:val="000000"/>
          <w:lang w:val="en-GB"/>
        </w:rPr>
        <w:t xml:space="preserve">The </w:t>
      </w:r>
      <w:hyperlink r:id="rId17" w:history="1">
        <w:r w:rsidRPr="00351A5B">
          <w:rPr>
            <w:rStyle w:val="Hyperlink"/>
            <w:rFonts w:ascii="Open Sans" w:eastAsia="Open Sans" w:hAnsi="Open Sans"/>
            <w:lang w:val="en-GB"/>
          </w:rPr>
          <w:t>Open Archival Information System (OAIS)</w:t>
        </w:r>
      </w:hyperlink>
      <w:r w:rsidRPr="00351A5B">
        <w:rPr>
          <w:rFonts w:eastAsia="Open Sans"/>
          <w:color w:val="000000"/>
          <w:lang w:val="en-GB"/>
        </w:rPr>
        <w:t xml:space="preserve"> reference model </w:t>
      </w:r>
      <w:r w:rsidR="00CF2146">
        <w:rPr>
          <w:rFonts w:eastAsia="Open Sans"/>
          <w:color w:val="000000"/>
          <w:lang w:val="en-GB"/>
        </w:rPr>
        <w:t xml:space="preserve">[4] </w:t>
      </w:r>
      <w:r w:rsidRPr="00351A5B">
        <w:rPr>
          <w:rFonts w:eastAsia="Open Sans"/>
          <w:color w:val="000000"/>
          <w:lang w:val="en-GB"/>
        </w:rPr>
        <w:t xml:space="preserve">is generally very high-level. There are a </w:t>
      </w:r>
      <w:r w:rsidRPr="00351A5B">
        <w:rPr>
          <w:rFonts w:eastAsia="Open Sans"/>
          <w:i/>
          <w:iCs/>
          <w:color w:val="000000"/>
          <w:lang w:val="en-GB"/>
        </w:rPr>
        <w:t>lot</w:t>
      </w:r>
      <w:r w:rsidRPr="00351A5B">
        <w:rPr>
          <w:rFonts w:eastAsia="Open Sans"/>
          <w:color w:val="000000"/>
          <w:lang w:val="en-GB"/>
        </w:rPr>
        <w:t xml:space="preserve"> of different ways of running an archive that would still fit.</w:t>
      </w:r>
    </w:p>
    <w:p w14:paraId="5D87D7C2" w14:textId="55170434" w:rsidR="00351A5B" w:rsidRDefault="00351A5B" w:rsidP="00351A5B">
      <w:pPr>
        <w:pBdr>
          <w:top w:val="nil"/>
          <w:left w:val="nil"/>
          <w:bottom w:val="nil"/>
          <w:right w:val="nil"/>
          <w:between w:val="nil"/>
        </w:pBdr>
        <w:spacing w:after="120"/>
        <w:rPr>
          <w:rFonts w:eastAsia="Open Sans"/>
          <w:color w:val="000000"/>
          <w:lang w:val="en-GB"/>
        </w:rPr>
      </w:pPr>
      <w:r w:rsidRPr="00351A5B">
        <w:rPr>
          <w:rFonts w:eastAsia="Open Sans"/>
          <w:color w:val="000000"/>
          <w:lang w:val="en-GB"/>
        </w:rPr>
        <w:t>But one thing it is very clear about is the overall flow of information through the archive.</w:t>
      </w:r>
    </w:p>
    <w:p w14:paraId="6F0919C7" w14:textId="0A6E7077" w:rsidR="00351A5B" w:rsidRDefault="00192477" w:rsidP="00192477">
      <w:pPr>
        <w:pStyle w:val="Heading2"/>
        <w:rPr>
          <w:rFonts w:eastAsia="Open Sans"/>
          <w:lang w:val="en-GB"/>
        </w:rPr>
      </w:pPr>
      <w:r>
        <w:rPr>
          <w:rFonts w:eastAsia="Open Sans"/>
          <w:lang w:val="en-GB"/>
        </w:rPr>
        <w:t>Flow 1: The Line</w:t>
      </w:r>
    </w:p>
    <w:p w14:paraId="5DEBD9E7" w14:textId="77777777" w:rsidR="00192477" w:rsidRPr="00192477" w:rsidRDefault="00192477" w:rsidP="00192477">
      <w:pPr>
        <w:pBdr>
          <w:top w:val="nil"/>
          <w:left w:val="nil"/>
          <w:bottom w:val="nil"/>
          <w:right w:val="nil"/>
          <w:between w:val="nil"/>
        </w:pBdr>
        <w:spacing w:after="120"/>
        <w:jc w:val="center"/>
        <w:rPr>
          <w:rFonts w:eastAsia="Open Sans"/>
          <w:i/>
          <w:iCs/>
          <w:color w:val="000000"/>
          <w:lang w:val="en-GB"/>
        </w:rPr>
      </w:pPr>
      <w:r w:rsidRPr="00192477">
        <w:rPr>
          <w:rFonts w:eastAsia="Open Sans"/>
          <w:i/>
          <w:iCs/>
          <w:color w:val="000000"/>
          <w:lang w:val="en-GB"/>
        </w:rPr>
        <w:t>OAIS §1.4 - CONFORMANCE: “A conforming OAIS Archive implementation shall support the model of information described in 2.2”</w:t>
      </w:r>
    </w:p>
    <w:p w14:paraId="3C136183" w14:textId="77777777" w:rsidR="00192477" w:rsidRPr="00192477" w:rsidRDefault="00192477" w:rsidP="00192477">
      <w:pPr>
        <w:pBdr>
          <w:top w:val="nil"/>
          <w:left w:val="nil"/>
          <w:bottom w:val="nil"/>
          <w:right w:val="nil"/>
          <w:between w:val="nil"/>
        </w:pBdr>
        <w:spacing w:after="120"/>
        <w:jc w:val="center"/>
        <w:rPr>
          <w:rFonts w:eastAsia="Open Sans"/>
          <w:i/>
          <w:iCs/>
          <w:color w:val="000000"/>
          <w:lang w:val="en-GB"/>
        </w:rPr>
      </w:pPr>
      <w:r w:rsidRPr="00192477">
        <w:rPr>
          <w:rFonts w:eastAsia="Open Sans"/>
          <w:i/>
          <w:iCs/>
          <w:color w:val="000000"/>
          <w:lang w:val="en-GB"/>
        </w:rPr>
        <w:t>OAIS §2.2.3 - INFORMATION PACKAGE VARIANTS: “Within the OAIS one or more SIPs are transformed into one or more Archival Information Packages (AIPs) for preservation. […] In response to a request, the OAIS provides all or a part of an AIP to a Consumer in the form of a Dissemination Information Package (DIP). “</w:t>
      </w:r>
    </w:p>
    <w:p w14:paraId="4E90BC53" w14:textId="6526A6C9" w:rsidR="00192477" w:rsidRPr="00192477" w:rsidRDefault="00192477" w:rsidP="00192477">
      <w:pPr>
        <w:pBdr>
          <w:top w:val="nil"/>
          <w:left w:val="nil"/>
          <w:bottom w:val="nil"/>
          <w:right w:val="nil"/>
          <w:between w:val="nil"/>
        </w:pBdr>
        <w:spacing w:after="120"/>
        <w:rPr>
          <w:rFonts w:eastAsia="Open Sans"/>
          <w:color w:val="000000"/>
          <w:lang w:val="en-GB"/>
        </w:rPr>
      </w:pPr>
      <w:r w:rsidRPr="00192477">
        <w:rPr>
          <w:rFonts w:eastAsia="Open Sans"/>
          <w:color w:val="000000"/>
          <w:lang w:val="en-GB"/>
        </w:rPr>
        <w:t xml:space="preserve">Under OAIS, Submission Information Packages (SIPs) come in from Producers, are managed as Archival Information Packages (AIPs), and these AIPs are then used to generate the Dissemination Information Packages (DIPs) that serve the needs of the archive’s user community a.k.a. Consumers. This </w:t>
      </w:r>
      <w:r w:rsidR="00505DDB" w:rsidRPr="00192477">
        <w:rPr>
          <w:rFonts w:eastAsia="Open Sans"/>
          <w:color w:val="000000"/>
          <w:lang w:val="en-GB"/>
        </w:rPr>
        <w:t>fundamental</w:t>
      </w:r>
      <w:r w:rsidRPr="00192477">
        <w:rPr>
          <w:rFonts w:eastAsia="Open Sans"/>
          <w:color w:val="000000"/>
          <w:lang w:val="en-GB"/>
        </w:rPr>
        <w:t xml:space="preserve"> design pattern for digital archives – this way of describing the overall flow of archival information – can be visualised via this simple diagram:</w:t>
      </w:r>
    </w:p>
    <w:p w14:paraId="49DD4119" w14:textId="4489CF29" w:rsidR="00192477" w:rsidRPr="00351A5B" w:rsidRDefault="00F86BF4" w:rsidP="00636EA9">
      <w:pPr>
        <w:pBdr>
          <w:top w:val="nil"/>
          <w:left w:val="nil"/>
          <w:bottom w:val="nil"/>
          <w:right w:val="nil"/>
          <w:between w:val="nil"/>
        </w:pBdr>
        <w:spacing w:after="120"/>
        <w:ind w:firstLine="0"/>
        <w:jc w:val="center"/>
        <w:rPr>
          <w:rFonts w:eastAsia="Open Sans"/>
          <w:color w:val="000000"/>
          <w:lang w:val="en-GB"/>
        </w:rPr>
      </w:pPr>
      <w:r>
        <w:rPr>
          <w:rFonts w:eastAsia="Open Sans"/>
          <w:noProof/>
          <w:color w:val="000000"/>
          <w:lang w:val="en-GB"/>
        </w:rPr>
        <w:drawing>
          <wp:inline distT="0" distB="0" distL="0" distR="0" wp14:anchorId="75DD2D89" wp14:editId="77CA444C">
            <wp:extent cx="2976880" cy="5308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76880" cy="530860"/>
                    </a:xfrm>
                    <a:prstGeom prst="rect">
                      <a:avLst/>
                    </a:prstGeom>
                  </pic:spPr>
                </pic:pic>
              </a:graphicData>
            </a:graphic>
          </wp:inline>
        </w:drawing>
      </w:r>
    </w:p>
    <w:p w14:paraId="15605B10" w14:textId="77777777" w:rsidR="00F86BF4" w:rsidRPr="00F86BF4" w:rsidRDefault="00F86BF4" w:rsidP="00F86BF4">
      <w:pPr>
        <w:pBdr>
          <w:top w:val="nil"/>
          <w:left w:val="nil"/>
          <w:bottom w:val="nil"/>
          <w:right w:val="nil"/>
          <w:between w:val="nil"/>
        </w:pBdr>
        <w:spacing w:after="120"/>
        <w:rPr>
          <w:rFonts w:eastAsia="Open Sans"/>
          <w:color w:val="000000"/>
          <w:lang w:val="en-GB"/>
        </w:rPr>
      </w:pPr>
      <w:r w:rsidRPr="00F86BF4">
        <w:rPr>
          <w:rFonts w:eastAsia="Open Sans"/>
          <w:color w:val="000000"/>
          <w:lang w:val="en-GB"/>
        </w:rPr>
        <w:t>This linear flow is one of the strengths of the OAIS model, because by generating the DIP from the AIP, we ensure that all the information we might need to (re)create a new DIP is in the archive.</w:t>
      </w:r>
    </w:p>
    <w:p w14:paraId="2C923853" w14:textId="30349D6D" w:rsidR="00F86BF4" w:rsidRPr="00F86BF4" w:rsidRDefault="00F86BF4" w:rsidP="00F86BF4">
      <w:pPr>
        <w:pBdr>
          <w:top w:val="nil"/>
          <w:left w:val="nil"/>
          <w:bottom w:val="nil"/>
          <w:right w:val="nil"/>
          <w:between w:val="nil"/>
        </w:pBdr>
        <w:spacing w:after="120"/>
        <w:rPr>
          <w:rFonts w:eastAsia="Open Sans"/>
          <w:color w:val="000000"/>
          <w:lang w:val="en-GB"/>
        </w:rPr>
      </w:pPr>
      <w:r w:rsidRPr="00F86BF4">
        <w:rPr>
          <w:rFonts w:eastAsia="Open Sans"/>
          <w:color w:val="000000"/>
          <w:lang w:val="en-GB"/>
        </w:rPr>
        <w:t xml:space="preserve">For an implementation to follow this pattern, it must ensure that </w:t>
      </w:r>
      <w:r w:rsidRPr="00F86BF4">
        <w:rPr>
          <w:rFonts w:eastAsia="Open Sans"/>
          <w:i/>
          <w:iCs/>
          <w:color w:val="000000"/>
          <w:lang w:val="en-GB"/>
        </w:rPr>
        <w:t>only</w:t>
      </w:r>
      <w:r w:rsidRPr="00F86BF4">
        <w:rPr>
          <w:rFonts w:eastAsia="Open Sans"/>
          <w:color w:val="000000"/>
          <w:lang w:val="en-GB"/>
        </w:rPr>
        <w:t xml:space="preserve"> information that is in the AIP was used in the creation of the DIP, and there is no dependency on the SIP. OAIS does this by specifying that the DIP is generated from the AIP held on Archival Storage, after the SIP has been discarded. This could be immediately after ingest, or </w:t>
      </w:r>
      <w:proofErr w:type="spellStart"/>
      <w:r w:rsidRPr="00F86BF4">
        <w:rPr>
          <w:rFonts w:eastAsia="Open Sans"/>
          <w:color w:val="000000"/>
          <w:lang w:val="en-GB"/>
        </w:rPr>
        <w:t>some time</w:t>
      </w:r>
      <w:proofErr w:type="spellEnd"/>
      <w:r w:rsidRPr="00F86BF4">
        <w:rPr>
          <w:rFonts w:eastAsia="Open Sans"/>
          <w:color w:val="000000"/>
          <w:lang w:val="en-GB"/>
        </w:rPr>
        <w:t xml:space="preserve"> later, or on demand – the important thing is that it’s post-ingest. To understand what this means in practice, it is useful to look a</w:t>
      </w:r>
      <w:r w:rsidR="005F3DE1">
        <w:rPr>
          <w:rFonts w:eastAsia="Open Sans"/>
          <w:color w:val="000000"/>
          <w:lang w:val="en-GB"/>
        </w:rPr>
        <w:t>t</w:t>
      </w:r>
      <w:r w:rsidRPr="00F86BF4">
        <w:rPr>
          <w:rFonts w:eastAsia="Open Sans"/>
          <w:color w:val="000000"/>
          <w:lang w:val="en-GB"/>
        </w:rPr>
        <w:t xml:space="preserve"> some examples of digital archives that work in this way.</w:t>
      </w:r>
    </w:p>
    <w:p w14:paraId="2E3949B2" w14:textId="7019D53E" w:rsidR="00F86BF4" w:rsidRDefault="00F86BF4" w:rsidP="00F86BF4">
      <w:pPr>
        <w:pStyle w:val="Heading3"/>
        <w:rPr>
          <w:rFonts w:eastAsia="Open Sans"/>
        </w:rPr>
      </w:pPr>
      <w:r>
        <w:rPr>
          <w:rFonts w:eastAsia="Open Sans"/>
        </w:rPr>
        <w:t>The UK Web Archive</w:t>
      </w:r>
    </w:p>
    <w:p w14:paraId="5C849AC2" w14:textId="77777777" w:rsidR="00F86BF4" w:rsidRPr="00F86BF4" w:rsidRDefault="00F86BF4" w:rsidP="00F86BF4">
      <w:pPr>
        <w:pBdr>
          <w:top w:val="nil"/>
          <w:left w:val="nil"/>
          <w:bottom w:val="nil"/>
          <w:right w:val="nil"/>
          <w:between w:val="nil"/>
        </w:pBdr>
        <w:spacing w:after="120"/>
        <w:rPr>
          <w:rFonts w:eastAsia="Open Sans"/>
          <w:color w:val="000000"/>
          <w:lang w:val="en-GB"/>
        </w:rPr>
      </w:pPr>
      <w:r w:rsidRPr="00F86BF4">
        <w:rPr>
          <w:rFonts w:eastAsia="Open Sans"/>
          <w:color w:val="000000"/>
          <w:lang w:val="en-GB"/>
        </w:rPr>
        <w:t xml:space="preserve">Like most web archives, the </w:t>
      </w:r>
      <w:hyperlink r:id="rId19" w:history="1">
        <w:r w:rsidRPr="00F86BF4">
          <w:rPr>
            <w:rStyle w:val="Hyperlink"/>
            <w:rFonts w:ascii="Open Sans" w:eastAsia="Open Sans" w:hAnsi="Open Sans"/>
            <w:lang w:val="en-GB"/>
          </w:rPr>
          <w:t>UK Web Archive</w:t>
        </w:r>
      </w:hyperlink>
      <w:r w:rsidRPr="00F86BF4">
        <w:rPr>
          <w:rFonts w:eastAsia="Open Sans"/>
          <w:color w:val="000000"/>
          <w:lang w:val="en-GB"/>
        </w:rPr>
        <w:t xml:space="preserve"> generates access copies on demand. Before that can happen, the archived web resources are captured in </w:t>
      </w:r>
      <w:hyperlink r:id="rId20" w:history="1">
        <w:r w:rsidRPr="00F86BF4">
          <w:rPr>
            <w:rStyle w:val="Hyperlink"/>
            <w:rFonts w:ascii="Open Sans" w:eastAsia="Open Sans" w:hAnsi="Open Sans"/>
            <w:lang w:val="en-GB"/>
          </w:rPr>
          <w:t>WARC</w:t>
        </w:r>
      </w:hyperlink>
      <w:r w:rsidRPr="00F86BF4">
        <w:rPr>
          <w:rFonts w:eastAsia="Open Sans"/>
          <w:color w:val="000000"/>
          <w:lang w:val="en-GB"/>
        </w:rPr>
        <w:t xml:space="preserve"> files, which are then placed on archival storage before the necessary indexes are generated from them in order to enable access. When individual items are requested, the relevant records are looked up in the indexes before being copied from the AIP, and the access version (DIP) is generated from the archival version during the playback process.</w:t>
      </w:r>
    </w:p>
    <w:p w14:paraId="2A1695B3" w14:textId="34916ECB" w:rsidR="00F86BF4" w:rsidRDefault="00F86BF4" w:rsidP="00F86BF4">
      <w:pPr>
        <w:pBdr>
          <w:top w:val="nil"/>
          <w:left w:val="nil"/>
          <w:bottom w:val="nil"/>
          <w:right w:val="nil"/>
          <w:between w:val="nil"/>
        </w:pBdr>
        <w:spacing w:after="120"/>
        <w:ind w:firstLine="0"/>
        <w:rPr>
          <w:rFonts w:eastAsia="Open Sans"/>
          <w:color w:val="000000"/>
        </w:rPr>
      </w:pPr>
      <w:r>
        <w:rPr>
          <w:rFonts w:eastAsia="Open Sans"/>
          <w:noProof/>
          <w:color w:val="000000"/>
        </w:rPr>
        <w:drawing>
          <wp:inline distT="0" distB="0" distL="0" distR="0" wp14:anchorId="4A542FF9" wp14:editId="7D6FE7F6">
            <wp:extent cx="2976880" cy="4781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76880" cy="478155"/>
                    </a:xfrm>
                    <a:prstGeom prst="rect">
                      <a:avLst/>
                    </a:prstGeom>
                  </pic:spPr>
                </pic:pic>
              </a:graphicData>
            </a:graphic>
          </wp:inline>
        </w:drawing>
      </w:r>
    </w:p>
    <w:p w14:paraId="2E300588" w14:textId="62F60C21"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Because the transformation is done on demand, this makes it easier to modify how playback is performed in response to changes in web technology. In </w:t>
      </w:r>
      <w:r w:rsidR="00505DDB" w:rsidRPr="00636EA9">
        <w:rPr>
          <w:rFonts w:eastAsia="Open Sans"/>
          <w:color w:val="000000"/>
          <w:lang w:val="en-GB"/>
        </w:rPr>
        <w:t>essence</w:t>
      </w:r>
      <w:r w:rsidRPr="00636EA9">
        <w:rPr>
          <w:rFonts w:eastAsia="Open Sans"/>
          <w:color w:val="000000"/>
          <w:lang w:val="en-GB"/>
        </w:rPr>
        <w:t>, we preserve the software that gives us the ability to generate access copies, rather than preserving the access copies directly.</w:t>
      </w:r>
    </w:p>
    <w:p w14:paraId="035104AE" w14:textId="77777777" w:rsidR="00636EA9" w:rsidRPr="00636EA9" w:rsidRDefault="00636EA9" w:rsidP="00636EA9">
      <w:pPr>
        <w:pStyle w:val="Heading3"/>
        <w:rPr>
          <w:rFonts w:eastAsia="Open Sans"/>
          <w:lang w:val="en-GB"/>
        </w:rPr>
      </w:pPr>
      <w:r w:rsidRPr="00636EA9">
        <w:rPr>
          <w:rFonts w:eastAsia="Open Sans"/>
          <w:lang w:val="en-GB"/>
        </w:rPr>
        <w:t>The Internet Archive</w:t>
      </w:r>
    </w:p>
    <w:p w14:paraId="562D4B9F" w14:textId="24D64754"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While their web archive generates derivatives on demand (as above), the </w:t>
      </w:r>
      <w:hyperlink r:id="rId22" w:history="1">
        <w:r w:rsidRPr="00636EA9">
          <w:rPr>
            <w:rStyle w:val="Hyperlink"/>
            <w:rFonts w:ascii="Open Sans" w:eastAsia="Open Sans" w:hAnsi="Open Sans"/>
            <w:lang w:val="en-GB"/>
          </w:rPr>
          <w:t>Internet Archive</w:t>
        </w:r>
      </w:hyperlink>
      <w:r w:rsidRPr="00636EA9">
        <w:rPr>
          <w:rFonts w:eastAsia="Open Sans"/>
          <w:color w:val="000000"/>
          <w:lang w:val="en-GB"/>
        </w:rPr>
        <w:t xml:space="preserve">’s documentation makes it clear that their archival system generates various derivatives for items after they have been ingested/uploaded, depending on the content. See for example this </w:t>
      </w:r>
      <w:hyperlink r:id="rId23" w:history="1">
        <w:r w:rsidRPr="00636EA9">
          <w:rPr>
            <w:rStyle w:val="Hyperlink"/>
            <w:rFonts w:ascii="Open Sans" w:eastAsia="Open Sans" w:hAnsi="Open Sans"/>
            <w:lang w:val="en-GB"/>
          </w:rPr>
          <w:t>docum</w:t>
        </w:r>
        <w:r w:rsidRPr="00636EA9">
          <w:rPr>
            <w:rStyle w:val="Hyperlink"/>
            <w:rFonts w:ascii="Open Sans" w:eastAsia="Open Sans" w:hAnsi="Open Sans"/>
            <w:lang w:val="en-GB"/>
          </w:rPr>
          <w:t>e</w:t>
        </w:r>
        <w:r w:rsidRPr="00636EA9">
          <w:rPr>
            <w:rStyle w:val="Hyperlink"/>
            <w:rFonts w:ascii="Open Sans" w:eastAsia="Open Sans" w:hAnsi="Open Sans"/>
            <w:lang w:val="en-GB"/>
          </w:rPr>
          <w:t xml:space="preserve">ntation on type of derivatives they </w:t>
        </w:r>
        <w:r w:rsidRPr="00636EA9">
          <w:rPr>
            <w:rStyle w:val="Hyperlink"/>
            <w:rFonts w:ascii="Open Sans" w:eastAsia="Open Sans" w:hAnsi="Open Sans"/>
            <w:lang w:val="en-GB"/>
          </w:rPr>
          <w:t>g</w:t>
        </w:r>
        <w:r w:rsidRPr="00636EA9">
          <w:rPr>
            <w:rStyle w:val="Hyperlink"/>
            <w:rFonts w:ascii="Open Sans" w:eastAsia="Open Sans" w:hAnsi="Open Sans"/>
            <w:lang w:val="en-GB"/>
          </w:rPr>
          <w:t>enerate</w:t>
        </w:r>
      </w:hyperlink>
      <w:r w:rsidR="00CF2146">
        <w:rPr>
          <w:rFonts w:eastAsia="Open Sans"/>
          <w:color w:val="000000"/>
        </w:rPr>
        <w:t xml:space="preserve"> [5]</w:t>
      </w:r>
      <w:r w:rsidRPr="00636EA9">
        <w:rPr>
          <w:rFonts w:eastAsia="Open Sans"/>
          <w:color w:val="000000"/>
          <w:lang w:val="en-GB"/>
        </w:rPr>
        <w:t xml:space="preserve">, and this </w:t>
      </w:r>
      <w:hyperlink r:id="rId24" w:history="1">
        <w:r w:rsidRPr="00636EA9">
          <w:rPr>
            <w:rStyle w:val="Hyperlink"/>
            <w:rFonts w:ascii="Open Sans" w:eastAsia="Open Sans" w:hAnsi="Open Sans"/>
            <w:lang w:val="en-GB"/>
          </w:rPr>
          <w:t>summary table showing all the fo</w:t>
        </w:r>
        <w:r w:rsidRPr="00636EA9">
          <w:rPr>
            <w:rStyle w:val="Hyperlink"/>
            <w:rFonts w:ascii="Open Sans" w:eastAsia="Open Sans" w:hAnsi="Open Sans"/>
            <w:lang w:val="en-GB"/>
          </w:rPr>
          <w:t>r</w:t>
        </w:r>
        <w:r w:rsidRPr="00636EA9">
          <w:rPr>
            <w:rStyle w:val="Hyperlink"/>
            <w:rFonts w:ascii="Open Sans" w:eastAsia="Open Sans" w:hAnsi="Open Sans"/>
            <w:lang w:val="en-GB"/>
          </w:rPr>
          <w:t>mat conversions they do</w:t>
        </w:r>
      </w:hyperlink>
      <w:r w:rsidR="00CF2146">
        <w:rPr>
          <w:rFonts w:eastAsia="Open Sans"/>
          <w:color w:val="000000"/>
        </w:rPr>
        <w:t xml:space="preserve"> [6]</w:t>
      </w:r>
      <w:r w:rsidRPr="00636EA9">
        <w:rPr>
          <w:rFonts w:eastAsia="Open Sans"/>
          <w:color w:val="000000"/>
          <w:lang w:val="en-GB"/>
        </w:rPr>
        <w:t>. The derivatives are stored rather than re-generated on demand, but doing this post-ingest means the derivation process can’t block the process of ingesting items and ensuring they are safely replicated.</w:t>
      </w:r>
    </w:p>
    <w:p w14:paraId="22BAE663" w14:textId="77777777" w:rsidR="00636EA9" w:rsidRPr="00636EA9" w:rsidRDefault="00636EA9" w:rsidP="00636EA9">
      <w:pPr>
        <w:pStyle w:val="Heading2"/>
        <w:rPr>
          <w:rFonts w:eastAsia="Open Sans"/>
          <w:lang w:val="en-GB"/>
        </w:rPr>
      </w:pPr>
      <w:r w:rsidRPr="00636EA9">
        <w:rPr>
          <w:rFonts w:eastAsia="Open Sans"/>
          <w:lang w:val="en-GB"/>
        </w:rPr>
        <w:t>Flow 2: The Stop</w:t>
      </w:r>
    </w:p>
    <w:p w14:paraId="66CA2728" w14:textId="7F9D3562" w:rsid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The linear workflow described above may seem obvious, perhaps even inevitable, but it’s not. Indeed, it’s not unusual to find archives where there is </w:t>
      </w:r>
      <w:r w:rsidRPr="00636EA9">
        <w:rPr>
          <w:rFonts w:eastAsia="Open Sans"/>
          <w:i/>
          <w:iCs/>
          <w:color w:val="000000"/>
          <w:lang w:val="en-GB"/>
        </w:rPr>
        <w:t>no outflow at all</w:t>
      </w:r>
      <w:r w:rsidRPr="00636EA9">
        <w:rPr>
          <w:rFonts w:eastAsia="Open Sans"/>
          <w:color w:val="000000"/>
          <w:lang w:val="en-GB"/>
        </w:rPr>
        <w:t>. This corresponds to so called “dark archives” - ones that cannot be accessed except by the people who manage the archive. Usually, this is because the content is available elsewhere, and the archive is acting as a ‘backup copy’ in case the original goes away.</w:t>
      </w:r>
    </w:p>
    <w:p w14:paraId="4D15FA18" w14:textId="28A6DEEE" w:rsidR="00636EA9" w:rsidRPr="00636EA9" w:rsidRDefault="00636EA9" w:rsidP="00636EA9">
      <w:pPr>
        <w:pBdr>
          <w:top w:val="nil"/>
          <w:left w:val="nil"/>
          <w:bottom w:val="nil"/>
          <w:right w:val="nil"/>
          <w:between w:val="nil"/>
        </w:pBdr>
        <w:spacing w:after="120"/>
        <w:ind w:firstLine="0"/>
        <w:jc w:val="center"/>
        <w:rPr>
          <w:rFonts w:eastAsia="Open Sans"/>
          <w:color w:val="000000"/>
          <w:lang w:val="en-GB"/>
        </w:rPr>
      </w:pPr>
      <w:r>
        <w:rPr>
          <w:rFonts w:eastAsia="Open Sans"/>
          <w:noProof/>
          <w:color w:val="000000"/>
          <w:lang w:val="en-GB"/>
        </w:rPr>
        <w:drawing>
          <wp:inline distT="0" distB="0" distL="0" distR="0" wp14:anchorId="24C322A9" wp14:editId="2DBBE2CC">
            <wp:extent cx="2976880" cy="5308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76880" cy="530860"/>
                    </a:xfrm>
                    <a:prstGeom prst="rect">
                      <a:avLst/>
                    </a:prstGeom>
                  </pic:spPr>
                </pic:pic>
              </a:graphicData>
            </a:graphic>
          </wp:inline>
        </w:drawing>
      </w:r>
    </w:p>
    <w:p w14:paraId="744D2649" w14:textId="2C34CCEB"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In these cases, the focus tends to be on ingesting the content, and not on how that content might be </w:t>
      </w:r>
      <w:r w:rsidRPr="00636EA9">
        <w:rPr>
          <w:rFonts w:eastAsia="Open Sans"/>
          <w:color w:val="000000"/>
          <w:lang w:val="en-GB"/>
        </w:rPr>
        <w:lastRenderedPageBreak/>
        <w:t xml:space="preserve">used in the future. There may be DIPs, but they are not well tested because no-one really uses them much. Or there may be no DIPs at all, or just some theoretical DIP based on an imagined future. The danger here is that it’s possible to miss some information you need from the SIP, or from the wider context, because you’d only realise you needed it when your user community started trying to access the material. Ideally, to mitigate </w:t>
      </w:r>
      <w:r w:rsidR="00505DDB" w:rsidRPr="00636EA9">
        <w:rPr>
          <w:rFonts w:eastAsia="Open Sans"/>
          <w:color w:val="000000"/>
          <w:lang w:val="en-GB"/>
        </w:rPr>
        <w:t>against</w:t>
      </w:r>
      <w:r w:rsidRPr="00636EA9">
        <w:rPr>
          <w:rFonts w:eastAsia="Open Sans"/>
          <w:color w:val="000000"/>
          <w:lang w:val="en-GB"/>
        </w:rPr>
        <w:t xml:space="preserve"> this risk, it is necessary to either encourage real usage, or at least simulate it, so that access problems can be identified while there is still some hope of resolving them. Otherwise, your AIPs are like a backup that’s never been tested.</w:t>
      </w:r>
    </w:p>
    <w:p w14:paraId="4EC2A8EB" w14:textId="77777777" w:rsidR="00636EA9" w:rsidRPr="00636EA9" w:rsidRDefault="00636EA9" w:rsidP="00636EA9">
      <w:pPr>
        <w:pStyle w:val="Heading3"/>
        <w:rPr>
          <w:rFonts w:eastAsia="Open Sans"/>
          <w:lang w:val="en-GB"/>
        </w:rPr>
      </w:pPr>
      <w:r w:rsidRPr="00636EA9">
        <w:rPr>
          <w:rFonts w:eastAsia="Open Sans"/>
          <w:lang w:val="en-GB"/>
        </w:rPr>
        <w:t>The UK Web Archive</w:t>
      </w:r>
    </w:p>
    <w:p w14:paraId="1CD71684" w14:textId="77777777"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While the UK Web Archive has thousands of open-access websites, we also archive many millions of sites that can only be accessed under Non-Print Legal Deposit terms. This places heavy restrictions on access to those sites, and this combined with our limited capacity for manual quality assurance means it is unlikely that many of these archived pages will be viewed quickly enough to pick up any issues while we can still resolve them. One way we are trying to mitigate this risk is by starting to automate some of the manual QA processes. For example, for many years we have been collecting screenshots of how the websites looked when the web crawler originally visited them. The next step will be to add a post-ingest process that takes a screenshot of the </w:t>
      </w:r>
      <w:r w:rsidRPr="00636EA9">
        <w:rPr>
          <w:rFonts w:eastAsia="Open Sans"/>
          <w:i/>
          <w:iCs/>
          <w:color w:val="000000"/>
          <w:lang w:val="en-GB"/>
        </w:rPr>
        <w:t>archived</w:t>
      </w:r>
      <w:r w:rsidRPr="00636EA9">
        <w:rPr>
          <w:rFonts w:eastAsia="Open Sans"/>
          <w:color w:val="000000"/>
          <w:lang w:val="en-GB"/>
        </w:rPr>
        <w:t xml:space="preserve"> web page in the same way as the crawler, allowing the images to be directly compared. This should highlight any issues and focus our efforts on where things </w:t>
      </w:r>
      <w:proofErr w:type="gramStart"/>
      <w:r w:rsidRPr="00636EA9">
        <w:rPr>
          <w:rFonts w:eastAsia="Open Sans"/>
          <w:color w:val="000000"/>
          <w:lang w:val="en-GB"/>
        </w:rPr>
        <w:t>needs</w:t>
      </w:r>
      <w:proofErr w:type="gramEnd"/>
      <w:r w:rsidRPr="00636EA9">
        <w:rPr>
          <w:rFonts w:eastAsia="Open Sans"/>
          <w:color w:val="000000"/>
          <w:lang w:val="en-GB"/>
        </w:rPr>
        <w:t xml:space="preserve"> to be improved. We have also been working on publishing non-consumptive datasets based on our holdings. These are no substitute for the original web pages, but the surrogates are rich enough that meaningful research can be done with them, and this can help identify gaps in our collection.</w:t>
      </w:r>
    </w:p>
    <w:p w14:paraId="028782F3" w14:textId="77777777" w:rsidR="00636EA9" w:rsidRPr="00636EA9" w:rsidRDefault="00636EA9" w:rsidP="00636EA9">
      <w:pPr>
        <w:pStyle w:val="Heading3"/>
        <w:rPr>
          <w:rFonts w:eastAsia="Open Sans"/>
          <w:lang w:val="en-GB"/>
        </w:rPr>
      </w:pPr>
      <w:r w:rsidRPr="00636EA9">
        <w:rPr>
          <w:rFonts w:eastAsia="Open Sans"/>
          <w:lang w:val="en-GB"/>
        </w:rPr>
        <w:t>Electronic Journals</w:t>
      </w:r>
    </w:p>
    <w:p w14:paraId="23B75236" w14:textId="77777777"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Due to their importance and economic value, </w:t>
      </w:r>
      <w:proofErr w:type="spellStart"/>
      <w:r w:rsidRPr="00636EA9">
        <w:rPr>
          <w:rFonts w:eastAsia="Open Sans"/>
          <w:color w:val="000000"/>
          <w:lang w:val="en-GB"/>
        </w:rPr>
        <w:t>eJournals</w:t>
      </w:r>
      <w:proofErr w:type="spellEnd"/>
      <w:r w:rsidRPr="00636EA9">
        <w:rPr>
          <w:rFonts w:eastAsia="Open Sans"/>
          <w:color w:val="000000"/>
          <w:lang w:val="en-GB"/>
        </w:rPr>
        <w:t xml:space="preserve"> are often ‘backed up’ in dark archives like CLOCKSS or Portico. Usually, access to </w:t>
      </w:r>
      <w:proofErr w:type="spellStart"/>
      <w:r w:rsidRPr="00636EA9">
        <w:rPr>
          <w:rFonts w:eastAsia="Open Sans"/>
          <w:color w:val="000000"/>
          <w:lang w:val="en-GB"/>
        </w:rPr>
        <w:t>eJournals</w:t>
      </w:r>
      <w:proofErr w:type="spellEnd"/>
      <w:r w:rsidRPr="00636EA9">
        <w:rPr>
          <w:rFonts w:eastAsia="Open Sans"/>
          <w:color w:val="000000"/>
          <w:lang w:val="en-GB"/>
        </w:rPr>
        <w:t xml:space="preserve"> is via the publisher sites, and the archived copies only become active if the publisher shuts down. Here, AIPs usually contain all the SIP information, but ensuring the completeness of these packages is highly dependent on how fully the structure and content can be validated. This is particularly challenging when it come to the handling of </w:t>
      </w:r>
      <w:r w:rsidRPr="00636EA9">
        <w:rPr>
          <w:rFonts w:eastAsia="Open Sans"/>
          <w:color w:val="000000"/>
          <w:lang w:val="en-GB"/>
        </w:rPr>
        <w:t>supplementary material, as this can come in a wide range of formats, or may only be supplied as a reference to resources held elsewhere.</w:t>
      </w:r>
    </w:p>
    <w:p w14:paraId="4AD9A25B" w14:textId="77777777" w:rsidR="00636EA9" w:rsidRPr="00636EA9" w:rsidRDefault="00636EA9" w:rsidP="00636EA9">
      <w:pPr>
        <w:pStyle w:val="Heading2"/>
        <w:rPr>
          <w:rFonts w:eastAsia="Open Sans"/>
          <w:lang w:val="en-GB"/>
        </w:rPr>
      </w:pPr>
      <w:r w:rsidRPr="00636EA9">
        <w:rPr>
          <w:rFonts w:eastAsia="Open Sans"/>
          <w:lang w:val="en-GB"/>
        </w:rPr>
        <w:t>Flow 3: The Fork</w:t>
      </w:r>
    </w:p>
    <w:p w14:paraId="1A366B81" w14:textId="6D8822A1"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The final class of information flow breaks the linear model entirely: while there is always a line from ingest to access, there is sometimes a fork in the road.</w:t>
      </w:r>
    </w:p>
    <w:p w14:paraId="34C703AA" w14:textId="31E259F0" w:rsidR="00636EA9" w:rsidRPr="00636EA9" w:rsidRDefault="00636EA9" w:rsidP="00636EA9">
      <w:pPr>
        <w:pBdr>
          <w:top w:val="nil"/>
          <w:left w:val="nil"/>
          <w:bottom w:val="nil"/>
          <w:right w:val="nil"/>
          <w:between w:val="nil"/>
        </w:pBdr>
        <w:spacing w:after="120"/>
        <w:ind w:firstLine="0"/>
        <w:jc w:val="center"/>
        <w:rPr>
          <w:rFonts w:eastAsia="Open Sans"/>
          <w:color w:val="000000"/>
          <w:lang w:val="en-GB"/>
        </w:rPr>
      </w:pPr>
      <w:r>
        <w:rPr>
          <w:rFonts w:eastAsia="Open Sans"/>
          <w:noProof/>
          <w:color w:val="000000"/>
          <w:lang w:val="en-GB"/>
        </w:rPr>
        <w:drawing>
          <wp:inline distT="0" distB="0" distL="0" distR="0" wp14:anchorId="53A10A61" wp14:editId="3C19E4D2">
            <wp:extent cx="1731431" cy="1117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88242" cy="1154270"/>
                    </a:xfrm>
                    <a:prstGeom prst="rect">
                      <a:avLst/>
                    </a:prstGeom>
                  </pic:spPr>
                </pic:pic>
              </a:graphicData>
            </a:graphic>
          </wp:inline>
        </w:drawing>
      </w:r>
    </w:p>
    <w:p w14:paraId="51E45564" w14:textId="77777777"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In this kind of split workflow, both the AIP and the DIP are generated directly from the SIP. In contrast to the linear flow, this design pattern </w:t>
      </w:r>
      <w:r w:rsidRPr="00636EA9">
        <w:rPr>
          <w:rFonts w:eastAsia="Open Sans"/>
          <w:i/>
          <w:iCs/>
          <w:color w:val="000000"/>
          <w:lang w:val="en-GB"/>
        </w:rPr>
        <w:t>does not automatically ensure</w:t>
      </w:r>
      <w:r w:rsidRPr="00636EA9">
        <w:rPr>
          <w:rFonts w:eastAsia="Open Sans"/>
          <w:color w:val="000000"/>
          <w:lang w:val="en-GB"/>
        </w:rPr>
        <w:t xml:space="preserve"> that the AIP contains all the information we need to generate the DIP. This is not to say that this risk cannot be addressed, rather the point is that the implementation has to do </w:t>
      </w:r>
      <w:r w:rsidRPr="00636EA9">
        <w:rPr>
          <w:rFonts w:eastAsia="Open Sans"/>
          <w:i/>
          <w:iCs/>
          <w:color w:val="000000"/>
          <w:lang w:val="en-GB"/>
        </w:rPr>
        <w:t>additional work</w:t>
      </w:r>
      <w:r w:rsidRPr="00636EA9">
        <w:rPr>
          <w:rFonts w:eastAsia="Open Sans"/>
          <w:color w:val="000000"/>
          <w:lang w:val="en-GB"/>
        </w:rPr>
        <w:t xml:space="preserve"> to make sure that this is the case.</w:t>
      </w:r>
    </w:p>
    <w:p w14:paraId="3FACC5DA" w14:textId="77777777"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One of the reasons why this can happen is that, during the design and implementation of archival workflows, it is common to try and perform a lot of processing up-front. Schematically, the result can look something like this:</w:t>
      </w:r>
    </w:p>
    <w:p w14:paraId="622F24F1" w14:textId="5C5DAF01" w:rsidR="00636EA9" w:rsidRPr="00636EA9" w:rsidRDefault="00636EA9" w:rsidP="00636EA9">
      <w:pPr>
        <w:pBdr>
          <w:top w:val="nil"/>
          <w:left w:val="nil"/>
          <w:bottom w:val="nil"/>
          <w:right w:val="nil"/>
          <w:between w:val="nil"/>
        </w:pBdr>
        <w:spacing w:after="120"/>
        <w:ind w:firstLine="0"/>
        <w:jc w:val="center"/>
        <w:rPr>
          <w:rFonts w:eastAsia="Open Sans"/>
          <w:color w:val="000000"/>
          <w:lang w:val="en-GB"/>
        </w:rPr>
      </w:pPr>
      <w:r>
        <w:rPr>
          <w:rFonts w:eastAsia="Open Sans"/>
          <w:noProof/>
          <w:color w:val="000000"/>
          <w:lang w:val="en-GB"/>
        </w:rPr>
        <w:drawing>
          <wp:inline distT="0" distB="0" distL="0" distR="0" wp14:anchorId="110FA1F7" wp14:editId="4C8B23EB">
            <wp:extent cx="2976880" cy="12528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76880" cy="1252855"/>
                    </a:xfrm>
                    <a:prstGeom prst="rect">
                      <a:avLst/>
                    </a:prstGeom>
                  </pic:spPr>
                </pic:pic>
              </a:graphicData>
            </a:graphic>
          </wp:inline>
        </w:drawing>
      </w:r>
    </w:p>
    <w:p w14:paraId="45A92F35" w14:textId="77777777"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Here I am using </w:t>
      </w:r>
      <w:r w:rsidRPr="00636EA9">
        <w:rPr>
          <w:rFonts w:eastAsia="Open Sans"/>
          <w:i/>
          <w:iCs/>
          <w:color w:val="000000"/>
          <w:lang w:val="en-GB"/>
        </w:rPr>
        <w:t>Ingest</w:t>
      </w:r>
      <w:r w:rsidRPr="00636EA9">
        <w:rPr>
          <w:rFonts w:eastAsia="Open Sans"/>
          <w:color w:val="000000"/>
          <w:lang w:val="en-GB"/>
        </w:rPr>
        <w:t xml:space="preserve">, </w:t>
      </w:r>
      <w:r w:rsidRPr="00636EA9">
        <w:rPr>
          <w:rFonts w:eastAsia="Open Sans"/>
          <w:i/>
          <w:iCs/>
          <w:color w:val="000000"/>
          <w:lang w:val="en-GB"/>
        </w:rPr>
        <w:t>Store</w:t>
      </w:r>
      <w:r w:rsidRPr="00636EA9">
        <w:rPr>
          <w:rFonts w:eastAsia="Open Sans"/>
          <w:color w:val="000000"/>
          <w:lang w:val="en-GB"/>
        </w:rPr>
        <w:t xml:space="preserve"> and </w:t>
      </w:r>
      <w:r w:rsidRPr="00636EA9">
        <w:rPr>
          <w:rFonts w:eastAsia="Open Sans"/>
          <w:i/>
          <w:iCs/>
          <w:color w:val="000000"/>
          <w:lang w:val="en-GB"/>
        </w:rPr>
        <w:t>Access</w:t>
      </w:r>
      <w:r w:rsidRPr="00636EA9">
        <w:rPr>
          <w:rFonts w:eastAsia="Open Sans"/>
          <w:color w:val="000000"/>
          <w:lang w:val="en-GB"/>
        </w:rPr>
        <w:t xml:space="preserve"> to identify processing contexts, covering all the functions associated with that phase of the workflow. During the </w:t>
      </w:r>
      <w:r w:rsidRPr="00636EA9">
        <w:rPr>
          <w:rFonts w:eastAsia="Open Sans"/>
          <w:i/>
          <w:iCs/>
          <w:color w:val="000000"/>
          <w:lang w:val="en-GB"/>
        </w:rPr>
        <w:t>Ingest</w:t>
      </w:r>
      <w:r w:rsidRPr="00636EA9">
        <w:rPr>
          <w:rFonts w:eastAsia="Open Sans"/>
          <w:color w:val="000000"/>
          <w:lang w:val="en-GB"/>
        </w:rPr>
        <w:t xml:space="preserve"> phase, the incoming packages have been used to generate the DIP before the AIP has been transferred to the archive store. This means it is </w:t>
      </w:r>
      <w:r w:rsidRPr="00636EA9">
        <w:rPr>
          <w:rFonts w:eastAsia="Open Sans"/>
          <w:i/>
          <w:iCs/>
          <w:color w:val="000000"/>
          <w:lang w:val="en-GB"/>
        </w:rPr>
        <w:t>possible</w:t>
      </w:r>
      <w:r w:rsidRPr="00636EA9">
        <w:rPr>
          <w:rFonts w:eastAsia="Open Sans"/>
          <w:color w:val="000000"/>
          <w:lang w:val="en-GB"/>
        </w:rPr>
        <w:t xml:space="preserve"> for the AIP and DIP to diverge.</w:t>
      </w:r>
    </w:p>
    <w:p w14:paraId="0684CF30" w14:textId="77777777"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In many cases, especially those where the critical payload of each package is a single file, this is a modest burden, because when the number of files involved is small, it’s easier to keep track of individual files, their checksums, and their relationships. As things get more complex, it becomes easier for errors to creep in, especially if some network or </w:t>
      </w:r>
      <w:r w:rsidRPr="00636EA9">
        <w:rPr>
          <w:rFonts w:eastAsia="Open Sans"/>
          <w:color w:val="000000"/>
          <w:lang w:val="en-GB"/>
        </w:rPr>
        <w:lastRenderedPageBreak/>
        <w:t xml:space="preserve">system outage occurs while an item is being processed. These potential risks are certainly manageable - the point is simply that these risks arise because of the decision to perform more processing up front. This does not mean “The Fork” is a </w:t>
      </w:r>
      <w:r w:rsidRPr="00636EA9">
        <w:rPr>
          <w:rFonts w:eastAsia="Open Sans"/>
          <w:i/>
          <w:iCs/>
          <w:color w:val="000000"/>
          <w:lang w:val="en-GB"/>
        </w:rPr>
        <w:t>bad</w:t>
      </w:r>
      <w:r w:rsidRPr="00636EA9">
        <w:rPr>
          <w:rFonts w:eastAsia="Open Sans"/>
          <w:color w:val="000000"/>
          <w:lang w:val="en-GB"/>
        </w:rPr>
        <w:t xml:space="preserve"> pattern, indeed in those cases where we can confidently verify the packages are complete, this means we can pick up problems before items make it to the archival store. The downside is that if there are problems during ingest, this can lead to a backlog of material that spends far too long stuck on non-archival storage.</w:t>
      </w:r>
    </w:p>
    <w:p w14:paraId="300D0A21" w14:textId="77777777" w:rsidR="00636EA9" w:rsidRPr="00636EA9" w:rsidRDefault="00636EA9" w:rsidP="00636EA9">
      <w:pPr>
        <w:pStyle w:val="Heading3"/>
        <w:rPr>
          <w:rFonts w:eastAsia="Open Sans"/>
          <w:lang w:val="en-GB"/>
        </w:rPr>
      </w:pPr>
      <w:r w:rsidRPr="00636EA9">
        <w:rPr>
          <w:rFonts w:eastAsia="Open Sans"/>
          <w:lang w:val="en-GB"/>
        </w:rPr>
        <w:t>An Outsourced Digitization</w:t>
      </w:r>
    </w:p>
    <w:p w14:paraId="7F4A5579" w14:textId="77777777"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This example involves a digitization project where much of the work had been outsourced to a third-party. The decision had been made to get the external partner to generate “access copies” as well as the long-term “preservation copies”. The preservation version consisted of high-resolution, full page TIFF files and associated metadata tying each set of TIFFs together, mapping back to the original publication. However, the access versions were not simply JPEGs of the preservation versions, because the items were broken up at the level of individual articles. This worked well for access purposes at the time.</w:t>
      </w:r>
    </w:p>
    <w:p w14:paraId="61BDF9B7" w14:textId="77777777"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The problem was the article segmentation process had not been properly documented. The coordinates on the TIFF version that corresponded to the positions of the JPEG versions had been lost. This meant that when the access system became obsolete, it was not be possible to replace it like-for-like, </w:t>
      </w:r>
      <w:proofErr w:type="gramStart"/>
      <w:r w:rsidRPr="00636EA9">
        <w:rPr>
          <w:rFonts w:eastAsia="Open Sans"/>
          <w:color w:val="000000"/>
          <w:lang w:val="en-GB"/>
        </w:rPr>
        <w:t>i.e.</w:t>
      </w:r>
      <w:proofErr w:type="gramEnd"/>
      <w:r w:rsidRPr="00636EA9">
        <w:rPr>
          <w:rFonts w:eastAsia="Open Sans"/>
          <w:color w:val="000000"/>
          <w:lang w:val="en-GB"/>
        </w:rPr>
        <w:t xml:space="preserve"> while still preserving the same article-level experience.</w:t>
      </w:r>
    </w:p>
    <w:p w14:paraId="5021DDF0" w14:textId="77777777" w:rsidR="00636EA9" w:rsidRPr="00636EA9" w:rsidRDefault="00636EA9" w:rsidP="00636EA9">
      <w:pPr>
        <w:pStyle w:val="Heading3"/>
        <w:rPr>
          <w:rFonts w:eastAsia="Open Sans"/>
          <w:lang w:val="en-GB"/>
        </w:rPr>
      </w:pPr>
      <w:r w:rsidRPr="00636EA9">
        <w:rPr>
          <w:rFonts w:eastAsia="Open Sans"/>
          <w:lang w:val="en-GB"/>
        </w:rPr>
        <w:t>Preservation System Design</w:t>
      </w:r>
    </w:p>
    <w:p w14:paraId="3E4C0EB6" w14:textId="77777777"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When looking at tools and services that implemented digital preservation processes, it can be very difficult to tell exactly what’s going on </w:t>
      </w:r>
      <w:r w:rsidRPr="00636EA9">
        <w:rPr>
          <w:rFonts w:eastAsia="Open Sans"/>
          <w:i/>
          <w:iCs/>
          <w:color w:val="000000"/>
          <w:lang w:val="en-GB"/>
        </w:rPr>
        <w:t>under the hood</w:t>
      </w:r>
      <w:r w:rsidRPr="00636EA9">
        <w:rPr>
          <w:rFonts w:eastAsia="Open Sans"/>
          <w:color w:val="000000"/>
          <w:lang w:val="en-GB"/>
        </w:rPr>
        <w:t xml:space="preserve"> and therefore difficult to determine what kind of information flow is being implemented. However, both </w:t>
      </w:r>
      <w:hyperlink r:id="rId28" w:history="1">
        <w:proofErr w:type="spellStart"/>
        <w:r w:rsidRPr="00636EA9">
          <w:rPr>
            <w:rStyle w:val="Hyperlink"/>
            <w:rFonts w:ascii="Open Sans" w:eastAsia="Open Sans" w:hAnsi="Open Sans"/>
            <w:lang w:val="en-GB"/>
          </w:rPr>
          <w:t>Archivematica</w:t>
        </w:r>
        <w:proofErr w:type="spellEnd"/>
      </w:hyperlink>
      <w:r w:rsidRPr="00636EA9">
        <w:rPr>
          <w:rFonts w:eastAsia="Open Sans"/>
          <w:color w:val="000000"/>
          <w:lang w:val="en-GB"/>
        </w:rPr>
        <w:t xml:space="preserve"> and </w:t>
      </w:r>
      <w:hyperlink r:id="rId29" w:history="1">
        <w:r w:rsidRPr="00636EA9">
          <w:rPr>
            <w:rStyle w:val="Hyperlink"/>
            <w:rFonts w:ascii="Open Sans" w:eastAsia="Open Sans" w:hAnsi="Open Sans"/>
            <w:lang w:val="en-GB"/>
          </w:rPr>
          <w:t>Rosetta</w:t>
        </w:r>
      </w:hyperlink>
      <w:r w:rsidRPr="00636EA9">
        <w:rPr>
          <w:rFonts w:eastAsia="Open Sans"/>
          <w:color w:val="000000"/>
          <w:lang w:val="en-GB"/>
        </w:rPr>
        <w:t xml:space="preserve"> have a significant amount of documentation that is openly accessible online, so this allows is to gain some insight into how things are done.</w:t>
      </w:r>
    </w:p>
    <w:p w14:paraId="06DD43BF" w14:textId="753C3900"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Reading </w:t>
      </w:r>
      <w:hyperlink r:id="rId30" w:anchor="normalize" w:history="1">
        <w:r w:rsidRPr="00636EA9">
          <w:rPr>
            <w:rStyle w:val="Hyperlink"/>
            <w:rFonts w:ascii="Open Sans" w:eastAsia="Open Sans" w:hAnsi="Open Sans"/>
            <w:lang w:val="en-GB"/>
          </w:rPr>
          <w:t xml:space="preserve">the </w:t>
        </w:r>
        <w:proofErr w:type="spellStart"/>
        <w:r w:rsidRPr="00636EA9">
          <w:rPr>
            <w:rStyle w:val="Hyperlink"/>
            <w:rFonts w:ascii="Open Sans" w:eastAsia="Open Sans" w:hAnsi="Open Sans"/>
            <w:lang w:val="en-GB"/>
          </w:rPr>
          <w:t>Archivematica</w:t>
        </w:r>
        <w:proofErr w:type="spellEnd"/>
        <w:r w:rsidRPr="00636EA9">
          <w:rPr>
            <w:rStyle w:val="Hyperlink"/>
            <w:rFonts w:ascii="Open Sans" w:eastAsia="Open Sans" w:hAnsi="Open Sans"/>
            <w:lang w:val="en-GB"/>
          </w:rPr>
          <w:t xml:space="preserve"> documen</w:t>
        </w:r>
        <w:r w:rsidRPr="00636EA9">
          <w:rPr>
            <w:rStyle w:val="Hyperlink"/>
            <w:rFonts w:ascii="Open Sans" w:eastAsia="Open Sans" w:hAnsi="Open Sans"/>
            <w:lang w:val="en-GB"/>
          </w:rPr>
          <w:t>t</w:t>
        </w:r>
        <w:r w:rsidRPr="00636EA9">
          <w:rPr>
            <w:rStyle w:val="Hyperlink"/>
            <w:rFonts w:ascii="Open Sans" w:eastAsia="Open Sans" w:hAnsi="Open Sans"/>
            <w:lang w:val="en-GB"/>
          </w:rPr>
          <w:t>ation</w:t>
        </w:r>
      </w:hyperlink>
      <w:r w:rsidRPr="00636EA9">
        <w:rPr>
          <w:rFonts w:eastAsia="Open Sans"/>
          <w:color w:val="000000"/>
          <w:lang w:val="en-GB"/>
        </w:rPr>
        <w:t xml:space="preserve"> </w:t>
      </w:r>
      <w:r w:rsidR="0081356D">
        <w:rPr>
          <w:rFonts w:eastAsia="Open Sans"/>
          <w:color w:val="000000"/>
          <w:lang w:val="en-GB"/>
        </w:rPr>
        <w:t xml:space="preserve">[7] </w:t>
      </w:r>
      <w:r w:rsidRPr="00636EA9">
        <w:rPr>
          <w:rFonts w:eastAsia="Open Sans"/>
          <w:color w:val="000000"/>
          <w:lang w:val="en-GB"/>
        </w:rPr>
        <w:t xml:space="preserve">it is clear that </w:t>
      </w:r>
      <w:proofErr w:type="spellStart"/>
      <w:r w:rsidRPr="00636EA9">
        <w:rPr>
          <w:rFonts w:eastAsia="Open Sans"/>
          <w:color w:val="000000"/>
          <w:lang w:val="en-GB"/>
        </w:rPr>
        <w:t>Archivematica</w:t>
      </w:r>
      <w:proofErr w:type="spellEnd"/>
      <w:r w:rsidRPr="00636EA9">
        <w:rPr>
          <w:rFonts w:eastAsia="Open Sans"/>
          <w:color w:val="000000"/>
          <w:lang w:val="en-GB"/>
        </w:rPr>
        <w:t xml:space="preserve"> </w:t>
      </w:r>
      <w:r w:rsidRPr="00636EA9">
        <w:rPr>
          <w:rFonts w:eastAsia="Open Sans"/>
          <w:i/>
          <w:iCs/>
          <w:color w:val="000000"/>
          <w:lang w:val="en-GB"/>
        </w:rPr>
        <w:t>usually</w:t>
      </w:r>
      <w:r w:rsidRPr="00636EA9">
        <w:rPr>
          <w:rFonts w:eastAsia="Open Sans"/>
          <w:color w:val="000000"/>
          <w:lang w:val="en-GB"/>
        </w:rPr>
        <w:t xml:space="preserve"> performs all processing up front, prior to ingest: the DIP is clearly generated directly from the SIP, but the system takes steps to ensure nothing is lost by making the original SIP form the basis of the AIP. </w:t>
      </w:r>
      <w:proofErr w:type="spellStart"/>
      <w:r w:rsidRPr="00636EA9">
        <w:rPr>
          <w:rFonts w:eastAsia="Open Sans"/>
          <w:color w:val="000000"/>
          <w:lang w:val="en-GB"/>
        </w:rPr>
        <w:t>Archivematica</w:t>
      </w:r>
      <w:proofErr w:type="spellEnd"/>
      <w:r w:rsidRPr="00636EA9">
        <w:rPr>
          <w:rFonts w:eastAsia="Open Sans"/>
          <w:color w:val="000000"/>
          <w:lang w:val="en-GB"/>
        </w:rPr>
        <w:t xml:space="preserve"> does </w:t>
      </w:r>
      <w:r w:rsidRPr="00636EA9">
        <w:rPr>
          <w:rFonts w:eastAsia="Open Sans"/>
          <w:color w:val="000000"/>
          <w:lang w:val="en-GB"/>
        </w:rPr>
        <w:t xml:space="preserve">make it possible to derive access copies in a post-ingest process as part of the ‘re-ingest’ workflow, but this is not the normal mode of operation. Rosetta also supports post-ingest generation of access copies via a </w:t>
      </w:r>
      <w:hyperlink r:id="rId31" w:history="1">
        <w:r w:rsidRPr="00636EA9">
          <w:rPr>
            <w:rStyle w:val="Hyperlink"/>
            <w:rFonts w:ascii="Open Sans" w:eastAsia="Open Sans" w:hAnsi="Open Sans"/>
            <w:i/>
            <w:iCs/>
            <w:lang w:val="en-GB"/>
          </w:rPr>
          <w:t xml:space="preserve">Create Derivative Copy </w:t>
        </w:r>
        <w:r w:rsidRPr="00636EA9">
          <w:rPr>
            <w:rStyle w:val="Hyperlink"/>
            <w:rFonts w:ascii="Open Sans" w:eastAsia="Open Sans" w:hAnsi="Open Sans"/>
            <w:i/>
            <w:iCs/>
            <w:lang w:val="en-GB"/>
          </w:rPr>
          <w:t>R</w:t>
        </w:r>
        <w:r w:rsidRPr="00636EA9">
          <w:rPr>
            <w:rStyle w:val="Hyperlink"/>
            <w:rFonts w:ascii="Open Sans" w:eastAsia="Open Sans" w:hAnsi="Open Sans"/>
            <w:i/>
            <w:iCs/>
            <w:lang w:val="en-GB"/>
          </w:rPr>
          <w:t>epresentation</w:t>
        </w:r>
      </w:hyperlink>
      <w:r w:rsidRPr="00636EA9">
        <w:rPr>
          <w:rFonts w:eastAsia="Open Sans"/>
          <w:color w:val="000000"/>
          <w:lang w:val="en-GB"/>
        </w:rPr>
        <w:t xml:space="preserve"> workflow</w:t>
      </w:r>
      <w:r w:rsidR="0081356D">
        <w:rPr>
          <w:rFonts w:eastAsia="Open Sans"/>
          <w:color w:val="000000"/>
          <w:lang w:val="en-GB"/>
        </w:rPr>
        <w:t xml:space="preserve"> [8]</w:t>
      </w:r>
      <w:r w:rsidRPr="00636EA9">
        <w:rPr>
          <w:rFonts w:eastAsia="Open Sans"/>
          <w:color w:val="000000"/>
          <w:lang w:val="en-GB"/>
        </w:rPr>
        <w:t xml:space="preserve">, but like </w:t>
      </w:r>
      <w:proofErr w:type="spellStart"/>
      <w:r w:rsidRPr="00636EA9">
        <w:rPr>
          <w:rFonts w:eastAsia="Open Sans"/>
          <w:color w:val="000000"/>
          <w:lang w:val="en-GB"/>
        </w:rPr>
        <w:t>Archivematica</w:t>
      </w:r>
      <w:proofErr w:type="spellEnd"/>
      <w:r w:rsidRPr="00636EA9">
        <w:rPr>
          <w:rFonts w:eastAsia="Open Sans"/>
          <w:color w:val="000000"/>
          <w:lang w:val="en-GB"/>
        </w:rPr>
        <w:t>, this appears to be seen as a secondary mode of operation, with ingest-time processing being the primary focus.</w:t>
      </w:r>
    </w:p>
    <w:p w14:paraId="717CB1E1" w14:textId="77777777"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Note that this is not a criticism of these tools, which are merely implementing the workflow that their users have requested. Note also that it is not possible to draw comparisons with other preservation systems because this analysis is necessarily skewed towards those tools that provide detailed documentation online.</w:t>
      </w:r>
    </w:p>
    <w:p w14:paraId="57C0E71E" w14:textId="77777777" w:rsidR="00636EA9" w:rsidRPr="00636EA9" w:rsidRDefault="00636EA9" w:rsidP="00505DDB">
      <w:pPr>
        <w:pStyle w:val="Heading2"/>
        <w:rPr>
          <w:rFonts w:eastAsia="Open Sans"/>
          <w:lang w:val="en-GB"/>
        </w:rPr>
      </w:pPr>
      <w:r w:rsidRPr="00636EA9">
        <w:rPr>
          <w:rFonts w:eastAsia="Open Sans"/>
          <w:lang w:val="en-GB"/>
        </w:rPr>
        <w:t>Summary</w:t>
      </w:r>
    </w:p>
    <w:p w14:paraId="1E6F56C6" w14:textId="4AC142CF"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These three </w:t>
      </w:r>
      <w:r w:rsidR="00505DDB" w:rsidRPr="00636EA9">
        <w:rPr>
          <w:rFonts w:eastAsia="Open Sans"/>
          <w:color w:val="000000"/>
          <w:lang w:val="en-GB"/>
        </w:rPr>
        <w:t>distinct</w:t>
      </w:r>
      <w:r w:rsidRPr="00636EA9">
        <w:rPr>
          <w:rFonts w:eastAsia="Open Sans"/>
          <w:color w:val="000000"/>
          <w:lang w:val="en-GB"/>
        </w:rPr>
        <w:t xml:space="preserve"> information flow patterns show that there are fully-functional and widespread archival information flows that are not strictly OAIS conformant. This is not a problem with the archives or the software, but just alternative modes of operation that are not fully represented by OAIS as it stands. Each information flow pattern has its place, but it’s important to be aware of the balance of benefits and risks of each.</w:t>
      </w:r>
    </w:p>
    <w:p w14:paraId="30609A7C" w14:textId="77777777" w:rsidR="00636EA9" w:rsidRPr="00636EA9" w:rsidRDefault="00636EA9" w:rsidP="00505DDB">
      <w:pPr>
        <w:pStyle w:val="Heading1"/>
        <w:rPr>
          <w:rFonts w:eastAsia="Open Sans"/>
          <w:lang w:val="en-GB"/>
        </w:rPr>
      </w:pPr>
      <w:r w:rsidRPr="00636EA9">
        <w:rPr>
          <w:rFonts w:eastAsia="Open Sans"/>
          <w:lang w:val="en-GB"/>
        </w:rPr>
        <w:t>Conclusions</w:t>
      </w:r>
    </w:p>
    <w:p w14:paraId="05135580" w14:textId="35817F30" w:rsidR="00636EA9" w:rsidRPr="00636EA9" w:rsidRDefault="00636EA9" w:rsidP="00636EA9">
      <w:pPr>
        <w:pBdr>
          <w:top w:val="nil"/>
          <w:left w:val="nil"/>
          <w:bottom w:val="nil"/>
          <w:right w:val="nil"/>
          <w:between w:val="nil"/>
        </w:pBdr>
        <w:spacing w:after="120"/>
        <w:rPr>
          <w:rFonts w:eastAsia="Open Sans"/>
          <w:color w:val="000000"/>
          <w:lang w:val="en-GB"/>
        </w:rPr>
      </w:pPr>
      <w:r w:rsidRPr="00636EA9">
        <w:rPr>
          <w:rFonts w:eastAsia="Open Sans"/>
          <w:color w:val="000000"/>
          <w:lang w:val="en-GB"/>
        </w:rPr>
        <w:t xml:space="preserve">In this paper we have used the idea of design patterns as a way of capturing different choices that can be made when </w:t>
      </w:r>
      <w:r w:rsidR="00505DDB" w:rsidRPr="00636EA9">
        <w:rPr>
          <w:rFonts w:eastAsia="Open Sans"/>
          <w:color w:val="000000"/>
          <w:lang w:val="en-GB"/>
        </w:rPr>
        <w:t>implementing</w:t>
      </w:r>
      <w:r w:rsidRPr="00636EA9">
        <w:rPr>
          <w:rFonts w:eastAsia="Open Sans"/>
          <w:color w:val="000000"/>
          <w:lang w:val="en-GB"/>
        </w:rPr>
        <w:t xml:space="preserve"> a digital preservation process, focussing on overall information flow. The same tactic could also be applied to other aspects of digital preservation, such as:</w:t>
      </w:r>
    </w:p>
    <w:p w14:paraId="51C3C9CB" w14:textId="77777777" w:rsidR="00636EA9" w:rsidRPr="00636EA9" w:rsidRDefault="00636EA9" w:rsidP="00636EA9">
      <w:pPr>
        <w:numPr>
          <w:ilvl w:val="0"/>
          <w:numId w:val="6"/>
        </w:numPr>
        <w:pBdr>
          <w:top w:val="nil"/>
          <w:left w:val="nil"/>
          <w:bottom w:val="nil"/>
          <w:right w:val="nil"/>
          <w:between w:val="nil"/>
        </w:pBdr>
        <w:spacing w:after="120"/>
        <w:rPr>
          <w:rFonts w:eastAsia="Open Sans"/>
          <w:color w:val="000000"/>
          <w:lang w:val="en-GB"/>
        </w:rPr>
      </w:pPr>
      <w:r w:rsidRPr="00636EA9">
        <w:rPr>
          <w:rFonts w:eastAsia="Open Sans"/>
          <w:color w:val="000000"/>
          <w:lang w:val="en-GB"/>
        </w:rPr>
        <w:t>Communities: can we identify different classes of communities and environments, helping us understand how to engage with them?</w:t>
      </w:r>
    </w:p>
    <w:p w14:paraId="5F2156B9" w14:textId="77777777" w:rsidR="00636EA9" w:rsidRPr="00636EA9" w:rsidRDefault="00636EA9" w:rsidP="00636EA9">
      <w:pPr>
        <w:numPr>
          <w:ilvl w:val="0"/>
          <w:numId w:val="6"/>
        </w:numPr>
        <w:pBdr>
          <w:top w:val="nil"/>
          <w:left w:val="nil"/>
          <w:bottom w:val="nil"/>
          <w:right w:val="nil"/>
          <w:between w:val="nil"/>
        </w:pBdr>
        <w:spacing w:after="120"/>
        <w:rPr>
          <w:rFonts w:eastAsia="Open Sans"/>
          <w:color w:val="000000"/>
          <w:lang w:val="en-GB"/>
        </w:rPr>
      </w:pPr>
      <w:r w:rsidRPr="00636EA9">
        <w:rPr>
          <w:rFonts w:eastAsia="Open Sans"/>
          <w:color w:val="000000"/>
          <w:lang w:val="en-GB"/>
        </w:rPr>
        <w:t>Ownership: is the archive part of the organisation that own the records, or do we hold records on behalf of others? How does this change what we need to do?</w:t>
      </w:r>
    </w:p>
    <w:p w14:paraId="1D08D937" w14:textId="77777777" w:rsidR="00636EA9" w:rsidRPr="00636EA9" w:rsidRDefault="00636EA9" w:rsidP="00636EA9">
      <w:pPr>
        <w:numPr>
          <w:ilvl w:val="0"/>
          <w:numId w:val="6"/>
        </w:numPr>
        <w:pBdr>
          <w:top w:val="nil"/>
          <w:left w:val="nil"/>
          <w:bottom w:val="nil"/>
          <w:right w:val="nil"/>
          <w:between w:val="nil"/>
        </w:pBdr>
        <w:spacing w:after="120"/>
        <w:rPr>
          <w:rFonts w:eastAsia="Open Sans"/>
          <w:color w:val="000000"/>
          <w:lang w:val="en-GB"/>
        </w:rPr>
      </w:pPr>
      <w:r w:rsidRPr="00636EA9">
        <w:rPr>
          <w:rFonts w:eastAsia="Open Sans"/>
          <w:color w:val="000000"/>
          <w:lang w:val="en-GB"/>
        </w:rPr>
        <w:t>Assessing Preservation Actions: what are the different meanings of Significant Properties, and what other methods can we used to assess our interventions?</w:t>
      </w:r>
    </w:p>
    <w:p w14:paraId="7781DCEE" w14:textId="77777777" w:rsidR="00636EA9" w:rsidRPr="00636EA9" w:rsidRDefault="00636EA9" w:rsidP="00636EA9">
      <w:pPr>
        <w:numPr>
          <w:ilvl w:val="0"/>
          <w:numId w:val="6"/>
        </w:numPr>
        <w:pBdr>
          <w:top w:val="nil"/>
          <w:left w:val="nil"/>
          <w:bottom w:val="nil"/>
          <w:right w:val="nil"/>
          <w:between w:val="nil"/>
        </w:pBdr>
        <w:spacing w:after="120"/>
        <w:rPr>
          <w:rFonts w:eastAsia="Open Sans"/>
          <w:color w:val="000000"/>
          <w:lang w:val="en-GB"/>
        </w:rPr>
      </w:pPr>
      <w:r w:rsidRPr="00636EA9">
        <w:rPr>
          <w:rFonts w:eastAsia="Open Sans"/>
          <w:color w:val="000000"/>
          <w:lang w:val="en-GB"/>
        </w:rPr>
        <w:t>Archival Packaging Patterns: what are the different approaches to defining information packages.</w:t>
      </w:r>
    </w:p>
    <w:p w14:paraId="4C05A161" w14:textId="0633C9B5" w:rsidR="00636EA9" w:rsidRPr="00636EA9" w:rsidRDefault="00636EA9" w:rsidP="00636EA9">
      <w:pPr>
        <w:numPr>
          <w:ilvl w:val="0"/>
          <w:numId w:val="6"/>
        </w:numPr>
        <w:pBdr>
          <w:top w:val="nil"/>
          <w:left w:val="nil"/>
          <w:bottom w:val="nil"/>
          <w:right w:val="nil"/>
          <w:between w:val="nil"/>
        </w:pBdr>
        <w:spacing w:after="120"/>
        <w:rPr>
          <w:rFonts w:eastAsia="Open Sans"/>
          <w:color w:val="000000"/>
          <w:lang w:val="en-GB"/>
        </w:rPr>
      </w:pPr>
      <w:r w:rsidRPr="00636EA9">
        <w:rPr>
          <w:rFonts w:eastAsia="Open Sans"/>
          <w:color w:val="000000"/>
          <w:lang w:val="en-GB"/>
        </w:rPr>
        <w:lastRenderedPageBreak/>
        <w:t xml:space="preserve">System Architectures: what are the different ways we can implement the OAIS functional requirements, </w:t>
      </w:r>
      <w:r w:rsidR="00D77FD4" w:rsidRPr="00636EA9">
        <w:rPr>
          <w:rFonts w:eastAsia="Open Sans"/>
          <w:color w:val="000000"/>
          <w:lang w:val="en-GB"/>
        </w:rPr>
        <w:t>i.e.,</w:t>
      </w:r>
      <w:r w:rsidRPr="00636EA9">
        <w:rPr>
          <w:rFonts w:eastAsia="Open Sans"/>
          <w:color w:val="000000"/>
          <w:lang w:val="en-GB"/>
        </w:rPr>
        <w:t xml:space="preserve"> which system or systems covering which functions?</w:t>
      </w:r>
    </w:p>
    <w:p w14:paraId="34F5037F" w14:textId="0B55AE75" w:rsidR="00A74E74" w:rsidRPr="00505DDB" w:rsidRDefault="00636EA9" w:rsidP="00505DDB">
      <w:pPr>
        <w:pBdr>
          <w:top w:val="nil"/>
          <w:left w:val="nil"/>
          <w:bottom w:val="nil"/>
          <w:right w:val="nil"/>
          <w:between w:val="nil"/>
        </w:pBdr>
        <w:spacing w:after="120"/>
        <w:rPr>
          <w:rFonts w:eastAsia="Open Sans"/>
          <w:color w:val="000000"/>
          <w:lang w:val="en-GB"/>
        </w:rPr>
      </w:pPr>
      <w:r w:rsidRPr="00636EA9">
        <w:rPr>
          <w:rFonts w:eastAsia="Open Sans"/>
          <w:color w:val="000000"/>
          <w:lang w:val="en-GB"/>
        </w:rPr>
        <w:t>This paper seeks feedback on this approach, and on whether future work along these lines would be of use to the wider community.</w:t>
      </w:r>
    </w:p>
    <w:p w14:paraId="0000007D" w14:textId="77777777" w:rsidR="009C0F38" w:rsidRDefault="00D142B4">
      <w:pPr>
        <w:pStyle w:val="Heading1"/>
      </w:pPr>
      <w:r>
        <w:t>REFERENCES</w:t>
      </w:r>
    </w:p>
    <w:p w14:paraId="79023D90" w14:textId="77777777" w:rsidR="00D21267" w:rsidRPr="00D21267" w:rsidRDefault="00505DDB" w:rsidP="00D21267">
      <w:pPr>
        <w:numPr>
          <w:ilvl w:val="0"/>
          <w:numId w:val="1"/>
        </w:numPr>
        <w:pBdr>
          <w:top w:val="nil"/>
          <w:left w:val="nil"/>
          <w:bottom w:val="nil"/>
          <w:right w:val="nil"/>
          <w:between w:val="nil"/>
        </w:pBdr>
        <w:rPr>
          <w:rFonts w:eastAsia="Open Sans"/>
          <w:color w:val="000000"/>
          <w:sz w:val="16"/>
          <w:szCs w:val="16"/>
          <w:lang w:val="en-GB"/>
        </w:rPr>
      </w:pPr>
      <w:r w:rsidRPr="00C71FDE">
        <w:rPr>
          <w:rFonts w:eastAsia="Open Sans"/>
          <w:color w:val="000000"/>
          <w:sz w:val="16"/>
          <w:szCs w:val="16"/>
          <w:lang w:val="en-GB"/>
        </w:rPr>
        <w:t>Community Ow</w:t>
      </w:r>
      <w:r w:rsidRPr="00C71FDE">
        <w:rPr>
          <w:rFonts w:eastAsia="Open Sans"/>
          <w:color w:val="000000"/>
          <w:sz w:val="16"/>
          <w:szCs w:val="16"/>
          <w:lang w:val="en-GB"/>
        </w:rPr>
        <w:t>n</w:t>
      </w:r>
      <w:r w:rsidRPr="00C71FDE">
        <w:rPr>
          <w:rFonts w:eastAsia="Open Sans"/>
          <w:color w:val="000000"/>
          <w:sz w:val="16"/>
          <w:szCs w:val="16"/>
          <w:lang w:val="en-GB"/>
        </w:rPr>
        <w:t>ed W</w:t>
      </w:r>
      <w:r w:rsidRPr="00C71FDE">
        <w:rPr>
          <w:rFonts w:eastAsia="Open Sans"/>
          <w:color w:val="000000"/>
          <w:sz w:val="16"/>
          <w:szCs w:val="16"/>
          <w:lang w:val="en-GB"/>
        </w:rPr>
        <w:t>o</w:t>
      </w:r>
      <w:r w:rsidRPr="00C71FDE">
        <w:rPr>
          <w:rFonts w:eastAsia="Open Sans"/>
          <w:color w:val="000000"/>
          <w:sz w:val="16"/>
          <w:szCs w:val="16"/>
          <w:lang w:val="en-GB"/>
        </w:rPr>
        <w:t>rkflows</w:t>
      </w:r>
      <w:r>
        <w:rPr>
          <w:rFonts w:eastAsia="Open Sans"/>
          <w:color w:val="000000"/>
          <w:sz w:val="16"/>
          <w:szCs w:val="16"/>
          <w:lang w:val="en-GB"/>
        </w:rPr>
        <w:t xml:space="preserve"> wiki. </w:t>
      </w:r>
      <w:r w:rsidRPr="00505DDB">
        <w:rPr>
          <w:rFonts w:eastAsia="Open Sans"/>
          <w:color w:val="000000"/>
          <w:sz w:val="16"/>
          <w:szCs w:val="16"/>
          <w:lang w:val="en-GB"/>
        </w:rPr>
        <w:t>https://coptr.digipres.org/index.php/Workflow:Community_Owned_Workflows</w:t>
      </w:r>
      <w:r w:rsidR="00D21267" w:rsidRPr="00D21267">
        <w:rPr>
          <w:lang w:val="en-GB"/>
        </w:rPr>
        <w:t xml:space="preserve"> </w:t>
      </w:r>
    </w:p>
    <w:p w14:paraId="513FE879" w14:textId="31589E70" w:rsidR="00D21267" w:rsidRDefault="00D21267" w:rsidP="00D21267">
      <w:pPr>
        <w:numPr>
          <w:ilvl w:val="0"/>
          <w:numId w:val="1"/>
        </w:numPr>
        <w:pBdr>
          <w:top w:val="nil"/>
          <w:left w:val="nil"/>
          <w:bottom w:val="nil"/>
          <w:right w:val="nil"/>
          <w:between w:val="nil"/>
        </w:pBdr>
        <w:rPr>
          <w:rFonts w:eastAsia="Open Sans"/>
          <w:color w:val="000000"/>
          <w:sz w:val="16"/>
          <w:szCs w:val="16"/>
          <w:lang w:val="en-GB"/>
        </w:rPr>
      </w:pPr>
      <w:r w:rsidRPr="00D21267">
        <w:rPr>
          <w:rFonts w:eastAsia="Open Sans"/>
          <w:color w:val="000000"/>
          <w:sz w:val="16"/>
          <w:szCs w:val="16"/>
          <w:lang w:val="en-GB"/>
        </w:rPr>
        <w:t xml:space="preserve">Phillips, Megan, et al. "The NDSA levels of digital preservation: Explanation and uses." </w:t>
      </w:r>
      <w:r w:rsidRPr="00D21267">
        <w:rPr>
          <w:rFonts w:eastAsia="Open Sans"/>
          <w:i/>
          <w:iCs/>
          <w:color w:val="000000"/>
          <w:sz w:val="16"/>
          <w:szCs w:val="16"/>
          <w:lang w:val="en-GB"/>
        </w:rPr>
        <w:t>Archiving conference</w:t>
      </w:r>
      <w:r w:rsidRPr="00D21267">
        <w:rPr>
          <w:rFonts w:eastAsia="Open Sans"/>
          <w:color w:val="000000"/>
          <w:sz w:val="16"/>
          <w:szCs w:val="16"/>
          <w:lang w:val="en-GB"/>
        </w:rPr>
        <w:t>. Vol. 2013. No. 1. Society for Imaging Science and Technology, 2013.</w:t>
      </w:r>
    </w:p>
    <w:p w14:paraId="2FC3096D" w14:textId="3EBF19BB" w:rsidR="002D77FA" w:rsidRDefault="00CF2146" w:rsidP="00D21267">
      <w:pPr>
        <w:numPr>
          <w:ilvl w:val="0"/>
          <w:numId w:val="1"/>
        </w:numPr>
        <w:pBdr>
          <w:top w:val="nil"/>
          <w:left w:val="nil"/>
          <w:bottom w:val="nil"/>
          <w:right w:val="nil"/>
          <w:between w:val="nil"/>
        </w:pBdr>
        <w:rPr>
          <w:rFonts w:eastAsia="Open Sans"/>
          <w:color w:val="000000"/>
          <w:sz w:val="16"/>
          <w:szCs w:val="16"/>
          <w:lang w:val="en-GB"/>
        </w:rPr>
      </w:pPr>
      <w:r>
        <w:rPr>
          <w:rFonts w:eastAsia="Open Sans"/>
          <w:color w:val="000000"/>
          <w:sz w:val="16"/>
          <w:szCs w:val="16"/>
          <w:lang w:val="en-GB"/>
        </w:rPr>
        <w:t xml:space="preserve">Technology Watch Publications, Digital Preservation Coalition. </w:t>
      </w:r>
      <w:hyperlink r:id="rId32" w:history="1">
        <w:r w:rsidRPr="00533272">
          <w:rPr>
            <w:rStyle w:val="Hyperlink"/>
            <w:rFonts w:ascii="Open Sans" w:eastAsia="Open Sans" w:hAnsi="Open Sans"/>
            <w:sz w:val="16"/>
            <w:szCs w:val="16"/>
            <w:lang w:val="en-GB"/>
          </w:rPr>
          <w:t>https://www.dpconline.org/digipres/discover-good-practice/tech-watch-reports</w:t>
        </w:r>
      </w:hyperlink>
    </w:p>
    <w:p w14:paraId="31D6C733" w14:textId="77777777" w:rsidR="00CF2146" w:rsidRPr="00CF2146" w:rsidRDefault="00CF2146" w:rsidP="00CF2146">
      <w:pPr>
        <w:pStyle w:val="ListParagraph"/>
        <w:numPr>
          <w:ilvl w:val="0"/>
          <w:numId w:val="1"/>
        </w:numPr>
        <w:rPr>
          <w:sz w:val="16"/>
          <w:szCs w:val="16"/>
          <w:lang w:val="en-GB"/>
        </w:rPr>
      </w:pPr>
      <w:r w:rsidRPr="00CF2146">
        <w:rPr>
          <w:sz w:val="16"/>
          <w:szCs w:val="16"/>
          <w:lang w:val="en-GB"/>
        </w:rPr>
        <w:t>Reference Model for an Open Archival Information System</w:t>
      </w:r>
      <w:r w:rsidRPr="00CF2146">
        <w:rPr>
          <w:sz w:val="16"/>
          <w:szCs w:val="16"/>
          <w:lang w:val="en-GB"/>
        </w:rPr>
        <w:br/>
        <w:t>(OAIS); CCSDS 650.0-B-1; Consultative Committee for</w:t>
      </w:r>
      <w:r w:rsidRPr="00CF2146">
        <w:rPr>
          <w:sz w:val="16"/>
          <w:szCs w:val="16"/>
          <w:lang w:val="en-GB"/>
        </w:rPr>
        <w:br/>
        <w:t>Space Data Systems: Washington, DC, 2002.</w:t>
      </w:r>
    </w:p>
    <w:p w14:paraId="0A651A48" w14:textId="00A05312" w:rsidR="00CF2146" w:rsidRDefault="0081356D" w:rsidP="00D21267">
      <w:pPr>
        <w:numPr>
          <w:ilvl w:val="0"/>
          <w:numId w:val="1"/>
        </w:numPr>
        <w:pBdr>
          <w:top w:val="nil"/>
          <w:left w:val="nil"/>
          <w:bottom w:val="nil"/>
          <w:right w:val="nil"/>
          <w:between w:val="nil"/>
        </w:pBdr>
        <w:rPr>
          <w:rFonts w:eastAsia="Open Sans"/>
          <w:color w:val="000000"/>
          <w:sz w:val="16"/>
          <w:szCs w:val="16"/>
          <w:lang w:val="en-GB"/>
        </w:rPr>
      </w:pPr>
      <w:r>
        <w:rPr>
          <w:rFonts w:eastAsia="Open Sans"/>
          <w:color w:val="000000"/>
          <w:sz w:val="16"/>
          <w:szCs w:val="16"/>
          <w:lang w:val="en-GB"/>
        </w:rPr>
        <w:t xml:space="preserve">Files, Formats and Derivatives – Basic Guide, Internet Archive. </w:t>
      </w:r>
      <w:hyperlink r:id="rId33" w:history="1">
        <w:r w:rsidRPr="00533272">
          <w:rPr>
            <w:rStyle w:val="Hyperlink"/>
            <w:rFonts w:ascii="Open Sans" w:eastAsia="Open Sans" w:hAnsi="Open Sans"/>
            <w:sz w:val="16"/>
            <w:szCs w:val="16"/>
            <w:lang w:val="en-GB"/>
          </w:rPr>
          <w:t>https://help.archive.org/files-formats-and-derivatives-a-basic-guide/</w:t>
        </w:r>
      </w:hyperlink>
    </w:p>
    <w:p w14:paraId="571C3EDF" w14:textId="09E73308" w:rsidR="0081356D" w:rsidRPr="00D21267" w:rsidRDefault="0081356D" w:rsidP="00D21267">
      <w:pPr>
        <w:numPr>
          <w:ilvl w:val="0"/>
          <w:numId w:val="1"/>
        </w:numPr>
        <w:pBdr>
          <w:top w:val="nil"/>
          <w:left w:val="nil"/>
          <w:bottom w:val="nil"/>
          <w:right w:val="nil"/>
          <w:between w:val="nil"/>
        </w:pBdr>
        <w:rPr>
          <w:rFonts w:eastAsia="Open Sans"/>
          <w:color w:val="000000"/>
          <w:sz w:val="16"/>
          <w:szCs w:val="16"/>
          <w:lang w:val="en-GB"/>
        </w:rPr>
      </w:pPr>
      <w:r>
        <w:rPr>
          <w:rFonts w:eastAsia="Open Sans"/>
          <w:color w:val="000000"/>
          <w:sz w:val="16"/>
          <w:szCs w:val="16"/>
          <w:lang w:val="en-GB"/>
        </w:rPr>
        <w:t xml:space="preserve">Table of derivatives for different types of content. Internet Archive. </w:t>
      </w:r>
      <w:r w:rsidRPr="0081356D">
        <w:rPr>
          <w:rFonts w:eastAsia="Open Sans"/>
          <w:color w:val="000000"/>
          <w:sz w:val="16"/>
          <w:szCs w:val="16"/>
          <w:lang w:val="en-GB"/>
        </w:rPr>
        <w:t>https://archive.org/help/derivatives.php</w:t>
      </w:r>
    </w:p>
    <w:p w14:paraId="0000007E" w14:textId="154A7B82" w:rsidR="009C0F38" w:rsidRDefault="0081356D">
      <w:pPr>
        <w:numPr>
          <w:ilvl w:val="0"/>
          <w:numId w:val="1"/>
        </w:numPr>
        <w:pBdr>
          <w:top w:val="nil"/>
          <w:left w:val="nil"/>
          <w:bottom w:val="nil"/>
          <w:right w:val="nil"/>
          <w:between w:val="nil"/>
        </w:pBdr>
        <w:rPr>
          <w:sz w:val="16"/>
          <w:szCs w:val="16"/>
        </w:rPr>
      </w:pPr>
      <w:proofErr w:type="spellStart"/>
      <w:r>
        <w:rPr>
          <w:sz w:val="16"/>
          <w:szCs w:val="16"/>
        </w:rPr>
        <w:t>Archivematica</w:t>
      </w:r>
      <w:proofErr w:type="spellEnd"/>
      <w:r>
        <w:rPr>
          <w:sz w:val="16"/>
          <w:szCs w:val="16"/>
        </w:rPr>
        <w:t xml:space="preserve"> 1.13 Documentation – Ingest – </w:t>
      </w:r>
      <w:proofErr w:type="spellStart"/>
      <w:r>
        <w:rPr>
          <w:sz w:val="16"/>
          <w:szCs w:val="16"/>
        </w:rPr>
        <w:t>Normalise</w:t>
      </w:r>
      <w:proofErr w:type="spellEnd"/>
      <w:r>
        <w:rPr>
          <w:sz w:val="16"/>
          <w:szCs w:val="16"/>
        </w:rPr>
        <w:t xml:space="preserve">. </w:t>
      </w:r>
      <w:hyperlink r:id="rId34" w:history="1">
        <w:r w:rsidRPr="00533272">
          <w:rPr>
            <w:rStyle w:val="Hyperlink"/>
            <w:rFonts w:ascii="Open Sans" w:hAnsi="Open Sans"/>
            <w:sz w:val="16"/>
            <w:szCs w:val="16"/>
          </w:rPr>
          <w:t>https://www.archivematica.org/en/docs/archivematica-1.13/user-manual/ingest/ingest/#normalize</w:t>
        </w:r>
      </w:hyperlink>
    </w:p>
    <w:p w14:paraId="00000086" w14:textId="2B774636" w:rsidR="009C0F38" w:rsidRPr="00D77FD4" w:rsidRDefault="00D77FD4" w:rsidP="00D77FD4">
      <w:pPr>
        <w:numPr>
          <w:ilvl w:val="0"/>
          <w:numId w:val="1"/>
        </w:numPr>
        <w:pBdr>
          <w:top w:val="nil"/>
          <w:left w:val="nil"/>
          <w:bottom w:val="nil"/>
          <w:right w:val="nil"/>
          <w:between w:val="nil"/>
        </w:pBdr>
        <w:rPr>
          <w:sz w:val="16"/>
          <w:szCs w:val="16"/>
        </w:rPr>
      </w:pPr>
      <w:r>
        <w:rPr>
          <w:sz w:val="16"/>
          <w:szCs w:val="16"/>
        </w:rPr>
        <w:t xml:space="preserve">How does Rosetta manage Derivative Copy representations? Ex Libris Knowledge Base. </w:t>
      </w:r>
      <w:hyperlink r:id="rId35" w:history="1">
        <w:r w:rsidRPr="00533272">
          <w:rPr>
            <w:rStyle w:val="Hyperlink"/>
            <w:rFonts w:ascii="Open Sans" w:hAnsi="Open Sans"/>
            <w:sz w:val="16"/>
            <w:szCs w:val="16"/>
          </w:rPr>
          <w:t>https://knowledge.exlibrisgroup.com/Rosetta/Knowledge_Articles/How_does_Rosetta_manage_Derivative_Copy_representations%3F</w:t>
        </w:r>
      </w:hyperlink>
    </w:p>
    <w:p w14:paraId="00000087" w14:textId="77777777" w:rsidR="009C0F38" w:rsidRDefault="009C0F38"/>
    <w:p w14:paraId="00000088" w14:textId="77777777" w:rsidR="009C0F38" w:rsidRDefault="009C0F38"/>
    <w:p w14:paraId="00000089" w14:textId="77777777" w:rsidR="009C0F38" w:rsidRDefault="009C0F38"/>
    <w:sectPr w:rsidR="009C0F38">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95A0" w14:textId="77777777" w:rsidR="001B3E56" w:rsidRDefault="001B3E56">
      <w:r>
        <w:separator/>
      </w:r>
    </w:p>
  </w:endnote>
  <w:endnote w:type="continuationSeparator" w:id="0">
    <w:p w14:paraId="1F9685E0" w14:textId="77777777" w:rsidR="001B3E56" w:rsidRDefault="001B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Noto Sans Symbols">
    <w:altName w:val="Calibri"/>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panose1 w:val="00000000000000000000"/>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1B3E56">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8C"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D"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E" w14:textId="77777777" w:rsidR="009C0F38" w:rsidRDefault="009C0F38">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9C0F38" w:rsidRPr="005F30BD" w:rsidRDefault="00D142B4">
    <w:pPr>
      <w:pBdr>
        <w:top w:val="nil"/>
        <w:left w:val="nil"/>
        <w:bottom w:val="nil"/>
        <w:right w:val="nil"/>
        <w:between w:val="nil"/>
      </w:pBdr>
      <w:tabs>
        <w:tab w:val="center" w:pos="4680"/>
        <w:tab w:val="right" w:pos="9360"/>
      </w:tabs>
      <w:ind w:right="360" w:firstLine="0"/>
      <w:jc w:val="left"/>
      <w:rPr>
        <w:rFonts w:eastAsia="Merriweather Sans"/>
        <w:color w:val="000000"/>
        <w:sz w:val="16"/>
        <w:szCs w:val="16"/>
      </w:rPr>
    </w:pPr>
    <w:proofErr w:type="spellStart"/>
    <w:r w:rsidRPr="00D73CF9">
      <w:rPr>
        <w:rFonts w:ascii="Merriweather Sans" w:eastAsia="Merriweather Sans" w:hAnsi="Merriweather Sans" w:cs="Merriweather Sans"/>
        <w:b/>
        <w:bCs/>
        <w:color w:val="000000"/>
        <w:sz w:val="16"/>
        <w:szCs w:val="16"/>
      </w:rPr>
      <w:t>i</w:t>
    </w:r>
    <w:r w:rsidRPr="00D73CF9">
      <w:rPr>
        <w:rFonts w:eastAsia="Merriweather Sans"/>
        <w:b/>
        <w:bCs/>
        <w:color w:val="000000"/>
        <w:sz w:val="16"/>
        <w:szCs w:val="16"/>
      </w:rPr>
      <w:t>Pres</w:t>
    </w:r>
    <w:proofErr w:type="spellEnd"/>
    <w:r w:rsidRPr="00D73CF9">
      <w:rPr>
        <w:rFonts w:eastAsia="Merriweather Sans"/>
        <w:b/>
        <w:bCs/>
        <w:color w:val="000000"/>
        <w:sz w:val="16"/>
        <w:szCs w:val="16"/>
      </w:rPr>
      <w:t xml:space="preserve"> 2022:</w:t>
    </w:r>
    <w:r w:rsidRPr="005F30BD">
      <w:rPr>
        <w:rFonts w:eastAsia="Merriweather Sans"/>
        <w:color w:val="000000"/>
        <w:sz w:val="16"/>
        <w:szCs w:val="16"/>
      </w:rPr>
      <w:t xml:space="preserve"> The 18th International Conference on Digital Preservation</w:t>
    </w:r>
    <w:r w:rsidRPr="005F30BD">
      <w:rPr>
        <w:rFonts w:eastAsia="Open Sans"/>
        <w:color w:val="000000"/>
        <w:sz w:val="16"/>
        <w:szCs w:val="16"/>
      </w:rPr>
      <w:tab/>
    </w:r>
  </w:p>
  <w:p w14:paraId="00000092" w14:textId="77777777" w:rsidR="009C0F38" w:rsidRPr="00D73CF9" w:rsidRDefault="00D142B4">
    <w:pPr>
      <w:pBdr>
        <w:top w:val="nil"/>
        <w:left w:val="nil"/>
        <w:bottom w:val="nil"/>
        <w:right w:val="nil"/>
        <w:between w:val="nil"/>
      </w:pBdr>
      <w:tabs>
        <w:tab w:val="center" w:pos="4680"/>
        <w:tab w:val="right" w:pos="9360"/>
      </w:tabs>
      <w:ind w:right="360" w:firstLine="0"/>
      <w:jc w:val="left"/>
      <w:rPr>
        <w:rFonts w:eastAsia="Merriweather Sans"/>
        <w:b/>
        <w:bCs/>
        <w:color w:val="000000"/>
        <w:sz w:val="16"/>
        <w:szCs w:val="16"/>
      </w:rPr>
    </w:pPr>
    <w:r w:rsidRPr="00D73CF9">
      <w:rPr>
        <w:rFonts w:eastAsia="Merriweather Sans"/>
        <w:b/>
        <w:bC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roofErr w:type="spellStart"/>
    <w:r>
      <w:rPr>
        <w:rFonts w:eastAsia="Open Sans"/>
        <w:color w:val="000000"/>
        <w:sz w:val="16"/>
        <w:szCs w:val="16"/>
      </w:rPr>
      <w:t>iPres</w:t>
    </w:r>
    <w:proofErr w:type="spellEnd"/>
    <w:r>
      <w:rPr>
        <w:rFonts w:eastAsia="Open Sans"/>
        <w:color w:val="000000"/>
        <w:sz w:val="16"/>
        <w:szCs w:val="16"/>
      </w:rPr>
      <w:t xml:space="preserve"> 2022: The 18th International Conference on Digital Preservation, Glasgow, Scotland. </w:t>
    </w:r>
    <w:r>
      <w:rPr>
        <w:noProof/>
      </w:rPr>
      <w:drawing>
        <wp:anchor distT="0" distB="0" distL="114300" distR="114300" simplePos="0" relativeHeight="251658240" behindDoc="0" locked="0" layoutInCell="1" hidden="0" allowOverlap="1" wp14:anchorId="7975F413" wp14:editId="3D217CA8">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0000090"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DOI: 10.1145/</w:t>
    </w:r>
    <w:proofErr w:type="spellStart"/>
    <w:r>
      <w:rPr>
        <w:rFonts w:eastAsia="Open Sans"/>
        <w:color w:val="000000"/>
        <w:sz w:val="16"/>
        <w:szCs w:val="16"/>
      </w:rPr>
      <w:t>nnnnnnn.nnnnnnn</w:t>
    </w:r>
    <w:proofErr w:type="spellEnd"/>
    <w:r>
      <w:rPr>
        <w:rFonts w:eastAsia="Open Sans"/>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81D6" w14:textId="77777777" w:rsidR="001B3E56" w:rsidRDefault="001B3E56">
      <w:r>
        <w:separator/>
      </w:r>
    </w:p>
  </w:footnote>
  <w:footnote w:type="continuationSeparator" w:id="0">
    <w:p w14:paraId="77A04924" w14:textId="77777777" w:rsidR="001B3E56" w:rsidRDefault="001B3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5AD082B0" w:rsidR="009C0F38" w:rsidRDefault="00D142B4">
    <w:pPr>
      <w:pBdr>
        <w:top w:val="nil"/>
        <w:left w:val="nil"/>
        <w:bottom w:val="nil"/>
        <w:right w:val="nil"/>
        <w:between w:val="nil"/>
      </w:pBdr>
      <w:tabs>
        <w:tab w:val="center" w:pos="4680"/>
        <w:tab w:val="right" w:pos="9360"/>
      </w:tabs>
      <w:ind w:right="-110"/>
      <w:jc w:val="right"/>
      <w:rPr>
        <w:rFonts w:eastAsia="Open Sans"/>
        <w:color w:val="000000"/>
      </w:rPr>
    </w:pPr>
    <w:r>
      <w:fldChar w:fldCharType="begin"/>
    </w:r>
    <w:r>
      <w:instrText>PAGE</w:instrText>
    </w:r>
    <w:r>
      <w:fldChar w:fldCharType="separate"/>
    </w:r>
    <w:r w:rsidR="00035F72">
      <w:rPr>
        <w:noProof/>
      </w:rPr>
      <w:t>2</w:t>
    </w:r>
    <w:r>
      <w:fldChar w:fldCharType="end"/>
    </w:r>
    <w:r>
      <w:t xml:space="preserve"> of </w:t>
    </w:r>
    <w:r w:rsidR="0057544F">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0371" w14:textId="7BB0C3A3" w:rsidR="00DA010B" w:rsidRDefault="00D142B4">
    <w:pPr>
      <w:jc w:val="right"/>
    </w:pPr>
    <w:r>
      <w:fldChar w:fldCharType="begin"/>
    </w:r>
    <w:r>
      <w:instrText>PAGE</w:instrText>
    </w:r>
    <w:r>
      <w:fldChar w:fldCharType="separate"/>
    </w:r>
    <w:r w:rsidR="00035F72">
      <w:rPr>
        <w:noProof/>
      </w:rPr>
      <w:t>1</w:t>
    </w:r>
    <w:r>
      <w:fldChar w:fldCharType="end"/>
    </w:r>
    <w:r w:rsidR="00DA010B">
      <w:t xml:space="preserve"> </w:t>
    </w:r>
    <w:r>
      <w:t xml:space="preserve">of </w:t>
    </w:r>
    <w:r w:rsidR="00DA010B">
      <w:t>5</w:t>
    </w:r>
  </w:p>
  <w:p w14:paraId="00000093" w14:textId="25328834" w:rsidR="009C0F38" w:rsidRDefault="00D142B4" w:rsidP="00DA010B">
    <w:pPr>
      <w:jc w:val="center"/>
    </w:pPr>
    <w:r>
      <w:t xml:space="preserve"> </w:t>
    </w:r>
  </w:p>
  <w:p w14:paraId="00000094" w14:textId="77777777" w:rsidR="009C0F38" w:rsidRDefault="009C0F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F763B"/>
    <w:multiLevelType w:val="multilevel"/>
    <w:tmpl w:val="2148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C0821"/>
    <w:multiLevelType w:val="multilevel"/>
    <w:tmpl w:val="2B5259C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3344B50"/>
    <w:multiLevelType w:val="multilevel"/>
    <w:tmpl w:val="F45E72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70524EF1"/>
    <w:multiLevelType w:val="multilevel"/>
    <w:tmpl w:val="6E5072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38"/>
    <w:rsid w:val="00035F72"/>
    <w:rsid w:val="00060C64"/>
    <w:rsid w:val="00192477"/>
    <w:rsid w:val="001B3E56"/>
    <w:rsid w:val="00253AB5"/>
    <w:rsid w:val="00256D40"/>
    <w:rsid w:val="00270D3E"/>
    <w:rsid w:val="002C41BF"/>
    <w:rsid w:val="002D77FA"/>
    <w:rsid w:val="00351A5B"/>
    <w:rsid w:val="0045510C"/>
    <w:rsid w:val="004D4475"/>
    <w:rsid w:val="004F4090"/>
    <w:rsid w:val="00505DDB"/>
    <w:rsid w:val="0057544F"/>
    <w:rsid w:val="005F30BD"/>
    <w:rsid w:val="005F3DE1"/>
    <w:rsid w:val="00636EA9"/>
    <w:rsid w:val="00744C41"/>
    <w:rsid w:val="007D5713"/>
    <w:rsid w:val="0081356D"/>
    <w:rsid w:val="009C0F38"/>
    <w:rsid w:val="00A020A8"/>
    <w:rsid w:val="00A74E74"/>
    <w:rsid w:val="00AF775F"/>
    <w:rsid w:val="00B41B71"/>
    <w:rsid w:val="00C71FDE"/>
    <w:rsid w:val="00CF2146"/>
    <w:rsid w:val="00D142B4"/>
    <w:rsid w:val="00D21267"/>
    <w:rsid w:val="00D73CF9"/>
    <w:rsid w:val="00D77FD4"/>
    <w:rsid w:val="00DA010B"/>
    <w:rsid w:val="00DD0B8F"/>
    <w:rsid w:val="00F46B45"/>
    <w:rsid w:val="00F86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CB60"/>
  <w15:docId w15:val="{1FECB4BB-B07F-4D3E-9AA3-FB0CD6C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rsid w:val="0061423F"/>
    <w:rPr>
      <w:sz w:val="16"/>
      <w:szCs w:val="16"/>
    </w:rPr>
  </w:style>
  <w:style w:type="paragraph" w:styleId="CommentText">
    <w:name w:val="annotation text"/>
    <w:basedOn w:val="Normal"/>
    <w:link w:val="CommentTextChar"/>
    <w:uiPriority w:val="99"/>
    <w:semiHidden/>
    <w:unhideWhenUsed/>
    <w:rsid w:val="0061423F"/>
  </w:style>
  <w:style w:type="character" w:customStyle="1" w:styleId="CommentTextChar">
    <w:name w:val="Comment Text Char"/>
    <w:basedOn w:val="DefaultParagraphFont"/>
    <w:link w:val="CommentText"/>
    <w:uiPriority w:val="99"/>
    <w:semiHidden/>
    <w:rsid w:val="0061423F"/>
    <w:rPr>
      <w:rFonts w:ascii="Open Sans" w:eastAsiaTheme="minorEastAsia" w:hAnsi="Open Sans"/>
      <w:sz w:val="20"/>
      <w:szCs w:val="20"/>
      <w:lang w:eastAsia="zh-TW"/>
    </w:rPr>
  </w:style>
  <w:style w:type="paragraph" w:styleId="CommentSubject">
    <w:name w:val="annotation subject"/>
    <w:basedOn w:val="CommentText"/>
    <w:next w:val="CommentText"/>
    <w:link w:val="CommentSubjectChar"/>
    <w:uiPriority w:val="99"/>
    <w:semiHidden/>
    <w:unhideWhenUsed/>
    <w:rsid w:val="0061423F"/>
    <w:rPr>
      <w:b/>
      <w:bCs/>
    </w:rPr>
  </w:style>
  <w:style w:type="character" w:customStyle="1" w:styleId="CommentSubjectChar">
    <w:name w:val="Comment Subject Char"/>
    <w:basedOn w:val="CommentTextChar"/>
    <w:link w:val="CommentSubject"/>
    <w:uiPriority w:val="99"/>
    <w:semiHidden/>
    <w:rsid w:val="0061423F"/>
    <w:rPr>
      <w:rFonts w:ascii="Open Sans" w:eastAsiaTheme="minorEastAsia" w:hAnsi="Open Sans"/>
      <w:b/>
      <w:bCs/>
      <w:sz w:val="20"/>
      <w:szCs w:val="20"/>
      <w:lang w:eastAsia="zh-TW"/>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D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731">
      <w:bodyDiv w:val="1"/>
      <w:marLeft w:val="0"/>
      <w:marRight w:val="0"/>
      <w:marTop w:val="0"/>
      <w:marBottom w:val="0"/>
      <w:divBdr>
        <w:top w:val="none" w:sz="0" w:space="0" w:color="auto"/>
        <w:left w:val="none" w:sz="0" w:space="0" w:color="auto"/>
        <w:bottom w:val="none" w:sz="0" w:space="0" w:color="auto"/>
        <w:right w:val="none" w:sz="0" w:space="0" w:color="auto"/>
      </w:divBdr>
      <w:divsChild>
        <w:div w:id="291518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8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883">
      <w:bodyDiv w:val="1"/>
      <w:marLeft w:val="0"/>
      <w:marRight w:val="0"/>
      <w:marTop w:val="0"/>
      <w:marBottom w:val="0"/>
      <w:divBdr>
        <w:top w:val="none" w:sz="0" w:space="0" w:color="auto"/>
        <w:left w:val="none" w:sz="0" w:space="0" w:color="auto"/>
        <w:bottom w:val="none" w:sz="0" w:space="0" w:color="auto"/>
        <w:right w:val="none" w:sz="0" w:space="0" w:color="auto"/>
      </w:divBdr>
      <w:divsChild>
        <w:div w:id="882787170">
          <w:marLeft w:val="0"/>
          <w:marRight w:val="0"/>
          <w:marTop w:val="0"/>
          <w:marBottom w:val="0"/>
          <w:divBdr>
            <w:top w:val="none" w:sz="0" w:space="0" w:color="auto"/>
            <w:left w:val="none" w:sz="0" w:space="0" w:color="auto"/>
            <w:bottom w:val="none" w:sz="0" w:space="0" w:color="auto"/>
            <w:right w:val="none" w:sz="0" w:space="0" w:color="auto"/>
          </w:divBdr>
          <w:divsChild>
            <w:div w:id="324826922">
              <w:marLeft w:val="0"/>
              <w:marRight w:val="0"/>
              <w:marTop w:val="0"/>
              <w:marBottom w:val="0"/>
              <w:divBdr>
                <w:top w:val="none" w:sz="0" w:space="0" w:color="auto"/>
                <w:left w:val="none" w:sz="0" w:space="0" w:color="auto"/>
                <w:bottom w:val="none" w:sz="0" w:space="0" w:color="auto"/>
                <w:right w:val="none" w:sz="0" w:space="0" w:color="auto"/>
              </w:divBdr>
            </w:div>
            <w:div w:id="1034772244">
              <w:marLeft w:val="0"/>
              <w:marRight w:val="0"/>
              <w:marTop w:val="0"/>
              <w:marBottom w:val="0"/>
              <w:divBdr>
                <w:top w:val="none" w:sz="0" w:space="0" w:color="auto"/>
                <w:left w:val="none" w:sz="0" w:space="0" w:color="auto"/>
                <w:bottom w:val="none" w:sz="0" w:space="0" w:color="auto"/>
                <w:right w:val="none" w:sz="0" w:space="0" w:color="auto"/>
              </w:divBdr>
            </w:div>
          </w:divsChild>
        </w:div>
        <w:div w:id="369917167">
          <w:marLeft w:val="0"/>
          <w:marRight w:val="0"/>
          <w:marTop w:val="0"/>
          <w:marBottom w:val="0"/>
          <w:divBdr>
            <w:top w:val="none" w:sz="0" w:space="0" w:color="auto"/>
            <w:left w:val="none" w:sz="0" w:space="0" w:color="auto"/>
            <w:bottom w:val="none" w:sz="0" w:space="0" w:color="auto"/>
            <w:right w:val="none" w:sz="0" w:space="0" w:color="auto"/>
          </w:divBdr>
          <w:divsChild>
            <w:div w:id="1042175628">
              <w:marLeft w:val="0"/>
              <w:marRight w:val="0"/>
              <w:marTop w:val="0"/>
              <w:marBottom w:val="0"/>
              <w:divBdr>
                <w:top w:val="none" w:sz="0" w:space="0" w:color="auto"/>
                <w:left w:val="none" w:sz="0" w:space="0" w:color="auto"/>
                <w:bottom w:val="none" w:sz="0" w:space="0" w:color="auto"/>
                <w:right w:val="none" w:sz="0" w:space="0" w:color="auto"/>
              </w:divBdr>
              <w:divsChild>
                <w:div w:id="818114212">
                  <w:marLeft w:val="0"/>
                  <w:marRight w:val="0"/>
                  <w:marTop w:val="0"/>
                  <w:marBottom w:val="0"/>
                  <w:divBdr>
                    <w:top w:val="none" w:sz="0" w:space="0" w:color="auto"/>
                    <w:left w:val="none" w:sz="0" w:space="0" w:color="auto"/>
                    <w:bottom w:val="none" w:sz="0" w:space="0" w:color="auto"/>
                    <w:right w:val="none" w:sz="0" w:space="0" w:color="auto"/>
                  </w:divBdr>
                </w:div>
              </w:divsChild>
            </w:div>
            <w:div w:id="1351108373">
              <w:marLeft w:val="0"/>
              <w:marRight w:val="0"/>
              <w:marTop w:val="0"/>
              <w:marBottom w:val="0"/>
              <w:divBdr>
                <w:top w:val="none" w:sz="0" w:space="0" w:color="auto"/>
                <w:left w:val="none" w:sz="0" w:space="0" w:color="auto"/>
                <w:bottom w:val="none" w:sz="0" w:space="0" w:color="auto"/>
                <w:right w:val="none" w:sz="0" w:space="0" w:color="auto"/>
              </w:divBdr>
            </w:div>
            <w:div w:id="2077121603">
              <w:marLeft w:val="0"/>
              <w:marRight w:val="0"/>
              <w:marTop w:val="0"/>
              <w:marBottom w:val="0"/>
              <w:divBdr>
                <w:top w:val="none" w:sz="0" w:space="0" w:color="auto"/>
                <w:left w:val="none" w:sz="0" w:space="0" w:color="auto"/>
                <w:bottom w:val="none" w:sz="0" w:space="0" w:color="auto"/>
                <w:right w:val="none" w:sz="0" w:space="0" w:color="auto"/>
              </w:divBdr>
            </w:div>
          </w:divsChild>
        </w:div>
        <w:div w:id="1663925175">
          <w:marLeft w:val="0"/>
          <w:marRight w:val="0"/>
          <w:marTop w:val="0"/>
          <w:marBottom w:val="0"/>
          <w:divBdr>
            <w:top w:val="none" w:sz="0" w:space="0" w:color="auto"/>
            <w:left w:val="none" w:sz="0" w:space="0" w:color="auto"/>
            <w:bottom w:val="none" w:sz="0" w:space="0" w:color="auto"/>
            <w:right w:val="none" w:sz="0" w:space="0" w:color="auto"/>
          </w:divBdr>
          <w:divsChild>
            <w:div w:id="554663402">
              <w:marLeft w:val="0"/>
              <w:marRight w:val="0"/>
              <w:marTop w:val="0"/>
              <w:marBottom w:val="0"/>
              <w:divBdr>
                <w:top w:val="none" w:sz="0" w:space="0" w:color="auto"/>
                <w:left w:val="none" w:sz="0" w:space="0" w:color="auto"/>
                <w:bottom w:val="none" w:sz="0" w:space="0" w:color="auto"/>
                <w:right w:val="none" w:sz="0" w:space="0" w:color="auto"/>
              </w:divBdr>
              <w:divsChild>
                <w:div w:id="2119323995">
                  <w:marLeft w:val="0"/>
                  <w:marRight w:val="0"/>
                  <w:marTop w:val="0"/>
                  <w:marBottom w:val="0"/>
                  <w:divBdr>
                    <w:top w:val="none" w:sz="0" w:space="0" w:color="auto"/>
                    <w:left w:val="none" w:sz="0" w:space="0" w:color="auto"/>
                    <w:bottom w:val="none" w:sz="0" w:space="0" w:color="auto"/>
                    <w:right w:val="none" w:sz="0" w:space="0" w:color="auto"/>
                  </w:divBdr>
                </w:div>
              </w:divsChild>
            </w:div>
            <w:div w:id="217320873">
              <w:marLeft w:val="0"/>
              <w:marRight w:val="0"/>
              <w:marTop w:val="0"/>
              <w:marBottom w:val="0"/>
              <w:divBdr>
                <w:top w:val="none" w:sz="0" w:space="0" w:color="auto"/>
                <w:left w:val="none" w:sz="0" w:space="0" w:color="auto"/>
                <w:bottom w:val="none" w:sz="0" w:space="0" w:color="auto"/>
                <w:right w:val="none" w:sz="0" w:space="0" w:color="auto"/>
              </w:divBdr>
              <w:divsChild>
                <w:div w:id="752623962">
                  <w:marLeft w:val="0"/>
                  <w:marRight w:val="0"/>
                  <w:marTop w:val="0"/>
                  <w:marBottom w:val="0"/>
                  <w:divBdr>
                    <w:top w:val="none" w:sz="0" w:space="0" w:color="auto"/>
                    <w:left w:val="none" w:sz="0" w:space="0" w:color="auto"/>
                    <w:bottom w:val="none" w:sz="0" w:space="0" w:color="auto"/>
                    <w:right w:val="none" w:sz="0" w:space="0" w:color="auto"/>
                  </w:divBdr>
                </w:div>
              </w:divsChild>
            </w:div>
            <w:div w:id="230652683">
              <w:marLeft w:val="0"/>
              <w:marRight w:val="0"/>
              <w:marTop w:val="0"/>
              <w:marBottom w:val="0"/>
              <w:divBdr>
                <w:top w:val="none" w:sz="0" w:space="0" w:color="auto"/>
                <w:left w:val="none" w:sz="0" w:space="0" w:color="auto"/>
                <w:bottom w:val="none" w:sz="0" w:space="0" w:color="auto"/>
                <w:right w:val="none" w:sz="0" w:space="0" w:color="auto"/>
              </w:divBdr>
            </w:div>
            <w:div w:id="1859736915">
              <w:marLeft w:val="0"/>
              <w:marRight w:val="0"/>
              <w:marTop w:val="0"/>
              <w:marBottom w:val="0"/>
              <w:divBdr>
                <w:top w:val="none" w:sz="0" w:space="0" w:color="auto"/>
                <w:left w:val="none" w:sz="0" w:space="0" w:color="auto"/>
                <w:bottom w:val="none" w:sz="0" w:space="0" w:color="auto"/>
                <w:right w:val="none" w:sz="0" w:space="0" w:color="auto"/>
              </w:divBdr>
            </w:div>
          </w:divsChild>
        </w:div>
        <w:div w:id="1519200750">
          <w:marLeft w:val="0"/>
          <w:marRight w:val="0"/>
          <w:marTop w:val="0"/>
          <w:marBottom w:val="0"/>
          <w:divBdr>
            <w:top w:val="none" w:sz="0" w:space="0" w:color="auto"/>
            <w:left w:val="none" w:sz="0" w:space="0" w:color="auto"/>
            <w:bottom w:val="none" w:sz="0" w:space="0" w:color="auto"/>
            <w:right w:val="none" w:sz="0" w:space="0" w:color="auto"/>
          </w:divBdr>
        </w:div>
        <w:div w:id="1317031091">
          <w:marLeft w:val="0"/>
          <w:marRight w:val="0"/>
          <w:marTop w:val="0"/>
          <w:marBottom w:val="0"/>
          <w:divBdr>
            <w:top w:val="none" w:sz="0" w:space="0" w:color="auto"/>
            <w:left w:val="none" w:sz="0" w:space="0" w:color="auto"/>
            <w:bottom w:val="none" w:sz="0" w:space="0" w:color="auto"/>
            <w:right w:val="none" w:sz="0" w:space="0" w:color="auto"/>
          </w:divBdr>
        </w:div>
      </w:divsChild>
    </w:div>
    <w:div w:id="168444312">
      <w:bodyDiv w:val="1"/>
      <w:marLeft w:val="0"/>
      <w:marRight w:val="0"/>
      <w:marTop w:val="0"/>
      <w:marBottom w:val="0"/>
      <w:divBdr>
        <w:top w:val="none" w:sz="0" w:space="0" w:color="auto"/>
        <w:left w:val="none" w:sz="0" w:space="0" w:color="auto"/>
        <w:bottom w:val="none" w:sz="0" w:space="0" w:color="auto"/>
        <w:right w:val="none" w:sz="0" w:space="0" w:color="auto"/>
      </w:divBdr>
    </w:div>
    <w:div w:id="309333920">
      <w:bodyDiv w:val="1"/>
      <w:marLeft w:val="0"/>
      <w:marRight w:val="0"/>
      <w:marTop w:val="0"/>
      <w:marBottom w:val="0"/>
      <w:divBdr>
        <w:top w:val="none" w:sz="0" w:space="0" w:color="auto"/>
        <w:left w:val="none" w:sz="0" w:space="0" w:color="auto"/>
        <w:bottom w:val="none" w:sz="0" w:space="0" w:color="auto"/>
        <w:right w:val="none" w:sz="0" w:space="0" w:color="auto"/>
      </w:divBdr>
      <w:divsChild>
        <w:div w:id="2133093002">
          <w:marLeft w:val="0"/>
          <w:marRight w:val="0"/>
          <w:marTop w:val="0"/>
          <w:marBottom w:val="0"/>
          <w:divBdr>
            <w:top w:val="none" w:sz="0" w:space="0" w:color="auto"/>
            <w:left w:val="none" w:sz="0" w:space="0" w:color="auto"/>
            <w:bottom w:val="none" w:sz="0" w:space="0" w:color="auto"/>
            <w:right w:val="none" w:sz="0" w:space="0" w:color="auto"/>
          </w:divBdr>
          <w:divsChild>
            <w:div w:id="1139299613">
              <w:marLeft w:val="0"/>
              <w:marRight w:val="0"/>
              <w:marTop w:val="0"/>
              <w:marBottom w:val="0"/>
              <w:divBdr>
                <w:top w:val="none" w:sz="0" w:space="0" w:color="auto"/>
                <w:left w:val="none" w:sz="0" w:space="0" w:color="auto"/>
                <w:bottom w:val="none" w:sz="0" w:space="0" w:color="auto"/>
                <w:right w:val="none" w:sz="0" w:space="0" w:color="auto"/>
              </w:divBdr>
            </w:div>
            <w:div w:id="1239293520">
              <w:marLeft w:val="0"/>
              <w:marRight w:val="0"/>
              <w:marTop w:val="0"/>
              <w:marBottom w:val="0"/>
              <w:divBdr>
                <w:top w:val="none" w:sz="0" w:space="0" w:color="auto"/>
                <w:left w:val="none" w:sz="0" w:space="0" w:color="auto"/>
                <w:bottom w:val="none" w:sz="0" w:space="0" w:color="auto"/>
                <w:right w:val="none" w:sz="0" w:space="0" w:color="auto"/>
              </w:divBdr>
            </w:div>
          </w:divsChild>
        </w:div>
        <w:div w:id="1620647057">
          <w:marLeft w:val="0"/>
          <w:marRight w:val="0"/>
          <w:marTop w:val="0"/>
          <w:marBottom w:val="0"/>
          <w:divBdr>
            <w:top w:val="none" w:sz="0" w:space="0" w:color="auto"/>
            <w:left w:val="none" w:sz="0" w:space="0" w:color="auto"/>
            <w:bottom w:val="none" w:sz="0" w:space="0" w:color="auto"/>
            <w:right w:val="none" w:sz="0" w:space="0" w:color="auto"/>
          </w:divBdr>
          <w:divsChild>
            <w:div w:id="948855834">
              <w:marLeft w:val="0"/>
              <w:marRight w:val="0"/>
              <w:marTop w:val="0"/>
              <w:marBottom w:val="0"/>
              <w:divBdr>
                <w:top w:val="none" w:sz="0" w:space="0" w:color="auto"/>
                <w:left w:val="none" w:sz="0" w:space="0" w:color="auto"/>
                <w:bottom w:val="none" w:sz="0" w:space="0" w:color="auto"/>
                <w:right w:val="none" w:sz="0" w:space="0" w:color="auto"/>
              </w:divBdr>
              <w:divsChild>
                <w:div w:id="1318149435">
                  <w:marLeft w:val="0"/>
                  <w:marRight w:val="0"/>
                  <w:marTop w:val="0"/>
                  <w:marBottom w:val="0"/>
                  <w:divBdr>
                    <w:top w:val="none" w:sz="0" w:space="0" w:color="auto"/>
                    <w:left w:val="none" w:sz="0" w:space="0" w:color="auto"/>
                    <w:bottom w:val="none" w:sz="0" w:space="0" w:color="auto"/>
                    <w:right w:val="none" w:sz="0" w:space="0" w:color="auto"/>
                  </w:divBdr>
                </w:div>
              </w:divsChild>
            </w:div>
            <w:div w:id="1574467414">
              <w:marLeft w:val="0"/>
              <w:marRight w:val="0"/>
              <w:marTop w:val="0"/>
              <w:marBottom w:val="0"/>
              <w:divBdr>
                <w:top w:val="none" w:sz="0" w:space="0" w:color="auto"/>
                <w:left w:val="none" w:sz="0" w:space="0" w:color="auto"/>
                <w:bottom w:val="none" w:sz="0" w:space="0" w:color="auto"/>
                <w:right w:val="none" w:sz="0" w:space="0" w:color="auto"/>
              </w:divBdr>
            </w:div>
            <w:div w:id="1398632562">
              <w:marLeft w:val="0"/>
              <w:marRight w:val="0"/>
              <w:marTop w:val="0"/>
              <w:marBottom w:val="0"/>
              <w:divBdr>
                <w:top w:val="none" w:sz="0" w:space="0" w:color="auto"/>
                <w:left w:val="none" w:sz="0" w:space="0" w:color="auto"/>
                <w:bottom w:val="none" w:sz="0" w:space="0" w:color="auto"/>
                <w:right w:val="none" w:sz="0" w:space="0" w:color="auto"/>
              </w:divBdr>
            </w:div>
          </w:divsChild>
        </w:div>
        <w:div w:id="934285873">
          <w:marLeft w:val="0"/>
          <w:marRight w:val="0"/>
          <w:marTop w:val="0"/>
          <w:marBottom w:val="0"/>
          <w:divBdr>
            <w:top w:val="none" w:sz="0" w:space="0" w:color="auto"/>
            <w:left w:val="none" w:sz="0" w:space="0" w:color="auto"/>
            <w:bottom w:val="none" w:sz="0" w:space="0" w:color="auto"/>
            <w:right w:val="none" w:sz="0" w:space="0" w:color="auto"/>
          </w:divBdr>
          <w:divsChild>
            <w:div w:id="746079657">
              <w:marLeft w:val="0"/>
              <w:marRight w:val="0"/>
              <w:marTop w:val="0"/>
              <w:marBottom w:val="0"/>
              <w:divBdr>
                <w:top w:val="none" w:sz="0" w:space="0" w:color="auto"/>
                <w:left w:val="none" w:sz="0" w:space="0" w:color="auto"/>
                <w:bottom w:val="none" w:sz="0" w:space="0" w:color="auto"/>
                <w:right w:val="none" w:sz="0" w:space="0" w:color="auto"/>
              </w:divBdr>
              <w:divsChild>
                <w:div w:id="169297799">
                  <w:marLeft w:val="0"/>
                  <w:marRight w:val="0"/>
                  <w:marTop w:val="0"/>
                  <w:marBottom w:val="0"/>
                  <w:divBdr>
                    <w:top w:val="none" w:sz="0" w:space="0" w:color="auto"/>
                    <w:left w:val="none" w:sz="0" w:space="0" w:color="auto"/>
                    <w:bottom w:val="none" w:sz="0" w:space="0" w:color="auto"/>
                    <w:right w:val="none" w:sz="0" w:space="0" w:color="auto"/>
                  </w:divBdr>
                </w:div>
              </w:divsChild>
            </w:div>
            <w:div w:id="1956401580">
              <w:marLeft w:val="0"/>
              <w:marRight w:val="0"/>
              <w:marTop w:val="0"/>
              <w:marBottom w:val="0"/>
              <w:divBdr>
                <w:top w:val="none" w:sz="0" w:space="0" w:color="auto"/>
                <w:left w:val="none" w:sz="0" w:space="0" w:color="auto"/>
                <w:bottom w:val="none" w:sz="0" w:space="0" w:color="auto"/>
                <w:right w:val="none" w:sz="0" w:space="0" w:color="auto"/>
              </w:divBdr>
              <w:divsChild>
                <w:div w:id="51320319">
                  <w:marLeft w:val="0"/>
                  <w:marRight w:val="0"/>
                  <w:marTop w:val="0"/>
                  <w:marBottom w:val="0"/>
                  <w:divBdr>
                    <w:top w:val="none" w:sz="0" w:space="0" w:color="auto"/>
                    <w:left w:val="none" w:sz="0" w:space="0" w:color="auto"/>
                    <w:bottom w:val="none" w:sz="0" w:space="0" w:color="auto"/>
                    <w:right w:val="none" w:sz="0" w:space="0" w:color="auto"/>
                  </w:divBdr>
                </w:div>
              </w:divsChild>
            </w:div>
            <w:div w:id="1086418863">
              <w:marLeft w:val="0"/>
              <w:marRight w:val="0"/>
              <w:marTop w:val="0"/>
              <w:marBottom w:val="0"/>
              <w:divBdr>
                <w:top w:val="none" w:sz="0" w:space="0" w:color="auto"/>
                <w:left w:val="none" w:sz="0" w:space="0" w:color="auto"/>
                <w:bottom w:val="none" w:sz="0" w:space="0" w:color="auto"/>
                <w:right w:val="none" w:sz="0" w:space="0" w:color="auto"/>
              </w:divBdr>
            </w:div>
            <w:div w:id="729966507">
              <w:marLeft w:val="0"/>
              <w:marRight w:val="0"/>
              <w:marTop w:val="0"/>
              <w:marBottom w:val="0"/>
              <w:divBdr>
                <w:top w:val="none" w:sz="0" w:space="0" w:color="auto"/>
                <w:left w:val="none" w:sz="0" w:space="0" w:color="auto"/>
                <w:bottom w:val="none" w:sz="0" w:space="0" w:color="auto"/>
                <w:right w:val="none" w:sz="0" w:space="0" w:color="auto"/>
              </w:divBdr>
            </w:div>
          </w:divsChild>
        </w:div>
        <w:div w:id="2001957705">
          <w:marLeft w:val="0"/>
          <w:marRight w:val="0"/>
          <w:marTop w:val="0"/>
          <w:marBottom w:val="0"/>
          <w:divBdr>
            <w:top w:val="none" w:sz="0" w:space="0" w:color="auto"/>
            <w:left w:val="none" w:sz="0" w:space="0" w:color="auto"/>
            <w:bottom w:val="none" w:sz="0" w:space="0" w:color="auto"/>
            <w:right w:val="none" w:sz="0" w:space="0" w:color="auto"/>
          </w:divBdr>
        </w:div>
        <w:div w:id="1527211639">
          <w:marLeft w:val="0"/>
          <w:marRight w:val="0"/>
          <w:marTop w:val="0"/>
          <w:marBottom w:val="0"/>
          <w:divBdr>
            <w:top w:val="none" w:sz="0" w:space="0" w:color="auto"/>
            <w:left w:val="none" w:sz="0" w:space="0" w:color="auto"/>
            <w:bottom w:val="none" w:sz="0" w:space="0" w:color="auto"/>
            <w:right w:val="none" w:sz="0" w:space="0" w:color="auto"/>
          </w:divBdr>
        </w:div>
      </w:divsChild>
    </w:div>
    <w:div w:id="367535173">
      <w:bodyDiv w:val="1"/>
      <w:marLeft w:val="0"/>
      <w:marRight w:val="0"/>
      <w:marTop w:val="0"/>
      <w:marBottom w:val="0"/>
      <w:divBdr>
        <w:top w:val="none" w:sz="0" w:space="0" w:color="auto"/>
        <w:left w:val="none" w:sz="0" w:space="0" w:color="auto"/>
        <w:bottom w:val="none" w:sz="0" w:space="0" w:color="auto"/>
        <w:right w:val="none" w:sz="0" w:space="0" w:color="auto"/>
      </w:divBdr>
    </w:div>
    <w:div w:id="449131441">
      <w:bodyDiv w:val="1"/>
      <w:marLeft w:val="0"/>
      <w:marRight w:val="0"/>
      <w:marTop w:val="0"/>
      <w:marBottom w:val="0"/>
      <w:divBdr>
        <w:top w:val="none" w:sz="0" w:space="0" w:color="auto"/>
        <w:left w:val="none" w:sz="0" w:space="0" w:color="auto"/>
        <w:bottom w:val="none" w:sz="0" w:space="0" w:color="auto"/>
        <w:right w:val="none" w:sz="0" w:space="0" w:color="auto"/>
      </w:divBdr>
    </w:div>
    <w:div w:id="587735979">
      <w:bodyDiv w:val="1"/>
      <w:marLeft w:val="0"/>
      <w:marRight w:val="0"/>
      <w:marTop w:val="0"/>
      <w:marBottom w:val="0"/>
      <w:divBdr>
        <w:top w:val="none" w:sz="0" w:space="0" w:color="auto"/>
        <w:left w:val="none" w:sz="0" w:space="0" w:color="auto"/>
        <w:bottom w:val="none" w:sz="0" w:space="0" w:color="auto"/>
        <w:right w:val="none" w:sz="0" w:space="0" w:color="auto"/>
      </w:divBdr>
    </w:div>
    <w:div w:id="730616206">
      <w:bodyDiv w:val="1"/>
      <w:marLeft w:val="0"/>
      <w:marRight w:val="0"/>
      <w:marTop w:val="0"/>
      <w:marBottom w:val="0"/>
      <w:divBdr>
        <w:top w:val="none" w:sz="0" w:space="0" w:color="auto"/>
        <w:left w:val="none" w:sz="0" w:space="0" w:color="auto"/>
        <w:bottom w:val="none" w:sz="0" w:space="0" w:color="auto"/>
        <w:right w:val="none" w:sz="0" w:space="0" w:color="auto"/>
      </w:divBdr>
    </w:div>
    <w:div w:id="1083912525">
      <w:bodyDiv w:val="1"/>
      <w:marLeft w:val="0"/>
      <w:marRight w:val="0"/>
      <w:marTop w:val="0"/>
      <w:marBottom w:val="0"/>
      <w:divBdr>
        <w:top w:val="none" w:sz="0" w:space="0" w:color="auto"/>
        <w:left w:val="none" w:sz="0" w:space="0" w:color="auto"/>
        <w:bottom w:val="none" w:sz="0" w:space="0" w:color="auto"/>
        <w:right w:val="none" w:sz="0" w:space="0" w:color="auto"/>
      </w:divBdr>
    </w:div>
    <w:div w:id="1100182880">
      <w:bodyDiv w:val="1"/>
      <w:marLeft w:val="0"/>
      <w:marRight w:val="0"/>
      <w:marTop w:val="0"/>
      <w:marBottom w:val="0"/>
      <w:divBdr>
        <w:top w:val="none" w:sz="0" w:space="0" w:color="auto"/>
        <w:left w:val="none" w:sz="0" w:space="0" w:color="auto"/>
        <w:bottom w:val="none" w:sz="0" w:space="0" w:color="auto"/>
        <w:right w:val="none" w:sz="0" w:space="0" w:color="auto"/>
      </w:divBdr>
    </w:div>
    <w:div w:id="1136289441">
      <w:bodyDiv w:val="1"/>
      <w:marLeft w:val="0"/>
      <w:marRight w:val="0"/>
      <w:marTop w:val="0"/>
      <w:marBottom w:val="0"/>
      <w:divBdr>
        <w:top w:val="none" w:sz="0" w:space="0" w:color="auto"/>
        <w:left w:val="none" w:sz="0" w:space="0" w:color="auto"/>
        <w:bottom w:val="none" w:sz="0" w:space="0" w:color="auto"/>
        <w:right w:val="none" w:sz="0" w:space="0" w:color="auto"/>
      </w:divBdr>
    </w:div>
    <w:div w:id="1159808495">
      <w:bodyDiv w:val="1"/>
      <w:marLeft w:val="0"/>
      <w:marRight w:val="0"/>
      <w:marTop w:val="0"/>
      <w:marBottom w:val="0"/>
      <w:divBdr>
        <w:top w:val="none" w:sz="0" w:space="0" w:color="auto"/>
        <w:left w:val="none" w:sz="0" w:space="0" w:color="auto"/>
        <w:bottom w:val="none" w:sz="0" w:space="0" w:color="auto"/>
        <w:right w:val="none" w:sz="0" w:space="0" w:color="auto"/>
      </w:divBdr>
    </w:div>
    <w:div w:id="1169639107">
      <w:bodyDiv w:val="1"/>
      <w:marLeft w:val="0"/>
      <w:marRight w:val="0"/>
      <w:marTop w:val="0"/>
      <w:marBottom w:val="0"/>
      <w:divBdr>
        <w:top w:val="none" w:sz="0" w:space="0" w:color="auto"/>
        <w:left w:val="none" w:sz="0" w:space="0" w:color="auto"/>
        <w:bottom w:val="none" w:sz="0" w:space="0" w:color="auto"/>
        <w:right w:val="none" w:sz="0" w:space="0" w:color="auto"/>
      </w:divBdr>
    </w:div>
    <w:div w:id="1262182463">
      <w:bodyDiv w:val="1"/>
      <w:marLeft w:val="0"/>
      <w:marRight w:val="0"/>
      <w:marTop w:val="0"/>
      <w:marBottom w:val="0"/>
      <w:divBdr>
        <w:top w:val="none" w:sz="0" w:space="0" w:color="auto"/>
        <w:left w:val="none" w:sz="0" w:space="0" w:color="auto"/>
        <w:bottom w:val="none" w:sz="0" w:space="0" w:color="auto"/>
        <w:right w:val="none" w:sz="0" w:space="0" w:color="auto"/>
      </w:divBdr>
    </w:div>
    <w:div w:id="1418987691">
      <w:bodyDiv w:val="1"/>
      <w:marLeft w:val="0"/>
      <w:marRight w:val="0"/>
      <w:marTop w:val="0"/>
      <w:marBottom w:val="0"/>
      <w:divBdr>
        <w:top w:val="none" w:sz="0" w:space="0" w:color="auto"/>
        <w:left w:val="none" w:sz="0" w:space="0" w:color="auto"/>
        <w:bottom w:val="none" w:sz="0" w:space="0" w:color="auto"/>
        <w:right w:val="none" w:sz="0" w:space="0" w:color="auto"/>
      </w:divBdr>
    </w:div>
    <w:div w:id="1447508056">
      <w:bodyDiv w:val="1"/>
      <w:marLeft w:val="0"/>
      <w:marRight w:val="0"/>
      <w:marTop w:val="0"/>
      <w:marBottom w:val="0"/>
      <w:divBdr>
        <w:top w:val="none" w:sz="0" w:space="0" w:color="auto"/>
        <w:left w:val="none" w:sz="0" w:space="0" w:color="auto"/>
        <w:bottom w:val="none" w:sz="0" w:space="0" w:color="auto"/>
        <w:right w:val="none" w:sz="0" w:space="0" w:color="auto"/>
      </w:divBdr>
    </w:div>
    <w:div w:id="1487360017">
      <w:bodyDiv w:val="1"/>
      <w:marLeft w:val="0"/>
      <w:marRight w:val="0"/>
      <w:marTop w:val="0"/>
      <w:marBottom w:val="0"/>
      <w:divBdr>
        <w:top w:val="none" w:sz="0" w:space="0" w:color="auto"/>
        <w:left w:val="none" w:sz="0" w:space="0" w:color="auto"/>
        <w:bottom w:val="none" w:sz="0" w:space="0" w:color="auto"/>
        <w:right w:val="none" w:sz="0" w:space="0" w:color="auto"/>
      </w:divBdr>
    </w:div>
    <w:div w:id="1542476950">
      <w:bodyDiv w:val="1"/>
      <w:marLeft w:val="0"/>
      <w:marRight w:val="0"/>
      <w:marTop w:val="0"/>
      <w:marBottom w:val="0"/>
      <w:divBdr>
        <w:top w:val="none" w:sz="0" w:space="0" w:color="auto"/>
        <w:left w:val="none" w:sz="0" w:space="0" w:color="auto"/>
        <w:bottom w:val="none" w:sz="0" w:space="0" w:color="auto"/>
        <w:right w:val="none" w:sz="0" w:space="0" w:color="auto"/>
      </w:divBdr>
      <w:divsChild>
        <w:div w:id="1636838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5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7707">
      <w:bodyDiv w:val="1"/>
      <w:marLeft w:val="0"/>
      <w:marRight w:val="0"/>
      <w:marTop w:val="0"/>
      <w:marBottom w:val="0"/>
      <w:divBdr>
        <w:top w:val="none" w:sz="0" w:space="0" w:color="auto"/>
        <w:left w:val="none" w:sz="0" w:space="0" w:color="auto"/>
        <w:bottom w:val="none" w:sz="0" w:space="0" w:color="auto"/>
        <w:right w:val="none" w:sz="0" w:space="0" w:color="auto"/>
      </w:divBdr>
    </w:div>
    <w:div w:id="1687708588">
      <w:bodyDiv w:val="1"/>
      <w:marLeft w:val="0"/>
      <w:marRight w:val="0"/>
      <w:marTop w:val="0"/>
      <w:marBottom w:val="0"/>
      <w:divBdr>
        <w:top w:val="none" w:sz="0" w:space="0" w:color="auto"/>
        <w:left w:val="none" w:sz="0" w:space="0" w:color="auto"/>
        <w:bottom w:val="none" w:sz="0" w:space="0" w:color="auto"/>
        <w:right w:val="none" w:sz="0" w:space="0" w:color="auto"/>
      </w:divBdr>
    </w:div>
    <w:div w:id="1689525235">
      <w:bodyDiv w:val="1"/>
      <w:marLeft w:val="0"/>
      <w:marRight w:val="0"/>
      <w:marTop w:val="0"/>
      <w:marBottom w:val="0"/>
      <w:divBdr>
        <w:top w:val="none" w:sz="0" w:space="0" w:color="auto"/>
        <w:left w:val="none" w:sz="0" w:space="0" w:color="auto"/>
        <w:bottom w:val="none" w:sz="0" w:space="0" w:color="auto"/>
        <w:right w:val="none" w:sz="0" w:space="0" w:color="auto"/>
      </w:divBdr>
    </w:div>
    <w:div w:id="1767077137">
      <w:bodyDiv w:val="1"/>
      <w:marLeft w:val="0"/>
      <w:marRight w:val="0"/>
      <w:marTop w:val="0"/>
      <w:marBottom w:val="0"/>
      <w:divBdr>
        <w:top w:val="none" w:sz="0" w:space="0" w:color="auto"/>
        <w:left w:val="none" w:sz="0" w:space="0" w:color="auto"/>
        <w:bottom w:val="none" w:sz="0" w:space="0" w:color="auto"/>
        <w:right w:val="none" w:sz="0" w:space="0" w:color="auto"/>
      </w:divBdr>
    </w:div>
    <w:div w:id="1818918265">
      <w:bodyDiv w:val="1"/>
      <w:marLeft w:val="0"/>
      <w:marRight w:val="0"/>
      <w:marTop w:val="0"/>
      <w:marBottom w:val="0"/>
      <w:divBdr>
        <w:top w:val="none" w:sz="0" w:space="0" w:color="auto"/>
        <w:left w:val="none" w:sz="0" w:space="0" w:color="auto"/>
        <w:bottom w:val="none" w:sz="0" w:space="0" w:color="auto"/>
        <w:right w:val="none" w:sz="0" w:space="0" w:color="auto"/>
      </w:divBdr>
    </w:div>
    <w:div w:id="1825730612">
      <w:bodyDiv w:val="1"/>
      <w:marLeft w:val="0"/>
      <w:marRight w:val="0"/>
      <w:marTop w:val="0"/>
      <w:marBottom w:val="0"/>
      <w:divBdr>
        <w:top w:val="none" w:sz="0" w:space="0" w:color="auto"/>
        <w:left w:val="none" w:sz="0" w:space="0" w:color="auto"/>
        <w:bottom w:val="none" w:sz="0" w:space="0" w:color="auto"/>
        <w:right w:val="none" w:sz="0" w:space="0" w:color="auto"/>
      </w:divBdr>
    </w:div>
    <w:div w:id="1883637445">
      <w:bodyDiv w:val="1"/>
      <w:marLeft w:val="0"/>
      <w:marRight w:val="0"/>
      <w:marTop w:val="0"/>
      <w:marBottom w:val="0"/>
      <w:divBdr>
        <w:top w:val="none" w:sz="0" w:space="0" w:color="auto"/>
        <w:left w:val="none" w:sz="0" w:space="0" w:color="auto"/>
        <w:bottom w:val="none" w:sz="0" w:space="0" w:color="auto"/>
        <w:right w:val="none" w:sz="0" w:space="0" w:color="auto"/>
      </w:divBdr>
    </w:div>
    <w:div w:id="1904874905">
      <w:bodyDiv w:val="1"/>
      <w:marLeft w:val="0"/>
      <w:marRight w:val="0"/>
      <w:marTop w:val="0"/>
      <w:marBottom w:val="0"/>
      <w:divBdr>
        <w:top w:val="none" w:sz="0" w:space="0" w:color="auto"/>
        <w:left w:val="none" w:sz="0" w:space="0" w:color="auto"/>
        <w:bottom w:val="none" w:sz="0" w:space="0" w:color="auto"/>
        <w:right w:val="none" w:sz="0" w:space="0" w:color="auto"/>
      </w:divBdr>
    </w:div>
    <w:div w:id="1925648605">
      <w:bodyDiv w:val="1"/>
      <w:marLeft w:val="0"/>
      <w:marRight w:val="0"/>
      <w:marTop w:val="0"/>
      <w:marBottom w:val="0"/>
      <w:divBdr>
        <w:top w:val="none" w:sz="0" w:space="0" w:color="auto"/>
        <w:left w:val="none" w:sz="0" w:space="0" w:color="auto"/>
        <w:bottom w:val="none" w:sz="0" w:space="0" w:color="auto"/>
        <w:right w:val="none" w:sz="0" w:space="0" w:color="auto"/>
      </w:divBdr>
    </w:div>
    <w:div w:id="2030796499">
      <w:bodyDiv w:val="1"/>
      <w:marLeft w:val="0"/>
      <w:marRight w:val="0"/>
      <w:marTop w:val="0"/>
      <w:marBottom w:val="0"/>
      <w:divBdr>
        <w:top w:val="none" w:sz="0" w:space="0" w:color="auto"/>
        <w:left w:val="none" w:sz="0" w:space="0" w:color="auto"/>
        <w:bottom w:val="none" w:sz="0" w:space="0" w:color="auto"/>
        <w:right w:val="none" w:sz="0" w:space="0" w:color="auto"/>
      </w:divBdr>
    </w:div>
    <w:div w:id="2073310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pres-conference.org/" TargetMode="External"/><Relationship Id="rId18" Type="http://schemas.openxmlformats.org/officeDocument/2006/relationships/image" Target="media/image2.png"/><Relationship Id="rId26" Type="http://schemas.openxmlformats.org/officeDocument/2006/relationships/image" Target="media/image5.png"/><Relationship Id="rId21" Type="http://schemas.openxmlformats.org/officeDocument/2006/relationships/image" Target="media/image3.png"/><Relationship Id="rId34" Type="http://schemas.openxmlformats.org/officeDocument/2006/relationships/hyperlink" Target="https://www.archivematica.org/en/docs/archivematica-1.13/user-manual/ingest/ingest/#normalize"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n.wikipedia.org/wiki/Open_Archival_Information_System" TargetMode="External"/><Relationship Id="rId25" Type="http://schemas.openxmlformats.org/officeDocument/2006/relationships/image" Target="media/image4.png"/><Relationship Id="rId33" Type="http://schemas.openxmlformats.org/officeDocument/2006/relationships/hyperlink" Target="https://help.archive.org/files-formats-and-derivatives-a-basic-guide/" TargetMode="External"/><Relationship Id="rId2" Type="http://schemas.openxmlformats.org/officeDocument/2006/relationships/numbering" Target="numbering.xml"/><Relationship Id="rId16" Type="http://schemas.openxmlformats.org/officeDocument/2006/relationships/hyperlink" Target="https://www.dpconline.org/digipres/discover-good-practice/tech-watch-reports" TargetMode="External"/><Relationship Id="rId20" Type="http://schemas.openxmlformats.org/officeDocument/2006/relationships/hyperlink" Target="https://en.wikipedia.org/wiki/Web_ARChive" TargetMode="External"/><Relationship Id="rId29" Type="http://schemas.openxmlformats.org/officeDocument/2006/relationships/hyperlink" Target="https://exlibrisgroup.com/products/rosetta-digital-asset-management-and-preserv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rchive.org/help/derivatives.php" TargetMode="External"/><Relationship Id="rId32" Type="http://schemas.openxmlformats.org/officeDocument/2006/relationships/hyperlink" Target="https://www.dpconline.org/digipres/discover-good-practice/tech-watch-report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dsa.org/publications/levels-of-digital-preservation/" TargetMode="External"/><Relationship Id="rId23" Type="http://schemas.openxmlformats.org/officeDocument/2006/relationships/hyperlink" Target="https://help.archive.org/files-formats-and-derivatives-a-basic-guide/" TargetMode="External"/><Relationship Id="rId28" Type="http://schemas.openxmlformats.org/officeDocument/2006/relationships/hyperlink" Target="https://www.archivematica.org/en/"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webarchive.org.uk/" TargetMode="External"/><Relationship Id="rId31" Type="http://schemas.openxmlformats.org/officeDocument/2006/relationships/hyperlink" Target="https://knowledge.exlibrisgroup.com/Rosetta/Knowledge_Articles/How_does_Rosetta_manage_Derivative_Copy_representations%3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ptr.digipres.org/index.php/Workflow:Community_Owned_Workflows" TargetMode="External"/><Relationship Id="rId22" Type="http://schemas.openxmlformats.org/officeDocument/2006/relationships/hyperlink" Target="https://archive.org" TargetMode="External"/><Relationship Id="rId27" Type="http://schemas.openxmlformats.org/officeDocument/2006/relationships/image" Target="media/image6.png"/><Relationship Id="rId30" Type="http://schemas.openxmlformats.org/officeDocument/2006/relationships/hyperlink" Target="https://www.archivematica.org/en/docs/archivematica-1.13/user-manual/ingest/ingest/" TargetMode="External"/><Relationship Id="rId35" Type="http://schemas.openxmlformats.org/officeDocument/2006/relationships/hyperlink" Target="https://knowledge.exlibrisgroup.com/Rosetta/Knowledge_Articles/How_does_Rosetta_manage_Derivative_Copy_representations%3F" TargetMode="External"/><Relationship Id="rId8" Type="http://schemas.openxmlformats.org/officeDocument/2006/relationships/header" Target="header1.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3081</Words>
  <Characters>15621</Characters>
  <Application>Microsoft Office Word</Application>
  <DocSecurity>0</DocSecurity>
  <Lines>422</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18600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 Jackson</dc:creator>
  <cp:keywords/>
  <dc:description/>
  <cp:lastModifiedBy>Andy Jackson</cp:lastModifiedBy>
  <cp:revision>8</cp:revision>
  <dcterms:created xsi:type="dcterms:W3CDTF">2022-03-08T15:35:00Z</dcterms:created>
  <dcterms:modified xsi:type="dcterms:W3CDTF">2022-03-08T18:51:00Z</dcterms:modified>
  <cp:category/>
</cp:coreProperties>
</file>