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47BD" w14:textId="07AF295A" w:rsidR="009F1B43" w:rsidRDefault="00453CC1">
      <w:pPr>
        <w:pStyle w:val="Subtitle"/>
        <w:rPr>
          <w:rFonts w:cs="Times New Roman (Body CS)"/>
          <w:i w:val="0"/>
          <w:smallCaps/>
          <w:color w:val="auto"/>
          <w:sz w:val="48"/>
          <w:szCs w:val="48"/>
        </w:rPr>
      </w:pPr>
      <w:r w:rsidRPr="009F1B43">
        <w:rPr>
          <w:rFonts w:cs="Times New Roman (Body CS)"/>
          <w:i w:val="0"/>
          <w:smallCaps/>
          <w:color w:val="auto"/>
          <w:sz w:val="48"/>
          <w:szCs w:val="48"/>
        </w:rPr>
        <w:t>Continu</w:t>
      </w:r>
      <w:r>
        <w:rPr>
          <w:rFonts w:cs="Times New Roman (Body CS)"/>
          <w:i w:val="0"/>
          <w:smallCaps/>
          <w:color w:val="auto"/>
          <w:sz w:val="48"/>
          <w:szCs w:val="48"/>
        </w:rPr>
        <w:t>ous</w:t>
      </w:r>
      <w:r w:rsidRPr="009F1B43">
        <w:rPr>
          <w:rFonts w:cs="Times New Roman (Body CS)"/>
          <w:i w:val="0"/>
          <w:smallCaps/>
          <w:color w:val="auto"/>
          <w:sz w:val="48"/>
          <w:szCs w:val="48"/>
        </w:rPr>
        <w:t xml:space="preserve"> </w:t>
      </w:r>
      <w:r w:rsidR="009F1B43" w:rsidRPr="009F1B43">
        <w:rPr>
          <w:rFonts w:cs="Times New Roman (Body CS)"/>
          <w:i w:val="0"/>
          <w:smallCaps/>
          <w:color w:val="auto"/>
          <w:sz w:val="48"/>
          <w:szCs w:val="48"/>
        </w:rPr>
        <w:t>Improvement Tools for Developing Capacity and Skills</w:t>
      </w:r>
    </w:p>
    <w:p w14:paraId="00000014" w14:textId="21F0A4C5" w:rsidR="00CB39CA" w:rsidRDefault="009F1B43">
      <w:pPr>
        <w:pStyle w:val="Subtitle"/>
      </w:pPr>
      <w:r>
        <w:t>A Tutorial</w:t>
      </w:r>
    </w:p>
    <w:p w14:paraId="00000015" w14:textId="77777777" w:rsidR="00CB39CA" w:rsidRDefault="00CB39CA"/>
    <w:tbl>
      <w:tblPr>
        <w:tblStyle w:val="a"/>
        <w:tblW w:w="10206" w:type="dxa"/>
        <w:tblInd w:w="-567" w:type="dxa"/>
        <w:tblBorders>
          <w:top w:val="nil"/>
          <w:left w:val="nil"/>
          <w:bottom w:val="nil"/>
          <w:right w:val="nil"/>
          <w:insideH w:val="nil"/>
          <w:insideV w:val="nil"/>
        </w:tblBorders>
        <w:tblLayout w:type="fixed"/>
        <w:tblCellMar>
          <w:left w:w="57" w:type="dxa"/>
          <w:right w:w="57" w:type="dxa"/>
        </w:tblCellMar>
        <w:tblLook w:val="0400" w:firstRow="0" w:lastRow="0" w:firstColumn="0" w:lastColumn="0" w:noHBand="0" w:noVBand="1"/>
      </w:tblPr>
      <w:tblGrid>
        <w:gridCol w:w="3402"/>
        <w:gridCol w:w="3402"/>
        <w:gridCol w:w="3402"/>
      </w:tblGrid>
      <w:tr w:rsidR="00CB39CA" w14:paraId="6D0583CC" w14:textId="77777777" w:rsidTr="009F1B43">
        <w:tc>
          <w:tcPr>
            <w:tcW w:w="3402" w:type="dxa"/>
          </w:tcPr>
          <w:p w14:paraId="00000016" w14:textId="6291E161" w:rsidR="00CB39CA" w:rsidRDefault="009F1B43">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Sharon McMeekin</w:t>
            </w:r>
          </w:p>
        </w:tc>
        <w:tc>
          <w:tcPr>
            <w:tcW w:w="3402" w:type="dxa"/>
          </w:tcPr>
          <w:p w14:paraId="00000017" w14:textId="0D5ECE29" w:rsidR="00CB39CA" w:rsidRDefault="009F1B43">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Jenny Mitcham</w:t>
            </w:r>
          </w:p>
        </w:tc>
        <w:tc>
          <w:tcPr>
            <w:tcW w:w="3402" w:type="dxa"/>
          </w:tcPr>
          <w:p w14:paraId="00000018" w14:textId="51C070CA" w:rsidR="00CB39CA" w:rsidRDefault="009F1B43">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Amy Currie</w:t>
            </w:r>
          </w:p>
        </w:tc>
      </w:tr>
      <w:tr w:rsidR="00CB39CA" w14:paraId="079E1D07" w14:textId="77777777" w:rsidTr="009F1B43">
        <w:trPr>
          <w:trHeight w:val="578"/>
        </w:trPr>
        <w:tc>
          <w:tcPr>
            <w:tcW w:w="3402" w:type="dxa"/>
          </w:tcPr>
          <w:p w14:paraId="00000019" w14:textId="52E3111D" w:rsidR="00CB39CA" w:rsidRDefault="009F1B43">
            <w:pPr>
              <w:pBdr>
                <w:top w:val="nil"/>
                <w:left w:val="nil"/>
                <w:bottom w:val="nil"/>
                <w:right w:val="nil"/>
                <w:between w:val="nil"/>
              </w:pBdr>
              <w:jc w:val="center"/>
              <w:rPr>
                <w:rFonts w:eastAsia="Open Sans"/>
                <w:i/>
                <w:color w:val="000000"/>
              </w:rPr>
            </w:pPr>
            <w:r>
              <w:rPr>
                <w:rFonts w:eastAsia="Open Sans"/>
                <w:i/>
                <w:color w:val="000000"/>
              </w:rPr>
              <w:t>Digital Preservation Coalition</w:t>
            </w:r>
          </w:p>
          <w:p w14:paraId="0000001A" w14:textId="3D12EAE8" w:rsidR="00CB39CA" w:rsidRDefault="009F1B43">
            <w:pPr>
              <w:pBdr>
                <w:top w:val="nil"/>
                <w:left w:val="nil"/>
                <w:bottom w:val="nil"/>
                <w:right w:val="nil"/>
                <w:between w:val="nil"/>
              </w:pBdr>
              <w:jc w:val="center"/>
              <w:rPr>
                <w:rFonts w:eastAsia="Open Sans"/>
                <w:i/>
                <w:color w:val="000000"/>
              </w:rPr>
            </w:pPr>
            <w:r>
              <w:rPr>
                <w:rFonts w:eastAsia="Open Sans"/>
                <w:i/>
                <w:color w:val="000000"/>
              </w:rPr>
              <w:t>Scotland</w:t>
            </w:r>
          </w:p>
          <w:p w14:paraId="0000001B" w14:textId="59FB16BC" w:rsidR="00CB39CA" w:rsidRDefault="009F1B43">
            <w:pPr>
              <w:pBdr>
                <w:top w:val="nil"/>
                <w:left w:val="nil"/>
                <w:bottom w:val="nil"/>
                <w:right w:val="nil"/>
                <w:between w:val="nil"/>
              </w:pBdr>
              <w:jc w:val="center"/>
              <w:rPr>
                <w:rFonts w:eastAsia="Open Sans"/>
                <w:i/>
                <w:color w:val="000000"/>
              </w:rPr>
            </w:pPr>
            <w:r>
              <w:rPr>
                <w:rFonts w:eastAsia="Open Sans"/>
                <w:i/>
                <w:color w:val="000000"/>
              </w:rPr>
              <w:t>sharon.mcmeekin@dpconline.org</w:t>
            </w:r>
          </w:p>
          <w:p w14:paraId="0000001C" w14:textId="27B9B773" w:rsidR="00CB39CA" w:rsidRDefault="009F1B43">
            <w:pPr>
              <w:pBdr>
                <w:top w:val="nil"/>
                <w:left w:val="nil"/>
                <w:bottom w:val="nil"/>
                <w:right w:val="nil"/>
                <w:between w:val="nil"/>
              </w:pBdr>
              <w:jc w:val="center"/>
              <w:rPr>
                <w:rFonts w:eastAsia="Open Sans"/>
                <w:i/>
                <w:color w:val="000000"/>
              </w:rPr>
            </w:pPr>
            <w:r w:rsidRPr="009F1B43">
              <w:rPr>
                <w:rFonts w:eastAsia="Open Sans"/>
                <w:i/>
                <w:color w:val="000000"/>
              </w:rPr>
              <w:t>0000-0002-1842-611X</w:t>
            </w:r>
          </w:p>
        </w:tc>
        <w:tc>
          <w:tcPr>
            <w:tcW w:w="3402" w:type="dxa"/>
          </w:tcPr>
          <w:p w14:paraId="0000001D" w14:textId="6CC0A897" w:rsidR="00CB39CA" w:rsidRDefault="009F1B43">
            <w:pPr>
              <w:pBdr>
                <w:top w:val="nil"/>
                <w:left w:val="nil"/>
                <w:bottom w:val="nil"/>
                <w:right w:val="nil"/>
                <w:between w:val="nil"/>
              </w:pBdr>
              <w:jc w:val="center"/>
              <w:rPr>
                <w:rFonts w:eastAsia="Open Sans"/>
                <w:i/>
                <w:color w:val="000000"/>
              </w:rPr>
            </w:pPr>
            <w:r>
              <w:rPr>
                <w:rFonts w:eastAsia="Open Sans"/>
                <w:i/>
                <w:color w:val="000000"/>
              </w:rPr>
              <w:t>Digital Preservation Coalition</w:t>
            </w:r>
          </w:p>
          <w:p w14:paraId="0000001E" w14:textId="481E33BD" w:rsidR="00CB39CA" w:rsidRDefault="009F1B43">
            <w:pPr>
              <w:pBdr>
                <w:top w:val="nil"/>
                <w:left w:val="nil"/>
                <w:bottom w:val="nil"/>
                <w:right w:val="nil"/>
                <w:between w:val="nil"/>
              </w:pBdr>
              <w:jc w:val="center"/>
              <w:rPr>
                <w:rFonts w:eastAsia="Open Sans"/>
                <w:i/>
                <w:color w:val="000000"/>
              </w:rPr>
            </w:pPr>
            <w:r>
              <w:rPr>
                <w:rFonts w:eastAsia="Open Sans"/>
                <w:i/>
                <w:color w:val="000000"/>
              </w:rPr>
              <w:t>United Kingdom</w:t>
            </w:r>
          </w:p>
          <w:p w14:paraId="0000001F" w14:textId="4CF97417" w:rsidR="00CB39CA" w:rsidRDefault="009F1B43">
            <w:pPr>
              <w:pBdr>
                <w:top w:val="nil"/>
                <w:left w:val="nil"/>
                <w:bottom w:val="nil"/>
                <w:right w:val="nil"/>
                <w:between w:val="nil"/>
              </w:pBdr>
              <w:jc w:val="center"/>
              <w:rPr>
                <w:rFonts w:eastAsia="Open Sans"/>
                <w:i/>
                <w:color w:val="000000"/>
              </w:rPr>
            </w:pPr>
            <w:r>
              <w:rPr>
                <w:rFonts w:eastAsia="Open Sans"/>
                <w:i/>
                <w:color w:val="000000"/>
              </w:rPr>
              <w:t>jenny.mitcham@dpconline.org</w:t>
            </w:r>
          </w:p>
          <w:p w14:paraId="00000020" w14:textId="7CBF799C" w:rsidR="00CB39CA" w:rsidRDefault="009F1B43">
            <w:pPr>
              <w:pBdr>
                <w:top w:val="nil"/>
                <w:left w:val="nil"/>
                <w:bottom w:val="nil"/>
                <w:right w:val="nil"/>
                <w:between w:val="nil"/>
              </w:pBdr>
              <w:jc w:val="center"/>
              <w:rPr>
                <w:rFonts w:eastAsia="Open Sans"/>
                <w:i/>
                <w:color w:val="000000"/>
              </w:rPr>
            </w:pPr>
            <w:r w:rsidRPr="009F1B43">
              <w:rPr>
                <w:rFonts w:eastAsia="Open Sans"/>
                <w:i/>
                <w:color w:val="000000"/>
              </w:rPr>
              <w:t>0000-0003-2884-542X</w:t>
            </w:r>
          </w:p>
        </w:tc>
        <w:tc>
          <w:tcPr>
            <w:tcW w:w="3402" w:type="dxa"/>
          </w:tcPr>
          <w:p w14:paraId="00000021" w14:textId="0E8657FB" w:rsidR="00CB39CA" w:rsidRDefault="009F1B43">
            <w:pPr>
              <w:pBdr>
                <w:top w:val="nil"/>
                <w:left w:val="nil"/>
                <w:bottom w:val="nil"/>
                <w:right w:val="nil"/>
                <w:between w:val="nil"/>
              </w:pBdr>
              <w:jc w:val="center"/>
              <w:rPr>
                <w:rFonts w:eastAsia="Open Sans"/>
                <w:i/>
                <w:color w:val="000000"/>
              </w:rPr>
            </w:pPr>
            <w:r>
              <w:rPr>
                <w:rFonts w:eastAsia="Open Sans"/>
                <w:i/>
                <w:color w:val="000000"/>
              </w:rPr>
              <w:t>Digital Preservation Coalition</w:t>
            </w:r>
          </w:p>
          <w:p w14:paraId="00000022" w14:textId="2DE9B316" w:rsidR="00CB39CA" w:rsidRDefault="009F1B43">
            <w:pPr>
              <w:pBdr>
                <w:top w:val="nil"/>
                <w:left w:val="nil"/>
                <w:bottom w:val="nil"/>
                <w:right w:val="nil"/>
                <w:between w:val="nil"/>
              </w:pBdr>
              <w:jc w:val="center"/>
              <w:rPr>
                <w:rFonts w:eastAsia="Open Sans"/>
                <w:i/>
                <w:color w:val="000000"/>
              </w:rPr>
            </w:pPr>
            <w:r>
              <w:rPr>
                <w:rFonts w:eastAsia="Open Sans"/>
                <w:i/>
                <w:color w:val="000000"/>
              </w:rPr>
              <w:t>Scotland</w:t>
            </w:r>
          </w:p>
          <w:p w14:paraId="00000023" w14:textId="3174CCA5" w:rsidR="00CB39CA" w:rsidRDefault="009F1B43">
            <w:pPr>
              <w:pBdr>
                <w:top w:val="nil"/>
                <w:left w:val="nil"/>
                <w:bottom w:val="nil"/>
                <w:right w:val="nil"/>
                <w:between w:val="nil"/>
              </w:pBdr>
              <w:jc w:val="center"/>
              <w:rPr>
                <w:rFonts w:eastAsia="Open Sans"/>
                <w:i/>
                <w:color w:val="000000"/>
              </w:rPr>
            </w:pPr>
            <w:r>
              <w:rPr>
                <w:rFonts w:eastAsia="Open Sans"/>
                <w:i/>
                <w:color w:val="000000"/>
              </w:rPr>
              <w:t>amy.currie@dpconline.org</w:t>
            </w:r>
          </w:p>
          <w:p w14:paraId="00000024" w14:textId="0523562F" w:rsidR="00CB39CA" w:rsidRDefault="009F1B43">
            <w:pPr>
              <w:pBdr>
                <w:top w:val="nil"/>
                <w:left w:val="nil"/>
                <w:bottom w:val="nil"/>
                <w:right w:val="nil"/>
                <w:between w:val="nil"/>
              </w:pBdr>
              <w:jc w:val="center"/>
              <w:rPr>
                <w:rFonts w:eastAsia="Open Sans"/>
                <w:i/>
                <w:color w:val="000000"/>
              </w:rPr>
            </w:pPr>
            <w:r w:rsidRPr="009F1B43">
              <w:rPr>
                <w:rFonts w:eastAsia="Open Sans"/>
                <w:i/>
                <w:color w:val="000000"/>
              </w:rPr>
              <w:t>0000-0001-9099-8457</w:t>
            </w:r>
          </w:p>
        </w:tc>
      </w:tr>
      <w:tr w:rsidR="00CB39CA" w14:paraId="57CC4905" w14:textId="77777777" w:rsidTr="009F1B43">
        <w:trPr>
          <w:trHeight w:val="399"/>
        </w:trPr>
        <w:tc>
          <w:tcPr>
            <w:tcW w:w="3402" w:type="dxa"/>
          </w:tcPr>
          <w:p w14:paraId="00000025" w14:textId="77777777" w:rsidR="00CB39CA" w:rsidRDefault="00CB39CA">
            <w:pPr>
              <w:pBdr>
                <w:top w:val="nil"/>
                <w:left w:val="nil"/>
                <w:bottom w:val="nil"/>
                <w:right w:val="nil"/>
                <w:between w:val="nil"/>
              </w:pBdr>
              <w:jc w:val="center"/>
              <w:rPr>
                <w:rFonts w:eastAsia="Open Sans"/>
                <w:i/>
                <w:color w:val="000000"/>
              </w:rPr>
            </w:pPr>
          </w:p>
        </w:tc>
        <w:tc>
          <w:tcPr>
            <w:tcW w:w="3402" w:type="dxa"/>
          </w:tcPr>
          <w:p w14:paraId="00000026" w14:textId="77777777" w:rsidR="00CB39CA" w:rsidRDefault="00CB39CA">
            <w:pPr>
              <w:pBdr>
                <w:top w:val="nil"/>
                <w:left w:val="nil"/>
                <w:bottom w:val="nil"/>
                <w:right w:val="nil"/>
                <w:between w:val="nil"/>
              </w:pBdr>
              <w:jc w:val="center"/>
              <w:rPr>
                <w:rFonts w:eastAsia="Open Sans"/>
                <w:i/>
                <w:color w:val="000000"/>
              </w:rPr>
            </w:pPr>
          </w:p>
        </w:tc>
        <w:tc>
          <w:tcPr>
            <w:tcW w:w="3402" w:type="dxa"/>
          </w:tcPr>
          <w:p w14:paraId="00000027" w14:textId="77777777" w:rsidR="00CB39CA" w:rsidRDefault="00CB39CA">
            <w:pPr>
              <w:pBdr>
                <w:top w:val="nil"/>
                <w:left w:val="nil"/>
                <w:bottom w:val="nil"/>
                <w:right w:val="nil"/>
                <w:between w:val="nil"/>
              </w:pBdr>
              <w:jc w:val="center"/>
              <w:rPr>
                <w:rFonts w:eastAsia="Open Sans"/>
                <w:i/>
                <w:color w:val="000000"/>
              </w:rPr>
            </w:pPr>
          </w:p>
        </w:tc>
      </w:tr>
    </w:tbl>
    <w:p w14:paraId="00000028" w14:textId="77777777" w:rsidR="00CB39CA" w:rsidRDefault="00CB39CA">
      <w:pPr>
        <w:sectPr w:rsidR="00CB39CA">
          <w:headerReference w:type="default" r:id="rId9"/>
          <w:footerReference w:type="even" r:id="rId10"/>
          <w:footerReference w:type="default" r:id="rId11"/>
          <w:headerReference w:type="first" r:id="rId12"/>
          <w:footerReference w:type="first" r:id="rId13"/>
          <w:pgSz w:w="11900" w:h="16820"/>
          <w:pgMar w:top="1440" w:right="1440" w:bottom="1440" w:left="1440" w:header="567" w:footer="737" w:gutter="0"/>
          <w:pgNumType w:start="1"/>
          <w:cols w:space="720"/>
          <w:titlePg/>
        </w:sectPr>
      </w:pPr>
    </w:p>
    <w:p w14:paraId="00000029" w14:textId="3A415512"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Abstract – </w:t>
      </w:r>
      <w:r w:rsidR="00F06CF0">
        <w:rPr>
          <w:rFonts w:eastAsia="Open Sans"/>
          <w:b/>
          <w:color w:val="000000"/>
          <w:sz w:val="18"/>
          <w:szCs w:val="18"/>
        </w:rPr>
        <w:t>The ability to apply</w:t>
      </w:r>
      <w:r w:rsidR="00B16EB7">
        <w:rPr>
          <w:rFonts w:eastAsia="Open Sans"/>
          <w:b/>
          <w:color w:val="000000"/>
          <w:sz w:val="18"/>
          <w:szCs w:val="18"/>
        </w:rPr>
        <w:t xml:space="preserve"> a </w:t>
      </w:r>
      <w:r w:rsidR="00F06CF0">
        <w:rPr>
          <w:rFonts w:eastAsia="Open Sans"/>
          <w:b/>
          <w:color w:val="000000"/>
          <w:sz w:val="18"/>
          <w:szCs w:val="18"/>
        </w:rPr>
        <w:t xml:space="preserve">carefully </w:t>
      </w:r>
      <w:r w:rsidR="00B16EB7">
        <w:rPr>
          <w:rFonts w:eastAsia="Open Sans"/>
          <w:b/>
          <w:color w:val="000000"/>
          <w:sz w:val="18"/>
          <w:szCs w:val="18"/>
        </w:rPr>
        <w:t xml:space="preserve">considered </w:t>
      </w:r>
      <w:r w:rsidR="00F06CF0">
        <w:rPr>
          <w:rFonts w:eastAsia="Open Sans"/>
          <w:b/>
          <w:color w:val="000000"/>
          <w:sz w:val="18"/>
          <w:szCs w:val="18"/>
        </w:rPr>
        <w:t xml:space="preserve">and well implemented </w:t>
      </w:r>
      <w:r w:rsidR="00B16EB7">
        <w:rPr>
          <w:rFonts w:eastAsia="Open Sans"/>
          <w:b/>
          <w:color w:val="000000"/>
          <w:sz w:val="18"/>
          <w:szCs w:val="18"/>
        </w:rPr>
        <w:t xml:space="preserve">approach to </w:t>
      </w:r>
      <w:r w:rsidR="00453CC1">
        <w:rPr>
          <w:rFonts w:eastAsia="Open Sans"/>
          <w:b/>
          <w:color w:val="000000"/>
          <w:sz w:val="18"/>
          <w:szCs w:val="18"/>
        </w:rPr>
        <w:t>continuous</w:t>
      </w:r>
      <w:r w:rsidR="00B16EB7">
        <w:rPr>
          <w:rFonts w:eastAsia="Open Sans"/>
          <w:b/>
          <w:color w:val="000000"/>
          <w:sz w:val="18"/>
          <w:szCs w:val="18"/>
        </w:rPr>
        <w:t xml:space="preserve"> improvement of digital preservation capabilities</w:t>
      </w:r>
      <w:r w:rsidR="00F06CF0">
        <w:rPr>
          <w:rFonts w:eastAsia="Open Sans"/>
          <w:b/>
          <w:color w:val="000000"/>
          <w:sz w:val="18"/>
          <w:szCs w:val="18"/>
        </w:rPr>
        <w:t xml:space="preserve"> can greatly benefit practitioners when looking to set and achieve objectives</w:t>
      </w:r>
      <w:r>
        <w:rPr>
          <w:rFonts w:eastAsia="Open Sans"/>
          <w:b/>
          <w:color w:val="000000"/>
          <w:sz w:val="18"/>
          <w:szCs w:val="18"/>
        </w:rPr>
        <w:t>.</w:t>
      </w:r>
      <w:r w:rsidR="00F06CF0">
        <w:rPr>
          <w:rFonts w:eastAsia="Open Sans"/>
          <w:b/>
          <w:color w:val="000000"/>
          <w:sz w:val="18"/>
          <w:szCs w:val="18"/>
        </w:rPr>
        <w:t xml:space="preserve"> This tutorial aims to provide attendees with the skills and tools to develop and implement a methodology for </w:t>
      </w:r>
      <w:r w:rsidR="00453CC1">
        <w:rPr>
          <w:rFonts w:eastAsia="Open Sans"/>
          <w:b/>
          <w:color w:val="000000"/>
          <w:sz w:val="18"/>
          <w:szCs w:val="18"/>
        </w:rPr>
        <w:t>continuous</w:t>
      </w:r>
      <w:r w:rsidR="00F06CF0">
        <w:rPr>
          <w:rFonts w:eastAsia="Open Sans"/>
          <w:b/>
          <w:color w:val="000000"/>
          <w:sz w:val="18"/>
          <w:szCs w:val="18"/>
        </w:rPr>
        <w:t xml:space="preserve"> improvement at their organization</w:t>
      </w:r>
      <w:r w:rsidR="00BC66F8">
        <w:rPr>
          <w:rFonts w:eastAsia="Open Sans"/>
          <w:b/>
          <w:color w:val="000000"/>
          <w:sz w:val="18"/>
          <w:szCs w:val="18"/>
        </w:rPr>
        <w:t xml:space="preserve"> using resources developed by the Digital Preservation Coalition.</w:t>
      </w:r>
    </w:p>
    <w:p w14:paraId="0000002A" w14:textId="4CF52F30"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041861" w:rsidRPr="00453CC1">
        <w:rPr>
          <w:rFonts w:eastAsia="Open Sans"/>
          <w:b/>
          <w:color w:val="000000"/>
          <w:sz w:val="18"/>
          <w:szCs w:val="18"/>
        </w:rPr>
        <w:t>Maturity modelling, skills, good practice,</w:t>
      </w:r>
      <w:r w:rsidR="00453CC1">
        <w:rPr>
          <w:rFonts w:eastAsia="Open Sans"/>
          <w:b/>
          <w:color w:val="000000"/>
          <w:sz w:val="18"/>
          <w:szCs w:val="18"/>
        </w:rPr>
        <w:t xml:space="preserve"> continuous development, benchmarking</w:t>
      </w:r>
      <w:r w:rsidR="00041861">
        <w:rPr>
          <w:rFonts w:eastAsia="Open Sans"/>
          <w:b/>
          <w:color w:val="000000"/>
          <w:sz w:val="18"/>
          <w:szCs w:val="18"/>
        </w:rPr>
        <w:t xml:space="preserve"> </w:t>
      </w:r>
    </w:p>
    <w:p w14:paraId="0000002B" w14:textId="03CF3A4A"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C53F3C">
        <w:rPr>
          <w:rFonts w:eastAsia="Open Sans"/>
          <w:b/>
          <w:color w:val="000000"/>
          <w:sz w:val="18"/>
          <w:szCs w:val="18"/>
        </w:rPr>
        <w:t>Resilience, Community</w:t>
      </w:r>
      <w:r>
        <w:rPr>
          <w:rFonts w:eastAsia="Open Sans"/>
          <w:b/>
          <w:color w:val="000000"/>
          <w:sz w:val="18"/>
          <w:szCs w:val="18"/>
        </w:rPr>
        <w:t>.</w:t>
      </w:r>
    </w:p>
    <w:p w14:paraId="0B33EC7A" w14:textId="77777777" w:rsidR="00F80085" w:rsidRPr="00F80085" w:rsidRDefault="00523B2E" w:rsidP="0009270D">
      <w:pPr>
        <w:pStyle w:val="Heading1"/>
        <w:numPr>
          <w:ilvl w:val="0"/>
          <w:numId w:val="3"/>
        </w:numPr>
        <w:pBdr>
          <w:top w:val="nil"/>
          <w:left w:val="nil"/>
          <w:bottom w:val="nil"/>
          <w:right w:val="nil"/>
          <w:between w:val="nil"/>
        </w:pBdr>
        <w:rPr>
          <w:rFonts w:eastAsia="Open Sans"/>
          <w:color w:val="000000"/>
        </w:rPr>
      </w:pPr>
      <w:r>
        <w:t xml:space="preserve">Introduction </w:t>
      </w:r>
    </w:p>
    <w:p w14:paraId="7F63A6A5" w14:textId="519B3ECA" w:rsidR="00F80085" w:rsidRDefault="003E7E27" w:rsidP="00F80085">
      <w:pPr>
        <w:rPr>
          <w:rFonts w:eastAsia="Open Sans"/>
        </w:rPr>
      </w:pPr>
      <w:r w:rsidRPr="00F80085">
        <w:rPr>
          <w:rFonts w:eastAsia="Open Sans"/>
        </w:rPr>
        <w:t>Digital preservation cannot be a static activity</w:t>
      </w:r>
      <w:r w:rsidR="00523B2E" w:rsidRPr="00F80085">
        <w:rPr>
          <w:rFonts w:eastAsia="Open Sans"/>
        </w:rPr>
        <w:t>.</w:t>
      </w:r>
      <w:r w:rsidR="00C12762" w:rsidRPr="00F80085">
        <w:rPr>
          <w:rFonts w:eastAsia="Open Sans"/>
        </w:rPr>
        <w:t xml:space="preserve"> Ensuring the longevity of digital content requires proactive management and maintenance of the organizational and technological infrastructures</w:t>
      </w:r>
      <w:r w:rsidR="00DF1580" w:rsidRPr="00F80085">
        <w:rPr>
          <w:rFonts w:eastAsia="Open Sans"/>
        </w:rPr>
        <w:t xml:space="preserve"> we deploy. </w:t>
      </w:r>
      <w:r w:rsidR="00A270F1" w:rsidRPr="00F80085">
        <w:rPr>
          <w:rFonts w:eastAsia="Open Sans"/>
        </w:rPr>
        <w:t>But how best to structure this management and maintenance to ensure its success?</w:t>
      </w:r>
    </w:p>
    <w:p w14:paraId="4BC4B39C" w14:textId="77777777" w:rsidR="00041861" w:rsidRPr="00F80085" w:rsidRDefault="00041861" w:rsidP="00F80085">
      <w:pPr>
        <w:rPr>
          <w:rFonts w:eastAsia="Open Sans"/>
        </w:rPr>
      </w:pPr>
    </w:p>
    <w:p w14:paraId="294867BC" w14:textId="65473BFE" w:rsidR="000F5C3C" w:rsidRDefault="00A270F1" w:rsidP="00F80085">
      <w:pPr>
        <w:pBdr>
          <w:top w:val="nil"/>
          <w:left w:val="nil"/>
          <w:bottom w:val="nil"/>
          <w:right w:val="nil"/>
          <w:between w:val="nil"/>
        </w:pBdr>
        <w:spacing w:after="120"/>
        <w:rPr>
          <w:rFonts w:eastAsia="Open Sans"/>
          <w:color w:val="000000"/>
        </w:rPr>
      </w:pPr>
      <w:r>
        <w:rPr>
          <w:rFonts w:eastAsia="Open Sans"/>
          <w:color w:val="000000"/>
        </w:rPr>
        <w:t xml:space="preserve">Since the early days of digital preservation, the community of practice has sought ways to benchmark </w:t>
      </w:r>
      <w:r w:rsidR="00A93BCB">
        <w:rPr>
          <w:rFonts w:eastAsia="Open Sans"/>
          <w:color w:val="000000"/>
        </w:rPr>
        <w:t xml:space="preserve">an organization’s capabilities. An audit and certification approach was the original method championed, </w:t>
      </w:r>
      <w:r w:rsidR="00041861">
        <w:rPr>
          <w:rFonts w:eastAsia="Open Sans"/>
          <w:color w:val="000000"/>
        </w:rPr>
        <w:t>h</w:t>
      </w:r>
      <w:r w:rsidR="000F5C3C">
        <w:rPr>
          <w:rFonts w:eastAsia="Open Sans"/>
          <w:color w:val="000000"/>
        </w:rPr>
        <w:t xml:space="preserve">owever, in recent years </w:t>
      </w:r>
      <w:r w:rsidR="008E632F">
        <w:rPr>
          <w:rFonts w:eastAsia="Open Sans"/>
          <w:color w:val="000000"/>
        </w:rPr>
        <w:t>the</w:t>
      </w:r>
      <w:r w:rsidR="000F5C3C">
        <w:rPr>
          <w:rFonts w:eastAsia="Open Sans"/>
          <w:color w:val="000000"/>
        </w:rPr>
        <w:t xml:space="preserve"> more flexible approach </w:t>
      </w:r>
      <w:r w:rsidR="008E632F">
        <w:rPr>
          <w:rFonts w:eastAsia="Open Sans"/>
          <w:color w:val="000000"/>
        </w:rPr>
        <w:t xml:space="preserve">of maturity modelling has started to gain popularity. A maturity model provides a framework for assessing the level of capability of an </w:t>
      </w:r>
      <w:r w:rsidR="008E632F">
        <w:rPr>
          <w:rFonts w:eastAsia="Open Sans"/>
          <w:color w:val="000000"/>
        </w:rPr>
        <w:t xml:space="preserve">organization across </w:t>
      </w:r>
      <w:r w:rsidR="0089768F">
        <w:rPr>
          <w:rFonts w:eastAsia="Open Sans"/>
          <w:color w:val="000000"/>
        </w:rPr>
        <w:t xml:space="preserve">defined areas relating to </w:t>
      </w:r>
      <w:r w:rsidR="00CD20FB">
        <w:rPr>
          <w:rFonts w:eastAsia="Open Sans"/>
          <w:color w:val="000000"/>
        </w:rPr>
        <w:t xml:space="preserve">policy, </w:t>
      </w:r>
      <w:r w:rsidR="0089768F">
        <w:rPr>
          <w:rFonts w:eastAsia="Open Sans"/>
          <w:color w:val="000000"/>
        </w:rPr>
        <w:t>processes, procedures, and infrastructure. Maturity models allow an organization to understand their current capabilities, set future targets, and plan for developments to meet those targets.</w:t>
      </w:r>
    </w:p>
    <w:p w14:paraId="62F21519" w14:textId="48FFD271" w:rsidR="00C72CDA" w:rsidRDefault="00C72CDA" w:rsidP="00C72CDA">
      <w:pPr>
        <w:rPr>
          <w:rFonts w:eastAsia="Open Sans"/>
          <w:color w:val="000000"/>
        </w:rPr>
      </w:pPr>
      <w:r w:rsidRPr="00F80085">
        <w:rPr>
          <w:rFonts w:eastAsia="Open Sans"/>
        </w:rPr>
        <w:t>As part of their member support activities, the Digital Preservation Coalition (DPC) has created a number of resources to facilitate the continued development of digital preservation capabilities</w:t>
      </w:r>
      <w:r>
        <w:rPr>
          <w:rFonts w:eastAsia="Open Sans"/>
        </w:rPr>
        <w:t xml:space="preserve"> within an organization</w:t>
      </w:r>
      <w:r w:rsidRPr="00F80085">
        <w:rPr>
          <w:rFonts w:eastAsia="Open Sans"/>
        </w:rPr>
        <w:t xml:space="preserve">. </w:t>
      </w:r>
      <w:r>
        <w:rPr>
          <w:rFonts w:eastAsia="Open Sans"/>
        </w:rPr>
        <w:t>These include</w:t>
      </w:r>
      <w:r w:rsidRPr="00F80085">
        <w:rPr>
          <w:rFonts w:eastAsia="Open Sans"/>
        </w:rPr>
        <w:t xml:space="preserve"> the DPC Rapid Assessment Model</w:t>
      </w:r>
      <w:r>
        <w:rPr>
          <w:rStyle w:val="FootnoteReference"/>
          <w:rFonts w:eastAsia="Open Sans"/>
          <w:color w:val="000000"/>
        </w:rPr>
        <w:footnoteReference w:id="1"/>
      </w:r>
      <w:r>
        <w:rPr>
          <w:rFonts w:eastAsia="Open Sans"/>
        </w:rPr>
        <w:t xml:space="preserve"> (DPC RAM) and the forthcoming DPC Skills Framework (to be published Spring 2022). </w:t>
      </w:r>
      <w:r w:rsidR="004D0C32">
        <w:rPr>
          <w:rFonts w:eastAsia="Open Sans"/>
        </w:rPr>
        <w:t>These two resources are the focus of the proposed tutorial.</w:t>
      </w:r>
    </w:p>
    <w:p w14:paraId="0ADD291A" w14:textId="2CD9D3A1" w:rsidR="00F80085" w:rsidRPr="000602B9" w:rsidRDefault="002C24B5" w:rsidP="000602B9">
      <w:pPr>
        <w:pStyle w:val="Heading1"/>
        <w:numPr>
          <w:ilvl w:val="0"/>
          <w:numId w:val="3"/>
        </w:numPr>
      </w:pPr>
      <w:r>
        <w:t>Summary of the Tutorial</w:t>
      </w:r>
    </w:p>
    <w:p w14:paraId="106505A6" w14:textId="542B348C" w:rsidR="002C24B5" w:rsidRDefault="00F80085" w:rsidP="000602B9">
      <w:pPr>
        <w:rPr>
          <w:rFonts w:eastAsia="Open Sans"/>
        </w:rPr>
      </w:pPr>
      <w:r>
        <w:rPr>
          <w:rFonts w:eastAsia="Open Sans"/>
        </w:rPr>
        <w:t>This aim of this tutorial is to empower practitioners by providing them with the tools and skills required to pla</w:t>
      </w:r>
      <w:r w:rsidR="00C72CDA">
        <w:rPr>
          <w:rFonts w:eastAsia="Open Sans"/>
        </w:rPr>
        <w:t>n, advocate for, and assess their</w:t>
      </w:r>
      <w:r>
        <w:rPr>
          <w:rFonts w:eastAsia="Open Sans"/>
        </w:rPr>
        <w:t xml:space="preserve"> progress </w:t>
      </w:r>
      <w:r w:rsidR="00C72CDA">
        <w:rPr>
          <w:rFonts w:eastAsia="Open Sans"/>
        </w:rPr>
        <w:t>with developing digital preservation capabilities within their organization.</w:t>
      </w:r>
      <w:r>
        <w:rPr>
          <w:rFonts w:eastAsia="Open Sans"/>
        </w:rPr>
        <w:t xml:space="preserve"> </w:t>
      </w:r>
    </w:p>
    <w:p w14:paraId="188BC6A3" w14:textId="77777777" w:rsidR="00041861" w:rsidRDefault="00041861" w:rsidP="000602B9">
      <w:pPr>
        <w:rPr>
          <w:rFonts w:eastAsia="Open Sans"/>
        </w:rPr>
      </w:pPr>
    </w:p>
    <w:p w14:paraId="7A78E19C" w14:textId="4306BE07" w:rsidR="00CD20FB" w:rsidRDefault="00CD20FB" w:rsidP="000602B9">
      <w:pPr>
        <w:rPr>
          <w:rFonts w:eastAsia="Open Sans"/>
        </w:rPr>
      </w:pPr>
      <w:r>
        <w:rPr>
          <w:rFonts w:eastAsia="Open Sans"/>
        </w:rPr>
        <w:t xml:space="preserve">It will begin by providing them with a solid understanding of the importance and benefits of a </w:t>
      </w:r>
      <w:r w:rsidR="00453CC1">
        <w:rPr>
          <w:rFonts w:eastAsia="Open Sans"/>
        </w:rPr>
        <w:t>continuous</w:t>
      </w:r>
      <w:r>
        <w:rPr>
          <w:rFonts w:eastAsia="Open Sans"/>
        </w:rPr>
        <w:t xml:space="preserve"> improvement approach to benchmarking their digital preservation capabilities. </w:t>
      </w:r>
      <w:r>
        <w:rPr>
          <w:rFonts w:eastAsia="Open Sans"/>
        </w:rPr>
        <w:lastRenderedPageBreak/>
        <w:t xml:space="preserve">Following this, attendees </w:t>
      </w:r>
      <w:r w:rsidR="007744F8">
        <w:rPr>
          <w:rFonts w:eastAsia="Open Sans"/>
        </w:rPr>
        <w:t xml:space="preserve">will </w:t>
      </w:r>
      <w:r>
        <w:rPr>
          <w:rFonts w:eastAsia="Open Sans"/>
        </w:rPr>
        <w:t>be introduced to and led through two practical exercises:</w:t>
      </w:r>
    </w:p>
    <w:p w14:paraId="2E9AA815" w14:textId="77777777" w:rsidR="00041861" w:rsidRDefault="00041861" w:rsidP="000602B9">
      <w:pPr>
        <w:rPr>
          <w:rFonts w:eastAsia="Open Sans"/>
        </w:rPr>
      </w:pPr>
    </w:p>
    <w:p w14:paraId="4937924C" w14:textId="2089BC26" w:rsidR="00CD20FB" w:rsidRDefault="00CD20FB" w:rsidP="00CD20FB">
      <w:pPr>
        <w:pStyle w:val="iPRESparagraphs"/>
        <w:numPr>
          <w:ilvl w:val="0"/>
          <w:numId w:val="7"/>
        </w:numPr>
        <w:spacing w:after="0"/>
      </w:pPr>
      <w:r>
        <w:t>Using DPC RAM to assess an organization’s capabilities with reference to policy, processes, procedures, and infrastructure.</w:t>
      </w:r>
    </w:p>
    <w:p w14:paraId="5F03B241" w14:textId="78D56074" w:rsidR="00CD20FB" w:rsidRDefault="00B16EB7" w:rsidP="00CD20FB">
      <w:pPr>
        <w:pStyle w:val="iPRESparagraphs"/>
        <w:numPr>
          <w:ilvl w:val="0"/>
          <w:numId w:val="7"/>
        </w:numPr>
        <w:spacing w:after="0"/>
      </w:pPr>
      <w:r>
        <w:t>Carrying out either an individual or organizational skills audit using the DPC’s Skills Framework and Audit Toolkit.</w:t>
      </w:r>
    </w:p>
    <w:p w14:paraId="72145509" w14:textId="77777777" w:rsidR="00041861" w:rsidRDefault="00041861" w:rsidP="00041861">
      <w:pPr>
        <w:pStyle w:val="iPRESparagraphs"/>
        <w:spacing w:after="0"/>
        <w:ind w:firstLine="0"/>
      </w:pPr>
    </w:p>
    <w:p w14:paraId="5FBB66D3" w14:textId="37EACDB8" w:rsidR="00453CC1" w:rsidRDefault="00453CC1" w:rsidP="00B16EB7">
      <w:pPr>
        <w:pStyle w:val="iPRESparagraphs"/>
        <w:spacing w:after="0"/>
      </w:pPr>
      <w:r>
        <w:t>As well as</w:t>
      </w:r>
      <w:r w:rsidR="00633AC0">
        <w:t xml:space="preserve"> </w:t>
      </w:r>
      <w:r>
        <w:t>practical exercises, attendees will be encourage</w:t>
      </w:r>
      <w:r w:rsidR="00F2381D">
        <w:t>d</w:t>
      </w:r>
      <w:r>
        <w:t xml:space="preserve"> to engage with live polling to allow </w:t>
      </w:r>
      <w:r w:rsidR="00F2381D">
        <w:t>benchmarking of digital preservation maturity of the organizations represented within the tutorial cohort.</w:t>
      </w:r>
    </w:p>
    <w:p w14:paraId="46E0A8C3" w14:textId="77777777" w:rsidR="00F2381D" w:rsidRDefault="00F2381D" w:rsidP="00B16EB7">
      <w:pPr>
        <w:pStyle w:val="iPRESparagraphs"/>
        <w:spacing w:after="0"/>
      </w:pPr>
    </w:p>
    <w:p w14:paraId="526A23B5" w14:textId="30BD0D7E" w:rsidR="00CD20FB" w:rsidRDefault="00B16EB7" w:rsidP="00B16EB7">
      <w:pPr>
        <w:pStyle w:val="iPRESparagraphs"/>
        <w:spacing w:after="0"/>
      </w:pPr>
      <w:r>
        <w:t>The tutorial will finish with an overview of other DPC resources that can help practitioners with planning and advocating for their digital preservation activities.</w:t>
      </w:r>
    </w:p>
    <w:p w14:paraId="4A3B47F7" w14:textId="6CAED6F0" w:rsidR="002C24B5" w:rsidRDefault="002C24B5" w:rsidP="002C24B5">
      <w:pPr>
        <w:pStyle w:val="Heading1"/>
        <w:numPr>
          <w:ilvl w:val="0"/>
          <w:numId w:val="3"/>
        </w:numPr>
      </w:pPr>
      <w:r>
        <w:t>Content Outline</w:t>
      </w:r>
    </w:p>
    <w:p w14:paraId="1699FA12" w14:textId="7B0CC87C" w:rsidR="0072545A" w:rsidRDefault="0072545A" w:rsidP="0072545A">
      <w:r>
        <w:t>The following is a draft outline of the tutorial content, including proposed timings:</w:t>
      </w:r>
    </w:p>
    <w:p w14:paraId="2C1B5038" w14:textId="77777777" w:rsidR="0072545A" w:rsidRDefault="0072545A" w:rsidP="0072545A"/>
    <w:p w14:paraId="2EE1395B" w14:textId="0C61FCA6" w:rsidR="0072545A" w:rsidRDefault="0072545A" w:rsidP="000602B9">
      <w:pPr>
        <w:pStyle w:val="ListParagraph"/>
        <w:numPr>
          <w:ilvl w:val="0"/>
          <w:numId w:val="6"/>
        </w:numPr>
        <w:ind w:hanging="357"/>
        <w:jc w:val="left"/>
      </w:pPr>
      <w:r>
        <w:t>Intro</w:t>
      </w:r>
      <w:r w:rsidR="00E31D3D">
        <w:t>.</w:t>
      </w:r>
      <w:r>
        <w:t xml:space="preserve"> to </w:t>
      </w:r>
      <w:r w:rsidR="00453CC1">
        <w:t>Continuous</w:t>
      </w:r>
      <w:r>
        <w:t xml:space="preserve"> Improvement (c. 30mins)</w:t>
      </w:r>
    </w:p>
    <w:p w14:paraId="116216B4" w14:textId="3F5D1AA9" w:rsidR="0072545A" w:rsidRDefault="0072545A" w:rsidP="000602B9">
      <w:pPr>
        <w:pStyle w:val="ListParagraph"/>
        <w:numPr>
          <w:ilvl w:val="1"/>
          <w:numId w:val="6"/>
        </w:numPr>
        <w:ind w:hanging="357"/>
        <w:jc w:val="left"/>
      </w:pPr>
      <w:r>
        <w:t xml:space="preserve">What is </w:t>
      </w:r>
      <w:r w:rsidR="00453CC1">
        <w:t>continuous</w:t>
      </w:r>
      <w:r>
        <w:t xml:space="preserve"> improvement?</w:t>
      </w:r>
    </w:p>
    <w:p w14:paraId="7B0DA52B" w14:textId="747FC28F" w:rsidR="0072545A" w:rsidRDefault="0072545A" w:rsidP="000602B9">
      <w:pPr>
        <w:pStyle w:val="ListParagraph"/>
        <w:numPr>
          <w:ilvl w:val="1"/>
          <w:numId w:val="6"/>
        </w:numPr>
        <w:ind w:hanging="357"/>
        <w:jc w:val="left"/>
      </w:pPr>
      <w:r>
        <w:t xml:space="preserve">Benefits of a </w:t>
      </w:r>
      <w:r w:rsidR="00453CC1">
        <w:t>continuous</w:t>
      </w:r>
      <w:r>
        <w:t xml:space="preserve"> improvement </w:t>
      </w:r>
    </w:p>
    <w:p w14:paraId="55866226" w14:textId="392A7E10" w:rsidR="0072545A" w:rsidRDefault="0072545A" w:rsidP="000602B9">
      <w:pPr>
        <w:pStyle w:val="ListParagraph"/>
        <w:numPr>
          <w:ilvl w:val="1"/>
          <w:numId w:val="6"/>
        </w:numPr>
        <w:ind w:hanging="357"/>
        <w:jc w:val="left"/>
      </w:pPr>
      <w:r>
        <w:t xml:space="preserve">Introduction to </w:t>
      </w:r>
      <w:r w:rsidR="00453CC1">
        <w:t>continuous</w:t>
      </w:r>
      <w:r>
        <w:t xml:space="preserve"> improvement tools from the DPC</w:t>
      </w:r>
    </w:p>
    <w:p w14:paraId="1F702BA4" w14:textId="77777777" w:rsidR="0072545A" w:rsidRDefault="0072545A" w:rsidP="000602B9">
      <w:pPr>
        <w:pStyle w:val="ListParagraph"/>
        <w:numPr>
          <w:ilvl w:val="0"/>
          <w:numId w:val="6"/>
        </w:numPr>
        <w:ind w:hanging="357"/>
        <w:jc w:val="left"/>
      </w:pPr>
      <w:r>
        <w:t>Focus on DPC RAM (c. 60mins)</w:t>
      </w:r>
    </w:p>
    <w:p w14:paraId="2D46F245" w14:textId="6C165E22" w:rsidR="0072545A" w:rsidRDefault="0072545A" w:rsidP="000602B9">
      <w:pPr>
        <w:pStyle w:val="ListParagraph"/>
        <w:numPr>
          <w:ilvl w:val="1"/>
          <w:numId w:val="6"/>
        </w:numPr>
        <w:ind w:hanging="357"/>
        <w:jc w:val="left"/>
      </w:pPr>
      <w:r>
        <w:t>Introduction to DPC RAM</w:t>
      </w:r>
    </w:p>
    <w:p w14:paraId="31262D66" w14:textId="244FA5A5" w:rsidR="0072545A" w:rsidRDefault="0072545A" w:rsidP="000602B9">
      <w:pPr>
        <w:pStyle w:val="ListParagraph"/>
        <w:numPr>
          <w:ilvl w:val="1"/>
          <w:numId w:val="6"/>
        </w:numPr>
        <w:ind w:hanging="357"/>
        <w:jc w:val="left"/>
      </w:pPr>
      <w:r>
        <w:t xml:space="preserve">Exercise: </w:t>
      </w:r>
      <w:r w:rsidR="00CE2A43">
        <w:t>c</w:t>
      </w:r>
      <w:r>
        <w:t xml:space="preserve">ompleting a DPC RAM </w:t>
      </w:r>
      <w:r w:rsidR="00CE2A43">
        <w:t>a</w:t>
      </w:r>
      <w:r>
        <w:t>ssessment</w:t>
      </w:r>
    </w:p>
    <w:p w14:paraId="15C903AE" w14:textId="77777777" w:rsidR="0072545A" w:rsidRDefault="0072545A" w:rsidP="000602B9">
      <w:pPr>
        <w:pStyle w:val="ListParagraph"/>
        <w:numPr>
          <w:ilvl w:val="0"/>
          <w:numId w:val="6"/>
        </w:numPr>
        <w:ind w:hanging="357"/>
        <w:jc w:val="left"/>
      </w:pPr>
      <w:r>
        <w:t>Break</w:t>
      </w:r>
    </w:p>
    <w:p w14:paraId="5B9EF00B" w14:textId="1BC37CDF" w:rsidR="0072545A" w:rsidRDefault="0072545A" w:rsidP="000602B9">
      <w:pPr>
        <w:pStyle w:val="ListParagraph"/>
        <w:numPr>
          <w:ilvl w:val="0"/>
          <w:numId w:val="6"/>
        </w:numPr>
        <w:ind w:hanging="357"/>
        <w:jc w:val="left"/>
      </w:pPr>
      <w:r>
        <w:t>Focus on the DPC Skills Framework (c. 60mins)</w:t>
      </w:r>
    </w:p>
    <w:p w14:paraId="5E7256AB" w14:textId="1ACF3125" w:rsidR="0072545A" w:rsidRDefault="0072545A" w:rsidP="000602B9">
      <w:pPr>
        <w:pStyle w:val="ListParagraph"/>
        <w:numPr>
          <w:ilvl w:val="1"/>
          <w:numId w:val="6"/>
        </w:numPr>
        <w:ind w:hanging="357"/>
        <w:jc w:val="left"/>
      </w:pPr>
      <w:r>
        <w:t>Introduction to the DPC Skills Framework</w:t>
      </w:r>
      <w:r w:rsidR="00CE2A43">
        <w:t xml:space="preserve"> and Audit Toolkit</w:t>
      </w:r>
    </w:p>
    <w:p w14:paraId="0DA894F0" w14:textId="36A7E82D" w:rsidR="0072545A" w:rsidRDefault="00CE2A43" w:rsidP="000602B9">
      <w:pPr>
        <w:pStyle w:val="ListParagraph"/>
        <w:numPr>
          <w:ilvl w:val="1"/>
          <w:numId w:val="6"/>
        </w:numPr>
        <w:ind w:hanging="357"/>
        <w:jc w:val="left"/>
      </w:pPr>
      <w:r>
        <w:t xml:space="preserve">Exercise: completing a personal </w:t>
      </w:r>
      <w:r w:rsidR="00B16EB7">
        <w:t>or</w:t>
      </w:r>
      <w:r>
        <w:t xml:space="preserve"> organizational skills audit</w:t>
      </w:r>
    </w:p>
    <w:p w14:paraId="7B6BBAEC" w14:textId="2A6CBEEA" w:rsidR="0072545A" w:rsidRDefault="0072545A" w:rsidP="000602B9">
      <w:pPr>
        <w:pStyle w:val="ListParagraph"/>
        <w:numPr>
          <w:ilvl w:val="0"/>
          <w:numId w:val="6"/>
        </w:numPr>
        <w:ind w:hanging="357"/>
        <w:jc w:val="left"/>
      </w:pPr>
      <w:r>
        <w:t>Feedback and Wrap-Up (c. 30mins)</w:t>
      </w:r>
    </w:p>
    <w:p w14:paraId="28E4E9E1" w14:textId="0D5090A9" w:rsidR="00CE2A43" w:rsidRDefault="00B7688A" w:rsidP="000602B9">
      <w:pPr>
        <w:pStyle w:val="ListParagraph"/>
        <w:numPr>
          <w:ilvl w:val="1"/>
          <w:numId w:val="6"/>
        </w:numPr>
        <w:ind w:hanging="357"/>
        <w:jc w:val="left"/>
      </w:pPr>
      <w:r>
        <w:t xml:space="preserve">Overview of DPC resources to support </w:t>
      </w:r>
      <w:r w:rsidR="00453CC1">
        <w:t>continuous</w:t>
      </w:r>
      <w:r w:rsidR="00E31D3D">
        <w:t xml:space="preserve"> </w:t>
      </w:r>
      <w:r>
        <w:t>improvement</w:t>
      </w:r>
    </w:p>
    <w:p w14:paraId="5D64F030" w14:textId="214D8DFB" w:rsidR="00B7688A" w:rsidRDefault="00B7688A" w:rsidP="000602B9">
      <w:pPr>
        <w:pStyle w:val="ListParagraph"/>
        <w:numPr>
          <w:ilvl w:val="1"/>
          <w:numId w:val="6"/>
        </w:numPr>
        <w:ind w:hanging="357"/>
        <w:jc w:val="left"/>
      </w:pPr>
      <w:r>
        <w:t>Tutorial feedback</w:t>
      </w:r>
    </w:p>
    <w:p w14:paraId="026FC21E" w14:textId="5B1CCDAE" w:rsidR="0072545A" w:rsidRDefault="0072545A" w:rsidP="0072545A">
      <w:pPr>
        <w:pStyle w:val="Heading1"/>
        <w:numPr>
          <w:ilvl w:val="0"/>
          <w:numId w:val="3"/>
        </w:numPr>
      </w:pPr>
      <w:r>
        <w:t>Intended audience</w:t>
      </w:r>
    </w:p>
    <w:p w14:paraId="7B0B68E5" w14:textId="1E84DD13" w:rsidR="0072545A" w:rsidRDefault="00967C3D" w:rsidP="0072545A">
      <w:pPr>
        <w:pStyle w:val="iPRESparagraphs"/>
      </w:pPr>
      <w:r>
        <w:t xml:space="preserve">This tutorial </w:t>
      </w:r>
      <w:r w:rsidR="00790954">
        <w:t xml:space="preserve">will benefit individuals and organizations </w:t>
      </w:r>
      <w:r w:rsidR="00AA4C5D">
        <w:t xml:space="preserve">from across many sectors </w:t>
      </w:r>
      <w:r w:rsidR="00790954">
        <w:t>who wish to assess the</w:t>
      </w:r>
      <w:r w:rsidR="00876E48">
        <w:t>ir</w:t>
      </w:r>
      <w:r w:rsidR="00790954">
        <w:t xml:space="preserve"> current d</w:t>
      </w:r>
      <w:r w:rsidR="00876E48">
        <w:t xml:space="preserve">igital preservation capabilities </w:t>
      </w:r>
      <w:r w:rsidR="00876E48">
        <w:t>and plan for future developments. It will also benefit researchers wishing to incorporate an understanding of the</w:t>
      </w:r>
      <w:r w:rsidR="00AA4C5D">
        <w:t>se</w:t>
      </w:r>
      <w:r w:rsidR="00876E48">
        <w:t xml:space="preserve"> processes into their work</w:t>
      </w:r>
      <w:r w:rsidR="00AA4C5D">
        <w:t>,</w:t>
      </w:r>
      <w:r w:rsidR="00876E48">
        <w:t xml:space="preserve"> and educators who hope to expand or enhance their curricul</w:t>
      </w:r>
      <w:r w:rsidR="00AA4C5D">
        <w:t>a</w:t>
      </w:r>
      <w:r w:rsidR="00876E48">
        <w:t xml:space="preserve"> </w:t>
      </w:r>
      <w:r w:rsidR="00AA4C5D">
        <w:t>o</w:t>
      </w:r>
      <w:r w:rsidR="00876E48">
        <w:t xml:space="preserve">n the topics covered. </w:t>
      </w:r>
    </w:p>
    <w:p w14:paraId="5B2B49A2" w14:textId="260D7AF1" w:rsidR="0072545A" w:rsidRDefault="0072545A" w:rsidP="0072545A">
      <w:pPr>
        <w:pStyle w:val="Heading1"/>
        <w:numPr>
          <w:ilvl w:val="0"/>
          <w:numId w:val="3"/>
        </w:numPr>
      </w:pPr>
      <w:r>
        <w:t>Learning Outcomes</w:t>
      </w:r>
    </w:p>
    <w:p w14:paraId="6E322772" w14:textId="71FC5A74" w:rsidR="0072545A" w:rsidRDefault="000602B9" w:rsidP="0072545A">
      <w:pPr>
        <w:pStyle w:val="iPRESparagraphs"/>
      </w:pPr>
      <w:r>
        <w:t>Tutorial attendees will be able to:</w:t>
      </w:r>
    </w:p>
    <w:p w14:paraId="75188A80" w14:textId="091A87A1" w:rsidR="003D0D94" w:rsidRDefault="003D0D94" w:rsidP="000602B9">
      <w:pPr>
        <w:pStyle w:val="iPRESparagraphs"/>
        <w:numPr>
          <w:ilvl w:val="0"/>
          <w:numId w:val="7"/>
        </w:numPr>
        <w:spacing w:after="0"/>
      </w:pPr>
      <w:r>
        <w:t xml:space="preserve">Explain the importance of </w:t>
      </w:r>
      <w:r w:rsidR="00453CC1">
        <w:t>continuous</w:t>
      </w:r>
      <w:r>
        <w:t xml:space="preserve"> improvement</w:t>
      </w:r>
    </w:p>
    <w:p w14:paraId="7927061A" w14:textId="442C3596" w:rsidR="000602B9" w:rsidRDefault="000602B9" w:rsidP="000602B9">
      <w:pPr>
        <w:pStyle w:val="iPRESparagraphs"/>
        <w:numPr>
          <w:ilvl w:val="0"/>
          <w:numId w:val="7"/>
        </w:numPr>
        <w:spacing w:after="0"/>
      </w:pPr>
      <w:r>
        <w:t xml:space="preserve">Plan their approach to </w:t>
      </w:r>
      <w:r w:rsidR="00453CC1">
        <w:t>continuous</w:t>
      </w:r>
      <w:r>
        <w:t xml:space="preserve"> improvement</w:t>
      </w:r>
    </w:p>
    <w:p w14:paraId="797A5000" w14:textId="797E05B0" w:rsidR="000602B9" w:rsidRDefault="000602B9" w:rsidP="000602B9">
      <w:pPr>
        <w:pStyle w:val="iPRESparagraphs"/>
        <w:numPr>
          <w:ilvl w:val="0"/>
          <w:numId w:val="7"/>
        </w:numPr>
        <w:spacing w:after="0"/>
      </w:pPr>
      <w:r>
        <w:t>Complete a DPC RAM assessment for their organization</w:t>
      </w:r>
    </w:p>
    <w:p w14:paraId="7EE7C489" w14:textId="4F17FC39" w:rsidR="000602B9" w:rsidRDefault="000602B9" w:rsidP="000602B9">
      <w:pPr>
        <w:pStyle w:val="iPRESparagraphs"/>
        <w:numPr>
          <w:ilvl w:val="0"/>
          <w:numId w:val="7"/>
        </w:numPr>
        <w:spacing w:after="0"/>
      </w:pPr>
      <w:r>
        <w:t>Describe the skills required for digital preservation</w:t>
      </w:r>
    </w:p>
    <w:p w14:paraId="10F7BEAD" w14:textId="2B039DEF" w:rsidR="000602B9" w:rsidRDefault="000602B9" w:rsidP="000602B9">
      <w:pPr>
        <w:pStyle w:val="iPRESparagraphs"/>
        <w:numPr>
          <w:ilvl w:val="0"/>
          <w:numId w:val="7"/>
        </w:numPr>
        <w:spacing w:after="0"/>
      </w:pPr>
      <w:r>
        <w:t xml:space="preserve">Undertake a skills audit of digital preservation staff at their organization </w:t>
      </w:r>
    </w:p>
    <w:p w14:paraId="0000003A" w14:textId="226A542B" w:rsidR="00CB39CA" w:rsidRDefault="0072545A" w:rsidP="008F5D4C">
      <w:pPr>
        <w:pStyle w:val="Heading1"/>
        <w:numPr>
          <w:ilvl w:val="0"/>
          <w:numId w:val="3"/>
        </w:numPr>
      </w:pPr>
      <w:r>
        <w:t>Short Biographies of Organizers</w:t>
      </w:r>
    </w:p>
    <w:p w14:paraId="6EF3A9CE" w14:textId="54D7DED2" w:rsidR="008F5D4C" w:rsidRDefault="008F5D4C" w:rsidP="002519C1">
      <w:r w:rsidRPr="008F5D4C">
        <w:rPr>
          <w:b/>
        </w:rPr>
        <w:t>Sharon McMeekin</w:t>
      </w:r>
      <w:r w:rsidRPr="008F5D4C">
        <w:t xml:space="preserve"> is Head of Workforce Development </w:t>
      </w:r>
      <w:r w:rsidR="002519C1">
        <w:t>at the DPC, and her role in</w:t>
      </w:r>
      <w:r>
        <w:t xml:space="preserve">cludes leading </w:t>
      </w:r>
      <w:r w:rsidR="002519C1">
        <w:t xml:space="preserve">training and skills projects, and acting as </w:t>
      </w:r>
      <w:r w:rsidRPr="008F5D4C">
        <w:t>managing editor of the ‘Digital Preservation Handbook’</w:t>
      </w:r>
      <w:r w:rsidR="002519C1">
        <w:t>.</w:t>
      </w:r>
      <w:r w:rsidRPr="008F5D4C">
        <w:t xml:space="preserve"> Sharon is a</w:t>
      </w:r>
      <w:r w:rsidR="002519C1">
        <w:t xml:space="preserve">n </w:t>
      </w:r>
      <w:r w:rsidRPr="008F5D4C">
        <w:t>archivist and experienced practitioner and has contributed to a number of international training and development projects in digital preservation</w:t>
      </w:r>
      <w:r w:rsidR="00453CC1">
        <w:t>. She</w:t>
      </w:r>
      <w:r w:rsidRPr="008F5D4C">
        <w:t xml:space="preserve"> is a frequent guest lecturer for information management courses, and is a trustee of the Scottish Council on Archives.</w:t>
      </w:r>
    </w:p>
    <w:p w14:paraId="0E321D81" w14:textId="77777777" w:rsidR="00041861" w:rsidRDefault="00041861" w:rsidP="002519C1"/>
    <w:p w14:paraId="141A8E20" w14:textId="3ECC412C" w:rsidR="002519C1" w:rsidRDefault="002519C1" w:rsidP="002519C1">
      <w:r>
        <w:rPr>
          <w:b/>
          <w:bCs/>
        </w:rPr>
        <w:t xml:space="preserve">Jenny Mitcham </w:t>
      </w:r>
      <w:r>
        <w:t>is Head of Good Practice and Standards at the DPC</w:t>
      </w:r>
      <w:r w:rsidR="00E31D3D">
        <w:t xml:space="preserve"> </w:t>
      </w:r>
      <w:r w:rsidR="00967C3D">
        <w:t xml:space="preserve">where she engages in a range of projects to develop good practice resources for digital preservation. This has included a project working closely with the UK Nuclear Decommissioning Authority, during which she </w:t>
      </w:r>
      <w:r w:rsidR="008D24BD">
        <w:t xml:space="preserve">co-created </w:t>
      </w:r>
      <w:r w:rsidR="00967C3D">
        <w:t xml:space="preserve">DPC RAM. </w:t>
      </w:r>
      <w:r w:rsidR="00E31D3D">
        <w:t>Jenny has work</w:t>
      </w:r>
      <w:r w:rsidR="00967C3D">
        <w:t>ed</w:t>
      </w:r>
      <w:r w:rsidR="00E31D3D">
        <w:t xml:space="preserve"> in digital preservation for nearly two decades, having previously held roles at the Archaeology Data Service and the University of York.</w:t>
      </w:r>
    </w:p>
    <w:p w14:paraId="7E4FAC8B" w14:textId="77777777" w:rsidR="00041861" w:rsidRPr="002519C1" w:rsidRDefault="00041861" w:rsidP="002519C1"/>
    <w:p w14:paraId="642BBC34" w14:textId="40DE5328" w:rsidR="008F5D4C" w:rsidRPr="008F5D4C" w:rsidRDefault="008F5D4C" w:rsidP="008F5D4C">
      <w:pPr>
        <w:pStyle w:val="iPRESparagraphs"/>
      </w:pPr>
      <w:r w:rsidRPr="008F5D4C">
        <w:rPr>
          <w:b/>
          <w:bCs/>
        </w:rPr>
        <w:t>Amy Currie</w:t>
      </w:r>
      <w:r>
        <w:t xml:space="preserve"> is Training and Grants Manager at the</w:t>
      </w:r>
      <w:r w:rsidR="002519C1">
        <w:t xml:space="preserve"> DPC</w:t>
      </w:r>
      <w:r>
        <w:t>, where she works on the development of digital preservation training and skills projects and manages the Career Development Fund. She completed her PhD at the University of Glasgow in 2021, where she previously worked as a teaching assistant and co-convenor in the Information Studies department.</w:t>
      </w:r>
    </w:p>
    <w:sectPr w:rsidR="008F5D4C" w:rsidRPr="008F5D4C">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69D3" w14:textId="77777777" w:rsidR="00B974A1" w:rsidRDefault="00B974A1">
      <w:r>
        <w:separator/>
      </w:r>
    </w:p>
  </w:endnote>
  <w:endnote w:type="continuationSeparator" w:id="0">
    <w:p w14:paraId="71A51BDA" w14:textId="77777777" w:rsidR="00B974A1" w:rsidRDefault="00B9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altName w:val="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CB39CA" w:rsidRDefault="00523B2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B974A1">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3D"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E"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F" w14:textId="77777777" w:rsidR="00CB39CA" w:rsidRDefault="00CB39CA">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CB39CA" w:rsidRDefault="00523B2E">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r>
      <w:rPr>
        <w:sz w:val="16"/>
        <w:szCs w:val="16"/>
      </w:rPr>
      <w:t>iPres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CB39CA" w:rsidRDefault="00523B2E">
    <w:pPr>
      <w:tabs>
        <w:tab w:val="center" w:pos="4680"/>
        <w:tab w:val="right" w:pos="9360"/>
      </w:tabs>
      <w:spacing w:before="240" w:after="240"/>
      <w:ind w:firstLine="0"/>
      <w:jc w:val="left"/>
      <w:rPr>
        <w:sz w:val="16"/>
        <w:szCs w:val="16"/>
      </w:rPr>
    </w:pPr>
    <w:r>
      <w:rPr>
        <w:sz w:val="16"/>
        <w:szCs w:val="16"/>
      </w:rPr>
      <w:t>iPres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 xml:space="preserve">DOI: 10.1145/nnnnnnn.nnnnnnn </w:t>
    </w:r>
    <w:r>
      <w:rPr>
        <w:noProof/>
      </w:rPr>
      <w:drawing>
        <wp:anchor distT="114300" distB="114300" distL="114300" distR="114300" simplePos="0" relativeHeight="251658240" behindDoc="0" locked="0" layoutInCell="1" hidden="0" allowOverlap="1" wp14:anchorId="371DE9D5" wp14:editId="11A06B6C">
          <wp:simplePos x="0" y="0"/>
          <wp:positionH relativeFrom="column">
            <wp:posOffset>4835850</wp:posOffset>
          </wp:positionH>
          <wp:positionV relativeFrom="paragraph">
            <wp:posOffset>114300</wp:posOffset>
          </wp:positionV>
          <wp:extent cx="899269" cy="533287"/>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A5ED" w14:textId="77777777" w:rsidR="00B974A1" w:rsidRDefault="00B974A1">
      <w:r>
        <w:separator/>
      </w:r>
    </w:p>
  </w:footnote>
  <w:footnote w:type="continuationSeparator" w:id="0">
    <w:p w14:paraId="4CA159D5" w14:textId="77777777" w:rsidR="00B974A1" w:rsidRDefault="00B974A1">
      <w:r>
        <w:continuationSeparator/>
      </w:r>
    </w:p>
  </w:footnote>
  <w:footnote w:id="1">
    <w:p w14:paraId="000F4E39" w14:textId="77777777" w:rsidR="00C72CDA" w:rsidRPr="00C53F3C" w:rsidRDefault="00C72CDA" w:rsidP="00C72CDA">
      <w:pPr>
        <w:pStyle w:val="FootnoteText"/>
        <w:rPr>
          <w:lang w:val="en-GB"/>
        </w:rPr>
      </w:pPr>
      <w:r>
        <w:rPr>
          <w:rStyle w:val="FootnoteReference"/>
        </w:rPr>
        <w:footnoteRef/>
      </w:r>
      <w:r w:rsidRPr="00C53F3C">
        <w:t>https://www.dpconline.org/digipres/implement-digipres/dpc-ram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4B5BFD47" w:rsidR="00CB39CA" w:rsidRDefault="00523B2E">
    <w:pPr>
      <w:jc w:val="right"/>
      <w:rPr>
        <w:rFonts w:eastAsia="Open Sans"/>
        <w:color w:val="000000"/>
      </w:rPr>
    </w:pPr>
    <w:r>
      <w:fldChar w:fldCharType="begin"/>
    </w:r>
    <w:r>
      <w:instrText>PAGE</w:instrText>
    </w:r>
    <w:r>
      <w:fldChar w:fldCharType="separate"/>
    </w:r>
    <w:r w:rsidR="004F5CA3">
      <w:rPr>
        <w:noProof/>
      </w:rPr>
      <w:t>2</w:t>
    </w:r>
    <w:r>
      <w:fldChar w:fldCharType="end"/>
    </w:r>
    <w:r w:rsidR="00E3201F">
      <w:t xml:space="preserve"> </w:t>
    </w:r>
    <w:r>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15E6CDB4" w:rsidR="00CB39CA" w:rsidRDefault="00523B2E">
    <w:pPr>
      <w:jc w:val="right"/>
    </w:pPr>
    <w:r>
      <w:fldChar w:fldCharType="begin"/>
    </w:r>
    <w:r>
      <w:instrText>PAGE</w:instrText>
    </w:r>
    <w:r>
      <w:fldChar w:fldCharType="separate"/>
    </w:r>
    <w:r w:rsidR="004F5CA3">
      <w:rPr>
        <w:noProof/>
      </w:rPr>
      <w:t>1</w:t>
    </w:r>
    <w:r>
      <w:fldChar w:fldCharType="end"/>
    </w:r>
    <w:r w:rsidR="00E3201F">
      <w:t xml:space="preserve"> </w:t>
    </w:r>
    <w:r>
      <w:t>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37BD1C60"/>
    <w:multiLevelType w:val="hybridMultilevel"/>
    <w:tmpl w:val="90EAE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B5070"/>
    <w:multiLevelType w:val="multilevel"/>
    <w:tmpl w:val="3D0ECB4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61C1017A"/>
    <w:multiLevelType w:val="multilevel"/>
    <w:tmpl w:val="830A96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69215CF0"/>
    <w:multiLevelType w:val="hybridMultilevel"/>
    <w:tmpl w:val="38047F3A"/>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78786737"/>
    <w:multiLevelType w:val="multilevel"/>
    <w:tmpl w:val="C742B7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2"/>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CA"/>
    <w:rsid w:val="00041861"/>
    <w:rsid w:val="000602B9"/>
    <w:rsid w:val="000C4037"/>
    <w:rsid w:val="000F5C3C"/>
    <w:rsid w:val="002519C1"/>
    <w:rsid w:val="002C24B5"/>
    <w:rsid w:val="003D0D94"/>
    <w:rsid w:val="003E7E27"/>
    <w:rsid w:val="00453CC1"/>
    <w:rsid w:val="004D0C32"/>
    <w:rsid w:val="004F5CA3"/>
    <w:rsid w:val="00523B2E"/>
    <w:rsid w:val="00566A65"/>
    <w:rsid w:val="00626D29"/>
    <w:rsid w:val="00633AC0"/>
    <w:rsid w:val="006646A1"/>
    <w:rsid w:val="0072545A"/>
    <w:rsid w:val="007744F8"/>
    <w:rsid w:val="00790954"/>
    <w:rsid w:val="00876E48"/>
    <w:rsid w:val="0089768F"/>
    <w:rsid w:val="008D24BD"/>
    <w:rsid w:val="008E632F"/>
    <w:rsid w:val="008F5D4C"/>
    <w:rsid w:val="00967C3D"/>
    <w:rsid w:val="009F1B43"/>
    <w:rsid w:val="00A270F1"/>
    <w:rsid w:val="00A93BCB"/>
    <w:rsid w:val="00AA4C5D"/>
    <w:rsid w:val="00B16EB7"/>
    <w:rsid w:val="00B7688A"/>
    <w:rsid w:val="00B92842"/>
    <w:rsid w:val="00B974A1"/>
    <w:rsid w:val="00BC66F8"/>
    <w:rsid w:val="00C12762"/>
    <w:rsid w:val="00C53F3C"/>
    <w:rsid w:val="00C72CDA"/>
    <w:rsid w:val="00CB39CA"/>
    <w:rsid w:val="00CD20FB"/>
    <w:rsid w:val="00CE2A43"/>
    <w:rsid w:val="00DF1580"/>
    <w:rsid w:val="00E31D3D"/>
    <w:rsid w:val="00E3201F"/>
    <w:rsid w:val="00EC01FE"/>
    <w:rsid w:val="00EC0FC3"/>
    <w:rsid w:val="00F06CF0"/>
    <w:rsid w:val="00F2381D"/>
    <w:rsid w:val="00F80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2348"/>
  <w15:docId w15:val="{4D529DDC-AECE-4CEF-95B5-A98685E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DefaultParagraphFont"/>
    <w:uiPriority w:val="99"/>
    <w:semiHidden/>
    <w:unhideWhenUsed/>
    <w:rsid w:val="00A6334E"/>
    <w:rPr>
      <w:color w:val="605E5C"/>
      <w:shd w:val="clear" w:color="auto" w:fill="E1DFDD"/>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D24BD"/>
    <w:rPr>
      <w:b/>
      <w:bCs/>
    </w:rPr>
  </w:style>
  <w:style w:type="character" w:customStyle="1" w:styleId="CommentSubjectChar">
    <w:name w:val="Comment Subject Char"/>
    <w:basedOn w:val="CommentTextChar"/>
    <w:link w:val="CommentSubject"/>
    <w:uiPriority w:val="99"/>
    <w:semiHidden/>
    <w:rsid w:val="008D24BD"/>
    <w:rPr>
      <w:rFonts w:eastAsiaTheme="minorEastAsia"/>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517631">
      <w:bodyDiv w:val="1"/>
      <w:marLeft w:val="0"/>
      <w:marRight w:val="0"/>
      <w:marTop w:val="0"/>
      <w:marBottom w:val="0"/>
      <w:divBdr>
        <w:top w:val="none" w:sz="0" w:space="0" w:color="auto"/>
        <w:left w:val="none" w:sz="0" w:space="0" w:color="auto"/>
        <w:bottom w:val="none" w:sz="0" w:space="0" w:color="auto"/>
        <w:right w:val="none" w:sz="0" w:space="0" w:color="auto"/>
      </w:divBdr>
      <w:divsChild>
        <w:div w:id="2034071085">
          <w:marLeft w:val="0"/>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Props1.xml><?xml version="1.0" encoding="utf-8"?>
<ds:datastoreItem xmlns:ds="http://schemas.openxmlformats.org/officeDocument/2006/customXml" ds:itemID="{95D6A2E0-E96A-423D-B872-C38CC4320F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Verbruggen</dc:creator>
  <cp:lastModifiedBy>Sharon McMeekin</cp:lastModifiedBy>
  <cp:revision>15</cp:revision>
  <dcterms:created xsi:type="dcterms:W3CDTF">2022-03-06T10:22:00Z</dcterms:created>
  <dcterms:modified xsi:type="dcterms:W3CDTF">2022-03-07T13:38:00Z</dcterms:modified>
</cp:coreProperties>
</file>