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D4FE2" w14:textId="7AB1781C" w:rsidR="004528F3" w:rsidRPr="000D6358" w:rsidRDefault="00982323" w:rsidP="000D6358">
      <w:pPr>
        <w:pBdr>
          <w:top w:val="nil"/>
          <w:left w:val="nil"/>
          <w:bottom w:val="nil"/>
          <w:right w:val="nil"/>
          <w:between w:val="nil"/>
        </w:pBdr>
        <w:spacing w:before="240" w:after="120"/>
        <w:ind w:left="360" w:firstLine="0"/>
        <w:jc w:val="center"/>
        <w:rPr>
          <w:smallCaps/>
          <w:color w:val="000000"/>
          <w:sz w:val="48"/>
          <w:szCs w:val="48"/>
        </w:rPr>
      </w:pPr>
      <w:r>
        <w:rPr>
          <w:smallCaps/>
          <w:sz w:val="48"/>
          <w:szCs w:val="48"/>
        </w:rPr>
        <w:t>Preserving Complex Digital Objects</w:t>
      </w:r>
      <w:r>
        <w:rPr>
          <w:smallCaps/>
          <w:color w:val="000000"/>
          <w:sz w:val="48"/>
          <w:szCs w:val="48"/>
        </w:rPr>
        <w:t xml:space="preserve"> R</w:t>
      </w:r>
      <w:r>
        <w:rPr>
          <w:smallCaps/>
          <w:sz w:val="48"/>
          <w:szCs w:val="48"/>
        </w:rPr>
        <w:t>evisited</w:t>
      </w:r>
    </w:p>
    <w:p w14:paraId="342E86AA" w14:textId="77777777" w:rsidR="004528F3" w:rsidRDefault="004528F3"/>
    <w:tbl>
      <w:tblPr>
        <w:tblStyle w:val="a0"/>
        <w:tblW w:w="9010" w:type="dxa"/>
        <w:tblBorders>
          <w:top w:val="nil"/>
          <w:left w:val="nil"/>
          <w:bottom w:val="nil"/>
          <w:right w:val="nil"/>
          <w:insideH w:val="nil"/>
          <w:insideV w:val="nil"/>
        </w:tblBorders>
        <w:tblLayout w:type="fixed"/>
        <w:tblLook w:val="0400" w:firstRow="0" w:lastRow="0" w:firstColumn="0" w:lastColumn="0" w:noHBand="0" w:noVBand="1"/>
      </w:tblPr>
      <w:tblGrid>
        <w:gridCol w:w="3003"/>
        <w:gridCol w:w="3003"/>
        <w:gridCol w:w="3004"/>
      </w:tblGrid>
      <w:tr w:rsidR="004528F3" w14:paraId="6DA42B41" w14:textId="77777777">
        <w:tc>
          <w:tcPr>
            <w:tcW w:w="3003" w:type="dxa"/>
          </w:tcPr>
          <w:p w14:paraId="77F10172" w14:textId="77777777" w:rsidR="004528F3" w:rsidRDefault="00982323">
            <w:pPr>
              <w:pBdr>
                <w:top w:val="nil"/>
                <w:left w:val="nil"/>
                <w:bottom w:val="nil"/>
                <w:right w:val="nil"/>
                <w:between w:val="nil"/>
              </w:pBdr>
              <w:spacing w:line="276" w:lineRule="auto"/>
              <w:jc w:val="center"/>
              <w:rPr>
                <w:b/>
                <w:color w:val="000000"/>
                <w:sz w:val="24"/>
                <w:szCs w:val="24"/>
              </w:rPr>
            </w:pPr>
            <w:r>
              <w:rPr>
                <w:b/>
                <w:color w:val="000000"/>
                <w:sz w:val="24"/>
                <w:szCs w:val="24"/>
              </w:rPr>
              <w:t>Patricia Falcao</w:t>
            </w:r>
          </w:p>
        </w:tc>
        <w:tc>
          <w:tcPr>
            <w:tcW w:w="3003" w:type="dxa"/>
          </w:tcPr>
          <w:p w14:paraId="73D15C82" w14:textId="77777777" w:rsidR="004528F3" w:rsidRDefault="00982323">
            <w:pPr>
              <w:pBdr>
                <w:top w:val="nil"/>
                <w:left w:val="nil"/>
                <w:bottom w:val="nil"/>
                <w:right w:val="nil"/>
                <w:between w:val="nil"/>
              </w:pBdr>
              <w:spacing w:line="276" w:lineRule="auto"/>
              <w:jc w:val="center"/>
              <w:rPr>
                <w:b/>
                <w:color w:val="000000"/>
                <w:sz w:val="24"/>
                <w:szCs w:val="24"/>
              </w:rPr>
            </w:pPr>
            <w:proofErr w:type="spellStart"/>
            <w:r>
              <w:rPr>
                <w:b/>
                <w:color w:val="000000"/>
                <w:sz w:val="24"/>
                <w:szCs w:val="24"/>
              </w:rPr>
              <w:t>Caylin</w:t>
            </w:r>
            <w:proofErr w:type="spellEnd"/>
            <w:r>
              <w:rPr>
                <w:b/>
                <w:color w:val="000000"/>
                <w:sz w:val="24"/>
                <w:szCs w:val="24"/>
              </w:rPr>
              <w:t xml:space="preserve"> Smith</w:t>
            </w:r>
          </w:p>
        </w:tc>
        <w:tc>
          <w:tcPr>
            <w:tcW w:w="3004" w:type="dxa"/>
          </w:tcPr>
          <w:p w14:paraId="41D6EF39" w14:textId="77777777" w:rsidR="004528F3" w:rsidRDefault="00982323">
            <w:pPr>
              <w:pBdr>
                <w:top w:val="nil"/>
                <w:left w:val="nil"/>
                <w:bottom w:val="nil"/>
                <w:right w:val="nil"/>
                <w:between w:val="nil"/>
              </w:pBdr>
              <w:spacing w:line="276" w:lineRule="auto"/>
              <w:jc w:val="center"/>
              <w:rPr>
                <w:b/>
                <w:color w:val="000000"/>
                <w:sz w:val="24"/>
                <w:szCs w:val="24"/>
              </w:rPr>
            </w:pPr>
            <w:r>
              <w:rPr>
                <w:b/>
                <w:color w:val="000000"/>
                <w:sz w:val="24"/>
                <w:szCs w:val="24"/>
              </w:rPr>
              <w:t>Sara Day Thomson</w:t>
            </w:r>
          </w:p>
        </w:tc>
      </w:tr>
      <w:tr w:rsidR="004528F3" w14:paraId="2A3FD830" w14:textId="77777777">
        <w:trPr>
          <w:trHeight w:val="578"/>
        </w:trPr>
        <w:tc>
          <w:tcPr>
            <w:tcW w:w="3003" w:type="dxa"/>
          </w:tcPr>
          <w:p w14:paraId="4E1C5CBD" w14:textId="77777777" w:rsidR="004528F3" w:rsidRDefault="00982323">
            <w:pPr>
              <w:pBdr>
                <w:top w:val="nil"/>
                <w:left w:val="nil"/>
                <w:bottom w:val="nil"/>
                <w:right w:val="nil"/>
                <w:between w:val="nil"/>
              </w:pBdr>
              <w:jc w:val="center"/>
              <w:rPr>
                <w:i/>
                <w:color w:val="000000"/>
              </w:rPr>
            </w:pPr>
            <w:r>
              <w:rPr>
                <w:i/>
                <w:color w:val="000000"/>
              </w:rPr>
              <w:t>Tate</w:t>
            </w:r>
          </w:p>
          <w:p w14:paraId="311EAFE1" w14:textId="77777777" w:rsidR="004528F3" w:rsidRDefault="00982323">
            <w:pPr>
              <w:pBdr>
                <w:top w:val="nil"/>
                <w:left w:val="nil"/>
                <w:bottom w:val="nil"/>
                <w:right w:val="nil"/>
                <w:between w:val="nil"/>
              </w:pBdr>
              <w:jc w:val="center"/>
              <w:rPr>
                <w:i/>
                <w:color w:val="000000"/>
              </w:rPr>
            </w:pPr>
            <w:r>
              <w:rPr>
                <w:i/>
                <w:color w:val="000000"/>
              </w:rPr>
              <w:t>UK</w:t>
            </w:r>
          </w:p>
          <w:p w14:paraId="014E0FD4" w14:textId="77777777" w:rsidR="004528F3" w:rsidRDefault="00982323">
            <w:pPr>
              <w:pBdr>
                <w:top w:val="nil"/>
                <w:left w:val="nil"/>
                <w:bottom w:val="nil"/>
                <w:right w:val="nil"/>
                <w:between w:val="nil"/>
              </w:pBdr>
              <w:jc w:val="center"/>
              <w:rPr>
                <w:i/>
                <w:color w:val="000000"/>
              </w:rPr>
            </w:pPr>
            <w:r>
              <w:rPr>
                <w:i/>
              </w:rPr>
              <w:t>Patricia.Falcao@tate.org.uk</w:t>
            </w:r>
          </w:p>
          <w:p w14:paraId="2AC1D743" w14:textId="77777777" w:rsidR="004528F3" w:rsidRDefault="00982323">
            <w:pPr>
              <w:pBdr>
                <w:top w:val="nil"/>
                <w:left w:val="nil"/>
                <w:bottom w:val="nil"/>
                <w:right w:val="nil"/>
                <w:between w:val="nil"/>
              </w:pBdr>
              <w:jc w:val="center"/>
              <w:rPr>
                <w:i/>
                <w:color w:val="000000"/>
              </w:rPr>
            </w:pPr>
            <w:r>
              <w:rPr>
                <w:i/>
              </w:rPr>
              <w:t>0000-0003-2798-5631</w:t>
            </w:r>
          </w:p>
        </w:tc>
        <w:tc>
          <w:tcPr>
            <w:tcW w:w="3003" w:type="dxa"/>
          </w:tcPr>
          <w:p w14:paraId="696BF55D" w14:textId="77777777" w:rsidR="004528F3" w:rsidRDefault="00982323">
            <w:pPr>
              <w:pBdr>
                <w:top w:val="nil"/>
                <w:left w:val="nil"/>
                <w:bottom w:val="nil"/>
                <w:right w:val="nil"/>
                <w:between w:val="nil"/>
              </w:pBdr>
              <w:jc w:val="center"/>
              <w:rPr>
                <w:i/>
                <w:color w:val="000000"/>
              </w:rPr>
            </w:pPr>
            <w:r>
              <w:rPr>
                <w:i/>
                <w:color w:val="000000"/>
              </w:rPr>
              <w:t>Cambridge University Library</w:t>
            </w:r>
          </w:p>
          <w:p w14:paraId="6DB0D5D3" w14:textId="77777777" w:rsidR="004528F3" w:rsidRDefault="00982323">
            <w:pPr>
              <w:pBdr>
                <w:top w:val="nil"/>
                <w:left w:val="nil"/>
                <w:bottom w:val="nil"/>
                <w:right w:val="nil"/>
                <w:between w:val="nil"/>
              </w:pBdr>
              <w:jc w:val="center"/>
              <w:rPr>
                <w:i/>
                <w:color w:val="000000"/>
              </w:rPr>
            </w:pPr>
            <w:r>
              <w:rPr>
                <w:i/>
                <w:color w:val="000000"/>
              </w:rPr>
              <w:t>UK</w:t>
            </w:r>
          </w:p>
          <w:p w14:paraId="3407EA80" w14:textId="77777777" w:rsidR="004528F3" w:rsidRDefault="00982323">
            <w:pPr>
              <w:pBdr>
                <w:top w:val="nil"/>
                <w:left w:val="nil"/>
                <w:bottom w:val="nil"/>
                <w:right w:val="nil"/>
                <w:between w:val="nil"/>
              </w:pBdr>
              <w:jc w:val="center"/>
              <w:rPr>
                <w:i/>
                <w:color w:val="000000"/>
              </w:rPr>
            </w:pPr>
            <w:r>
              <w:rPr>
                <w:i/>
              </w:rPr>
              <w:t>caylin.smith@lib.cam.ac.uk</w:t>
            </w:r>
          </w:p>
          <w:p w14:paraId="2EBC0B3D" w14:textId="77777777" w:rsidR="004528F3" w:rsidRDefault="00982323">
            <w:pPr>
              <w:pBdr>
                <w:top w:val="nil"/>
                <w:left w:val="nil"/>
                <w:bottom w:val="nil"/>
                <w:right w:val="nil"/>
                <w:between w:val="nil"/>
              </w:pBdr>
              <w:jc w:val="center"/>
              <w:rPr>
                <w:i/>
                <w:color w:val="000000"/>
              </w:rPr>
            </w:pPr>
            <w:r>
              <w:rPr>
                <w:i/>
              </w:rPr>
              <w:t>0000-0001-6340-5708</w:t>
            </w:r>
          </w:p>
        </w:tc>
        <w:tc>
          <w:tcPr>
            <w:tcW w:w="3004" w:type="dxa"/>
          </w:tcPr>
          <w:p w14:paraId="7F07FBB9" w14:textId="77777777" w:rsidR="004528F3" w:rsidRDefault="00982323">
            <w:pPr>
              <w:pBdr>
                <w:top w:val="nil"/>
                <w:left w:val="nil"/>
                <w:bottom w:val="nil"/>
                <w:right w:val="nil"/>
                <w:between w:val="nil"/>
              </w:pBdr>
              <w:jc w:val="center"/>
              <w:rPr>
                <w:i/>
                <w:color w:val="000000"/>
              </w:rPr>
            </w:pPr>
            <w:r>
              <w:rPr>
                <w:i/>
                <w:color w:val="000000"/>
              </w:rPr>
              <w:t>Edinburgh University Library</w:t>
            </w:r>
          </w:p>
          <w:p w14:paraId="7050DCDE" w14:textId="77777777" w:rsidR="004528F3" w:rsidRDefault="00982323">
            <w:pPr>
              <w:pBdr>
                <w:top w:val="nil"/>
                <w:left w:val="nil"/>
                <w:bottom w:val="nil"/>
                <w:right w:val="nil"/>
                <w:between w:val="nil"/>
              </w:pBdr>
              <w:jc w:val="center"/>
              <w:rPr>
                <w:i/>
                <w:color w:val="000000"/>
              </w:rPr>
            </w:pPr>
            <w:r>
              <w:rPr>
                <w:i/>
                <w:color w:val="000000"/>
              </w:rPr>
              <w:t>UK</w:t>
            </w:r>
          </w:p>
          <w:p w14:paraId="693629CE" w14:textId="77777777" w:rsidR="004528F3" w:rsidRDefault="00982323">
            <w:pPr>
              <w:jc w:val="center"/>
              <w:rPr>
                <w:i/>
              </w:rPr>
            </w:pPr>
            <w:r>
              <w:rPr>
                <w:i/>
              </w:rPr>
              <w:t>Sara.Thomson@ed.ac.uk</w:t>
            </w:r>
          </w:p>
          <w:p w14:paraId="5DEEB919" w14:textId="77777777" w:rsidR="004528F3" w:rsidRDefault="00982323">
            <w:pPr>
              <w:pBdr>
                <w:top w:val="nil"/>
                <w:left w:val="nil"/>
                <w:bottom w:val="nil"/>
                <w:right w:val="nil"/>
                <w:between w:val="nil"/>
              </w:pBdr>
              <w:jc w:val="center"/>
              <w:rPr>
                <w:i/>
                <w:color w:val="000000"/>
              </w:rPr>
            </w:pPr>
            <w:r>
              <w:rPr>
                <w:i/>
              </w:rPr>
              <w:t>0000-0002-3896-3414</w:t>
            </w:r>
          </w:p>
        </w:tc>
      </w:tr>
      <w:tr w:rsidR="004528F3" w14:paraId="29DE61AA" w14:textId="77777777">
        <w:trPr>
          <w:trHeight w:val="399"/>
        </w:trPr>
        <w:tc>
          <w:tcPr>
            <w:tcW w:w="3003" w:type="dxa"/>
          </w:tcPr>
          <w:p w14:paraId="6E5576B0" w14:textId="77777777" w:rsidR="004528F3" w:rsidRDefault="004528F3">
            <w:pPr>
              <w:pBdr>
                <w:top w:val="nil"/>
                <w:left w:val="nil"/>
                <w:bottom w:val="nil"/>
                <w:right w:val="nil"/>
                <w:between w:val="nil"/>
              </w:pBdr>
              <w:jc w:val="center"/>
              <w:rPr>
                <w:i/>
                <w:color w:val="000000"/>
              </w:rPr>
            </w:pPr>
          </w:p>
        </w:tc>
        <w:tc>
          <w:tcPr>
            <w:tcW w:w="3003" w:type="dxa"/>
          </w:tcPr>
          <w:p w14:paraId="5FB72231" w14:textId="77777777" w:rsidR="004528F3" w:rsidRDefault="004528F3">
            <w:pPr>
              <w:pBdr>
                <w:top w:val="nil"/>
                <w:left w:val="nil"/>
                <w:bottom w:val="nil"/>
                <w:right w:val="nil"/>
                <w:between w:val="nil"/>
              </w:pBdr>
              <w:jc w:val="center"/>
              <w:rPr>
                <w:i/>
                <w:color w:val="000000"/>
              </w:rPr>
            </w:pPr>
          </w:p>
        </w:tc>
        <w:tc>
          <w:tcPr>
            <w:tcW w:w="3004" w:type="dxa"/>
          </w:tcPr>
          <w:p w14:paraId="0FA78D24" w14:textId="77777777" w:rsidR="004528F3" w:rsidRDefault="004528F3">
            <w:pPr>
              <w:pBdr>
                <w:top w:val="nil"/>
                <w:left w:val="nil"/>
                <w:bottom w:val="nil"/>
                <w:right w:val="nil"/>
                <w:between w:val="nil"/>
              </w:pBdr>
              <w:jc w:val="center"/>
              <w:rPr>
                <w:i/>
                <w:color w:val="000000"/>
              </w:rPr>
            </w:pPr>
          </w:p>
        </w:tc>
      </w:tr>
    </w:tbl>
    <w:p w14:paraId="53558A74" w14:textId="77777777" w:rsidR="004528F3" w:rsidRDefault="004528F3">
      <w:pPr>
        <w:sectPr w:rsidR="004528F3" w:rsidSect="000D6358">
          <w:headerReference w:type="default" r:id="rId8"/>
          <w:footerReference w:type="even" r:id="rId9"/>
          <w:footerReference w:type="default" r:id="rId10"/>
          <w:headerReference w:type="first" r:id="rId11"/>
          <w:footerReference w:type="first" r:id="rId12"/>
          <w:pgSz w:w="11900" w:h="16820"/>
          <w:pgMar w:top="720" w:right="720" w:bottom="720" w:left="720" w:header="567" w:footer="737" w:gutter="0"/>
          <w:pgNumType w:start="1"/>
          <w:cols w:space="720"/>
          <w:titlePg/>
          <w:docGrid w:linePitch="272"/>
        </w:sectPr>
      </w:pPr>
    </w:p>
    <w:p w14:paraId="13AD59DD" w14:textId="64B5836B" w:rsidR="004528F3" w:rsidRDefault="00982323">
      <w:pPr>
        <w:rPr>
          <w:b/>
          <w:sz w:val="18"/>
          <w:szCs w:val="18"/>
        </w:rPr>
      </w:pPr>
      <w:r>
        <w:rPr>
          <w:b/>
          <w:sz w:val="18"/>
          <w:szCs w:val="18"/>
        </w:rPr>
        <w:t xml:space="preserve">Abstract - This workshop revisits the </w:t>
      </w:r>
      <w:proofErr w:type="spellStart"/>
      <w:r>
        <w:rPr>
          <w:b/>
          <w:sz w:val="18"/>
          <w:szCs w:val="18"/>
        </w:rPr>
        <w:t>iPres</w:t>
      </w:r>
      <w:proofErr w:type="spellEnd"/>
      <w:r>
        <w:rPr>
          <w:b/>
          <w:sz w:val="18"/>
          <w:szCs w:val="18"/>
        </w:rPr>
        <w:t xml:space="preserve"> 2019 workshop on </w:t>
      </w:r>
      <w:r>
        <w:rPr>
          <w:b/>
          <w:i/>
          <w:sz w:val="18"/>
          <w:szCs w:val="18"/>
        </w:rPr>
        <w:t>complex digital objects</w:t>
      </w:r>
      <w:r>
        <w:rPr>
          <w:b/>
          <w:sz w:val="18"/>
          <w:szCs w:val="18"/>
        </w:rPr>
        <w:t xml:space="preserve"> to address the opportunities and challenges generated by works created using novel or non-standard technologies. Collection management solutions for such objects are becoming an increasing need for</w:t>
      </w:r>
      <w:r>
        <w:rPr>
          <w:b/>
          <w:sz w:val="18"/>
          <w:szCs w:val="18"/>
        </w:rPr>
        <w:t xml:space="preserve"> museums, libraries, and archives. At the 2019 workshop, </w:t>
      </w:r>
      <w:r>
        <w:rPr>
          <w:b/>
          <w:sz w:val="18"/>
          <w:szCs w:val="18"/>
        </w:rPr>
        <w:t>participants indicated they currently have complex objects in their care without a solution for preserving them. This updated workshop will draw on sector-wide progress as well as innovati</w:t>
      </w:r>
      <w:r>
        <w:rPr>
          <w:b/>
          <w:sz w:val="18"/>
          <w:szCs w:val="18"/>
        </w:rPr>
        <w:t>ons catalyzed by rapid collecting initiatives to document the COVID pandemic. Preserving Complex Digital Objects - Revisited will again create an opportunity for digital preservation professionals to share insights and experiences and forge new paths forwa</w:t>
      </w:r>
      <w:r>
        <w:rPr>
          <w:b/>
          <w:sz w:val="18"/>
          <w:szCs w:val="18"/>
        </w:rPr>
        <w:t xml:space="preserve">rd together. </w:t>
      </w:r>
    </w:p>
    <w:p w14:paraId="7C5D1EF7" w14:textId="77777777" w:rsidR="004528F3" w:rsidRDefault="00982323">
      <w:pPr>
        <w:rPr>
          <w:b/>
          <w:sz w:val="18"/>
          <w:szCs w:val="18"/>
        </w:rPr>
      </w:pPr>
      <w:r>
        <w:rPr>
          <w:b/>
          <w:sz w:val="18"/>
          <w:szCs w:val="18"/>
        </w:rPr>
        <w:t xml:space="preserve">Keywords – file formats, time-based media, technology watch, collaboration, capacity building </w:t>
      </w:r>
    </w:p>
    <w:p w14:paraId="1B79E5F7" w14:textId="77777777" w:rsidR="004528F3" w:rsidRDefault="00982323">
      <w:pPr>
        <w:rPr>
          <w:b/>
          <w:color w:val="000000"/>
          <w:sz w:val="18"/>
          <w:szCs w:val="18"/>
        </w:rPr>
      </w:pPr>
      <w:r>
        <w:rPr>
          <w:b/>
          <w:sz w:val="18"/>
          <w:szCs w:val="18"/>
        </w:rPr>
        <w:t>Conference Topics – Community; Exchange; Innovation</w:t>
      </w:r>
    </w:p>
    <w:p w14:paraId="2E77EE80" w14:textId="77777777" w:rsidR="004528F3" w:rsidRDefault="00982323">
      <w:pPr>
        <w:numPr>
          <w:ilvl w:val="0"/>
          <w:numId w:val="2"/>
        </w:numPr>
        <w:pBdr>
          <w:top w:val="nil"/>
          <w:left w:val="nil"/>
          <w:bottom w:val="nil"/>
          <w:right w:val="nil"/>
          <w:between w:val="nil"/>
        </w:pBdr>
        <w:spacing w:before="240" w:after="120"/>
        <w:jc w:val="center"/>
        <w:rPr>
          <w:smallCaps/>
          <w:color w:val="000000"/>
        </w:rPr>
      </w:pPr>
      <w:r>
        <w:rPr>
          <w:smallCaps/>
        </w:rPr>
        <w:t>Learning Goals</w:t>
      </w:r>
    </w:p>
    <w:p w14:paraId="4A058010" w14:textId="77777777" w:rsidR="004528F3" w:rsidRDefault="00982323">
      <w:pPr>
        <w:numPr>
          <w:ilvl w:val="0"/>
          <w:numId w:val="3"/>
        </w:numPr>
        <w:pBdr>
          <w:top w:val="nil"/>
          <w:left w:val="nil"/>
          <w:bottom w:val="nil"/>
          <w:right w:val="nil"/>
          <w:between w:val="nil"/>
        </w:pBdr>
        <w:ind w:left="360"/>
      </w:pPr>
      <w:r>
        <w:rPr>
          <w:rFonts w:eastAsia="Open Sans"/>
          <w:color w:val="000000"/>
        </w:rPr>
        <w:t>Participants will collaborate and exchange knowledge and practical experiences with other group members to enhance community understanding of approa</w:t>
      </w:r>
      <w:r>
        <w:t xml:space="preserve">ching objects for which few or no collection management solutions exist. </w:t>
      </w:r>
    </w:p>
    <w:p w14:paraId="500EBE4D" w14:textId="77777777" w:rsidR="004528F3" w:rsidRDefault="004528F3">
      <w:pPr>
        <w:pBdr>
          <w:top w:val="nil"/>
          <w:left w:val="nil"/>
          <w:bottom w:val="nil"/>
          <w:right w:val="nil"/>
          <w:between w:val="nil"/>
        </w:pBdr>
        <w:ind w:firstLine="0"/>
        <w:rPr>
          <w:rFonts w:eastAsia="Open Sans"/>
          <w:color w:val="000000"/>
        </w:rPr>
      </w:pPr>
    </w:p>
    <w:p w14:paraId="60A77DAA" w14:textId="77777777" w:rsidR="004528F3" w:rsidRDefault="00982323">
      <w:pPr>
        <w:numPr>
          <w:ilvl w:val="0"/>
          <w:numId w:val="3"/>
        </w:numPr>
        <w:pBdr>
          <w:top w:val="nil"/>
          <w:left w:val="nil"/>
          <w:bottom w:val="nil"/>
          <w:right w:val="nil"/>
          <w:between w:val="nil"/>
        </w:pBdr>
        <w:spacing w:after="120"/>
        <w:ind w:left="360"/>
      </w:pPr>
      <w:r>
        <w:t xml:space="preserve">Using the concept of </w:t>
      </w:r>
      <w:r>
        <w:rPr>
          <w:i/>
        </w:rPr>
        <w:t>minimum viable preservation (MVP)</w:t>
      </w:r>
      <w:r>
        <w:t xml:space="preserve"> [1], p</w:t>
      </w:r>
      <w:r>
        <w:rPr>
          <w:rFonts w:eastAsia="Open Sans"/>
          <w:color w:val="000000"/>
        </w:rPr>
        <w:t>articipants will gain practical know-how to get started in planning for the preservation of complex digital objects at their home institutions.</w:t>
      </w:r>
    </w:p>
    <w:p w14:paraId="148CDFF7" w14:textId="77777777" w:rsidR="004528F3" w:rsidRDefault="00982323">
      <w:pPr>
        <w:numPr>
          <w:ilvl w:val="0"/>
          <w:numId w:val="2"/>
        </w:numPr>
        <w:pBdr>
          <w:top w:val="nil"/>
          <w:left w:val="nil"/>
          <w:bottom w:val="nil"/>
          <w:right w:val="nil"/>
          <w:between w:val="nil"/>
        </w:pBdr>
        <w:spacing w:before="240" w:after="120"/>
        <w:jc w:val="center"/>
        <w:rPr>
          <w:smallCaps/>
          <w:color w:val="000000"/>
        </w:rPr>
      </w:pPr>
      <w:r>
        <w:rPr>
          <w:smallCaps/>
        </w:rPr>
        <w:t>Description</w:t>
      </w:r>
    </w:p>
    <w:p w14:paraId="7B78CE35" w14:textId="07E0758C" w:rsidR="004528F3" w:rsidRDefault="00982323">
      <w:pPr>
        <w:pBdr>
          <w:top w:val="nil"/>
          <w:left w:val="nil"/>
          <w:bottom w:val="nil"/>
          <w:right w:val="nil"/>
          <w:between w:val="nil"/>
        </w:pBdr>
        <w:spacing w:after="120"/>
        <w:rPr>
          <w:rFonts w:eastAsia="Open Sans"/>
          <w:color w:val="000000"/>
        </w:rPr>
      </w:pPr>
      <w:r>
        <w:t xml:space="preserve">Although progress has been made within preservation communities (e.g., digital preservation, time-based media conservation, web archiving) since </w:t>
      </w:r>
      <w:r>
        <w:t>the 2019 workshop, the challenges that works created using novels or non-standard technologies pose to collecti</w:t>
      </w:r>
      <w:r>
        <w:t>ng institutions</w:t>
      </w:r>
      <w:r>
        <w:t xml:space="preserve"> persist and </w:t>
      </w:r>
      <w:r w:rsidR="000D6358">
        <w:t xml:space="preserve">grow </w:t>
      </w:r>
      <w:r>
        <w:t>as technology evolves. These works cannot be resolved by any single sequence of preservation actions, reference model, tool,</w:t>
      </w:r>
      <w:r w:rsidR="000D6358">
        <w:t xml:space="preserve"> </w:t>
      </w:r>
      <w:r>
        <w:t>or</w:t>
      </w:r>
      <w:r w:rsidR="000D6358">
        <w:t xml:space="preserve"> </w:t>
      </w:r>
      <w:r>
        <w:t xml:space="preserve">service. Collecting institutions </w:t>
      </w:r>
      <w:r>
        <w:t>must react to the</w:t>
      </w:r>
      <w:r w:rsidR="000D6358">
        <w:t xml:space="preserve"> growing remit of their collections, the</w:t>
      </w:r>
      <w:r>
        <w:t xml:space="preserve"> </w:t>
      </w:r>
      <w:r>
        <w:t>ways crea</w:t>
      </w:r>
      <w:r>
        <w:t>tors realize their works</w:t>
      </w:r>
      <w:r>
        <w:t>, and adapt</w:t>
      </w:r>
      <w:r>
        <w:t xml:space="preserve"> to </w:t>
      </w:r>
      <w:r w:rsidR="000D6358">
        <w:t xml:space="preserve">these </w:t>
      </w:r>
      <w:r>
        <w:t>context</w:t>
      </w:r>
      <w:r w:rsidR="000D6358">
        <w:t>s</w:t>
      </w:r>
      <w:r>
        <w:t xml:space="preserve">. </w:t>
      </w:r>
    </w:p>
    <w:p w14:paraId="648BD265" w14:textId="77777777" w:rsidR="004528F3" w:rsidRDefault="00982323">
      <w:pPr>
        <w:pBdr>
          <w:top w:val="nil"/>
          <w:left w:val="nil"/>
          <w:bottom w:val="nil"/>
          <w:right w:val="nil"/>
          <w:between w:val="nil"/>
        </w:pBdr>
        <w:spacing w:after="120"/>
        <w:rPr>
          <w:rFonts w:ascii="Times New Roman" w:eastAsia="Times New Roman" w:hAnsi="Times New Roman" w:cs="Times New Roman"/>
          <w:color w:val="000000"/>
          <w:sz w:val="24"/>
          <w:szCs w:val="24"/>
        </w:rPr>
      </w:pPr>
      <w:r>
        <w:t xml:space="preserve">This workshop addresses the practical challenges of ‘complex digital objects’, as defined in the 2019 workshop. </w:t>
      </w:r>
      <w:r>
        <w:rPr>
          <w:rFonts w:eastAsia="Open Sans"/>
          <w:color w:val="000000"/>
        </w:rPr>
        <w:t>No matte</w:t>
      </w:r>
      <w:r>
        <w:rPr>
          <w:rFonts w:eastAsia="Open Sans"/>
          <w:color w:val="000000"/>
        </w:rPr>
        <w:t xml:space="preserve">r how up-to-date, responsive, and well-resourced an institution’s response to digital preservation might be, the knowledge needed to manage and preserve these objects will always </w:t>
      </w:r>
      <w:proofErr w:type="gramStart"/>
      <w:r>
        <w:rPr>
          <w:rFonts w:eastAsia="Open Sans"/>
          <w:color w:val="000000"/>
        </w:rPr>
        <w:t>lag behind</w:t>
      </w:r>
      <w:proofErr w:type="gramEnd"/>
      <w:r>
        <w:rPr>
          <w:rFonts w:eastAsia="Open Sans"/>
          <w:color w:val="000000"/>
        </w:rPr>
        <w:t xml:space="preserve"> the growth of the technology used in their creation. </w:t>
      </w:r>
    </w:p>
    <w:p w14:paraId="6313525E" w14:textId="77777777" w:rsidR="004528F3" w:rsidRDefault="00982323">
      <w:pPr>
        <w:pBdr>
          <w:top w:val="nil"/>
          <w:left w:val="nil"/>
          <w:bottom w:val="nil"/>
          <w:right w:val="nil"/>
          <w:between w:val="nil"/>
        </w:pBdr>
        <w:spacing w:after="120"/>
        <w:rPr>
          <w:rFonts w:eastAsia="Open Sans"/>
          <w:color w:val="000000"/>
        </w:rPr>
      </w:pPr>
      <w:r>
        <w:rPr>
          <w:rFonts w:eastAsia="Open Sans"/>
          <w:color w:val="000000"/>
        </w:rPr>
        <w:t>The organize</w:t>
      </w:r>
      <w:r>
        <w:rPr>
          <w:rFonts w:eastAsia="Open Sans"/>
          <w:color w:val="000000"/>
        </w:rPr>
        <w:t>rs will apply the research they have undertaken in this area to small group activities. This approach will help to engage members of the digital preservation community to cultivate shared knowledge and to anticipate similar challenges that their institutio</w:t>
      </w:r>
      <w:r>
        <w:rPr>
          <w:rFonts w:eastAsia="Open Sans"/>
          <w:color w:val="000000"/>
        </w:rPr>
        <w:t>ns will encounter.</w:t>
      </w:r>
    </w:p>
    <w:p w14:paraId="774BCCA4" w14:textId="77777777" w:rsidR="004528F3" w:rsidRDefault="00982323">
      <w:pPr>
        <w:numPr>
          <w:ilvl w:val="0"/>
          <w:numId w:val="2"/>
        </w:numPr>
        <w:pBdr>
          <w:top w:val="nil"/>
          <w:left w:val="nil"/>
          <w:bottom w:val="nil"/>
          <w:right w:val="nil"/>
          <w:between w:val="nil"/>
        </w:pBdr>
        <w:spacing w:before="240" w:after="120"/>
        <w:jc w:val="center"/>
        <w:rPr>
          <w:smallCaps/>
        </w:rPr>
      </w:pPr>
      <w:r>
        <w:rPr>
          <w:smallCaps/>
        </w:rPr>
        <w:t>Background </w:t>
      </w:r>
    </w:p>
    <w:p w14:paraId="31F6B062" w14:textId="77777777" w:rsidR="004528F3" w:rsidRDefault="00982323">
      <w:pPr>
        <w:pStyle w:val="Heading2"/>
        <w:numPr>
          <w:ilvl w:val="0"/>
          <w:numId w:val="4"/>
        </w:numPr>
        <w:ind w:left="360" w:firstLine="0"/>
      </w:pPr>
      <w:r>
        <w:t>Tate’s Time-based Media Conservation  </w:t>
      </w:r>
    </w:p>
    <w:p w14:paraId="5FD95C5E" w14:textId="0CFB18A9" w:rsidR="004528F3" w:rsidRDefault="00982323">
      <w:pPr>
        <w:pBdr>
          <w:top w:val="nil"/>
          <w:left w:val="nil"/>
          <w:bottom w:val="nil"/>
          <w:right w:val="nil"/>
          <w:between w:val="nil"/>
        </w:pBdr>
        <w:spacing w:after="120"/>
        <w:rPr>
          <w:rFonts w:eastAsia="Open Sans"/>
          <w:color w:val="000000"/>
        </w:rPr>
      </w:pPr>
      <w:r>
        <w:rPr>
          <w:rFonts w:eastAsia="Open Sans"/>
          <w:color w:val="000000"/>
        </w:rPr>
        <w:t>Tate’s Time-based Media (</w:t>
      </w:r>
      <w:proofErr w:type="spellStart"/>
      <w:r>
        <w:rPr>
          <w:rFonts w:eastAsia="Open Sans"/>
          <w:color w:val="000000"/>
        </w:rPr>
        <w:t>TiBM</w:t>
      </w:r>
      <w:proofErr w:type="spellEnd"/>
      <w:r>
        <w:rPr>
          <w:rFonts w:eastAsia="Open Sans"/>
          <w:color w:val="000000"/>
        </w:rPr>
        <w:t>) conservation team is responsible for the preservation of Collection artworks using performance, film, slides, video, audio, and software. More recently, we</w:t>
      </w:r>
      <w:r>
        <w:rPr>
          <w:rFonts w:eastAsia="Open Sans"/>
          <w:color w:val="000000"/>
        </w:rPr>
        <w:t xml:space="preserve">b-based artworks have also made their way into the collection, which has resulted in new research into preservation strategies and implementing new processes within the pre-existing framework. In some cases, the object of preservation is not </w:t>
      </w:r>
      <w:r>
        <w:rPr>
          <w:rFonts w:eastAsia="Open Sans"/>
          <w:color w:val="000000"/>
        </w:rPr>
        <w:lastRenderedPageBreak/>
        <w:t>necessarily th</w:t>
      </w:r>
      <w:r>
        <w:rPr>
          <w:rFonts w:eastAsia="Open Sans"/>
          <w:color w:val="000000"/>
        </w:rPr>
        <w:t xml:space="preserve">e software or data but the experience of the artwork. </w:t>
      </w:r>
      <w:r w:rsidR="000D6358">
        <w:rPr>
          <w:rFonts w:eastAsia="Open Sans"/>
          <w:color w:val="000000"/>
        </w:rPr>
        <w:t xml:space="preserve">The </w:t>
      </w:r>
      <w:proofErr w:type="spellStart"/>
      <w:r>
        <w:rPr>
          <w:rFonts w:eastAsia="Open Sans"/>
          <w:color w:val="000000"/>
        </w:rPr>
        <w:t>TiBM</w:t>
      </w:r>
      <w:proofErr w:type="spellEnd"/>
      <w:r>
        <w:rPr>
          <w:rFonts w:eastAsia="Open Sans"/>
          <w:color w:val="000000"/>
        </w:rPr>
        <w:t xml:space="preserve"> team has developed risk assessment and analysis processes to evaluate the vulnerability of individual artworks</w:t>
      </w:r>
      <w:r w:rsidR="000D6358">
        <w:rPr>
          <w:rFonts w:eastAsia="Open Sans"/>
          <w:color w:val="000000"/>
        </w:rPr>
        <w:t xml:space="preserve"> and technologies and identify t</w:t>
      </w:r>
      <w:r>
        <w:rPr>
          <w:rFonts w:eastAsia="Open Sans"/>
          <w:color w:val="000000"/>
        </w:rPr>
        <w:t>he diverse options for preservation (f</w:t>
      </w:r>
      <w:r>
        <w:rPr>
          <w:rFonts w:eastAsia="Open Sans"/>
          <w:color w:val="000000"/>
        </w:rPr>
        <w:t>rom storage to migration and emulation)</w:t>
      </w:r>
      <w:r>
        <w:rPr>
          <w:rFonts w:eastAsia="Open Sans"/>
          <w:color w:val="000000"/>
        </w:rPr>
        <w:t xml:space="preserve">. </w:t>
      </w:r>
      <w:r w:rsidR="000D6358">
        <w:rPr>
          <w:rFonts w:eastAsia="Open Sans"/>
          <w:color w:val="000000"/>
        </w:rPr>
        <w:t>D</w:t>
      </w:r>
      <w:r>
        <w:rPr>
          <w:rFonts w:eastAsia="Open Sans"/>
          <w:color w:val="000000"/>
        </w:rPr>
        <w:t>ocument</w:t>
      </w:r>
      <w:r w:rsidR="000D6358">
        <w:rPr>
          <w:rFonts w:eastAsia="Open Sans"/>
          <w:color w:val="000000"/>
        </w:rPr>
        <w:t>ation of</w:t>
      </w:r>
      <w:r>
        <w:rPr>
          <w:rFonts w:eastAsia="Open Sans"/>
          <w:color w:val="000000"/>
        </w:rPr>
        <w:t xml:space="preserve"> the artwork and its technical history, while</w:t>
      </w:r>
      <w:r w:rsidR="000D6358">
        <w:rPr>
          <w:rFonts w:eastAsia="Open Sans"/>
          <w:color w:val="000000"/>
        </w:rPr>
        <w:t xml:space="preserve"> </w:t>
      </w:r>
      <w:r>
        <w:rPr>
          <w:rFonts w:eastAsia="Open Sans"/>
          <w:color w:val="000000"/>
        </w:rPr>
        <w:t>making the work more sustainable, pre-empt future issues, and</w:t>
      </w:r>
      <w:r w:rsidR="000D6358">
        <w:rPr>
          <w:rFonts w:eastAsia="Open Sans"/>
          <w:color w:val="000000"/>
        </w:rPr>
        <w:t xml:space="preserve"> guide any</w:t>
      </w:r>
      <w:r>
        <w:rPr>
          <w:rFonts w:eastAsia="Open Sans"/>
          <w:color w:val="000000"/>
        </w:rPr>
        <w:t xml:space="preserve"> interven</w:t>
      </w:r>
      <w:r w:rsidR="000D6358">
        <w:rPr>
          <w:rFonts w:eastAsia="Open Sans"/>
          <w:color w:val="000000"/>
        </w:rPr>
        <w:t>tion</w:t>
      </w:r>
      <w:r>
        <w:rPr>
          <w:rFonts w:eastAsia="Open Sans"/>
          <w:color w:val="000000"/>
        </w:rPr>
        <w:t xml:space="preserve"> to maintain the </w:t>
      </w:r>
      <w:r w:rsidR="000D6358">
        <w:rPr>
          <w:rFonts w:eastAsia="Open Sans"/>
          <w:color w:val="000000"/>
        </w:rPr>
        <w:t>art</w:t>
      </w:r>
      <w:r>
        <w:rPr>
          <w:rFonts w:eastAsia="Open Sans"/>
          <w:color w:val="000000"/>
        </w:rPr>
        <w:t>work's functions in the present. </w:t>
      </w:r>
    </w:p>
    <w:p w14:paraId="30B967E7" w14:textId="77777777" w:rsidR="004528F3" w:rsidRDefault="00982323">
      <w:pPr>
        <w:pStyle w:val="Heading2"/>
        <w:numPr>
          <w:ilvl w:val="0"/>
          <w:numId w:val="4"/>
        </w:numPr>
        <w:ind w:left="360" w:firstLine="0"/>
      </w:pPr>
      <w:r>
        <w:t>Cambrid</w:t>
      </w:r>
      <w:r>
        <w:t>ge University Library</w:t>
      </w:r>
    </w:p>
    <w:p w14:paraId="53D3D605" w14:textId="77777777" w:rsidR="004528F3" w:rsidRDefault="00982323">
      <w:pPr>
        <w:pBdr>
          <w:top w:val="nil"/>
          <w:left w:val="nil"/>
          <w:bottom w:val="nil"/>
          <w:right w:val="nil"/>
          <w:between w:val="nil"/>
        </w:pBdr>
        <w:spacing w:after="120"/>
        <w:rPr>
          <w:rFonts w:ascii="Times New Roman" w:eastAsia="Times New Roman" w:hAnsi="Times New Roman" w:cs="Times New Roman"/>
          <w:color w:val="000000"/>
        </w:rPr>
      </w:pPr>
      <w:r>
        <w:rPr>
          <w:rFonts w:eastAsia="Open Sans"/>
          <w:color w:val="000000"/>
        </w:rPr>
        <w:t>Cambridge University Library is increasingly collecting born-digital works that can be considered </w:t>
      </w:r>
      <w:r>
        <w:rPr>
          <w:rFonts w:eastAsia="Open Sans"/>
          <w:i/>
          <w:color w:val="000000"/>
        </w:rPr>
        <w:t>complex digital objects</w:t>
      </w:r>
      <w:r>
        <w:rPr>
          <w:rFonts w:eastAsia="Open Sans"/>
          <w:color w:val="000000"/>
        </w:rPr>
        <w:t xml:space="preserve">. These works exist within the </w:t>
      </w:r>
      <w:proofErr w:type="gramStart"/>
      <w:r>
        <w:rPr>
          <w:rFonts w:eastAsia="Open Sans"/>
          <w:color w:val="000000"/>
        </w:rPr>
        <w:t>Library’s</w:t>
      </w:r>
      <w:proofErr w:type="gramEnd"/>
      <w:r>
        <w:rPr>
          <w:rFonts w:eastAsia="Open Sans"/>
          <w:color w:val="000000"/>
        </w:rPr>
        <w:t xml:space="preserve"> archives as well as deposited to the </w:t>
      </w:r>
      <w:r>
        <w:t>University</w:t>
      </w:r>
      <w:r>
        <w:rPr>
          <w:rFonts w:eastAsia="Open Sans"/>
          <w:color w:val="000000"/>
        </w:rPr>
        <w:t>’s institutional reposito</w:t>
      </w:r>
      <w:r>
        <w:rPr>
          <w:rFonts w:eastAsia="Open Sans"/>
          <w:color w:val="000000"/>
        </w:rPr>
        <w:t>ry. This challenge is not unique to CUL but experienced by libraries and other collecting institutions worldwide as digital works are increasingly made in a diverse range of formats, many of which share characteristics with more complex digital works found</w:t>
      </w:r>
      <w:r>
        <w:rPr>
          <w:rFonts w:eastAsia="Open Sans"/>
          <w:color w:val="000000"/>
        </w:rPr>
        <w:t xml:space="preserve"> in time-based media collections.</w:t>
      </w:r>
    </w:p>
    <w:p w14:paraId="00C65423" w14:textId="77777777" w:rsidR="004528F3" w:rsidRDefault="00982323">
      <w:pPr>
        <w:pBdr>
          <w:top w:val="nil"/>
          <w:left w:val="nil"/>
          <w:bottom w:val="nil"/>
          <w:right w:val="nil"/>
          <w:between w:val="nil"/>
        </w:pBdr>
        <w:spacing w:after="120"/>
        <w:rPr>
          <w:rFonts w:eastAsia="Open Sans"/>
          <w:color w:val="000000"/>
        </w:rPr>
      </w:pPr>
      <w:r>
        <w:rPr>
          <w:rFonts w:eastAsia="Open Sans"/>
          <w:color w:val="000000"/>
        </w:rPr>
        <w:t>CUL Digital Preservation takes a lifecycle approach to digital preservation, embedding activities that help ensure ongoing and faithful access when and where necessary. In addition, the Digital Preservation team is engaged</w:t>
      </w:r>
      <w:r>
        <w:rPr>
          <w:rFonts w:eastAsia="Open Sans"/>
          <w:color w:val="000000"/>
        </w:rPr>
        <w:t xml:space="preserve"> in a wider community of practitioners researching </w:t>
      </w:r>
      <w:r>
        <w:t>complex digital objects</w:t>
      </w:r>
      <w:r>
        <w:rPr>
          <w:rFonts w:eastAsia="Open Sans"/>
          <w:color w:val="000000"/>
        </w:rPr>
        <w:t xml:space="preserve">, including the UK Legal Deposit Libraries’ Emerging Formats work </w:t>
      </w:r>
      <w:r>
        <w:t>about the</w:t>
      </w:r>
      <w:r>
        <w:rPr>
          <w:rFonts w:eastAsia="Open Sans"/>
          <w:color w:val="000000"/>
        </w:rPr>
        <w:t xml:space="preserve"> collection management needs of complex born-digital published works in scope to collect under the UK’s leg</w:t>
      </w:r>
      <w:r>
        <w:rPr>
          <w:rFonts w:eastAsia="Open Sans"/>
          <w:color w:val="000000"/>
        </w:rPr>
        <w:t>al deposit regulations. </w:t>
      </w:r>
    </w:p>
    <w:p w14:paraId="53967FC8" w14:textId="77777777" w:rsidR="004528F3" w:rsidRDefault="00982323">
      <w:pPr>
        <w:pStyle w:val="Heading2"/>
        <w:numPr>
          <w:ilvl w:val="0"/>
          <w:numId w:val="4"/>
        </w:numPr>
        <w:ind w:firstLine="0"/>
      </w:pPr>
      <w:r>
        <w:t>Edinburgh University Library </w:t>
      </w:r>
    </w:p>
    <w:p w14:paraId="4FB0F6EB" w14:textId="77777777" w:rsidR="004528F3" w:rsidRDefault="00982323">
      <w:pPr>
        <w:pBdr>
          <w:top w:val="nil"/>
          <w:left w:val="nil"/>
          <w:bottom w:val="nil"/>
          <w:right w:val="nil"/>
          <w:between w:val="nil"/>
        </w:pBdr>
        <w:spacing w:after="120"/>
        <w:rPr>
          <w:rFonts w:ascii="Times New Roman" w:eastAsia="Times New Roman" w:hAnsi="Times New Roman" w:cs="Times New Roman"/>
          <w:color w:val="000000"/>
        </w:rPr>
      </w:pPr>
      <w:r>
        <w:rPr>
          <w:rFonts w:eastAsia="Open Sans"/>
          <w:color w:val="000000"/>
        </w:rPr>
        <w:t>Edinburgh University Library (EUL) takes a converged approach to digital preservation, collaborating across teams and working closely with academic partners. Across the Archives, Art Collections and Mu</w:t>
      </w:r>
      <w:r>
        <w:rPr>
          <w:rFonts w:eastAsia="Open Sans"/>
          <w:color w:val="000000"/>
        </w:rPr>
        <w:t xml:space="preserve">seums, Digital Library, Research Data Management, Learning Teaching Web, and beyond, professionals with different backgrounds collaborate and share best practice. As the formats and media used to disseminate information evolve, so too does the </w:t>
      </w:r>
      <w:proofErr w:type="gramStart"/>
      <w:r>
        <w:rPr>
          <w:rFonts w:eastAsia="Open Sans"/>
          <w:color w:val="000000"/>
        </w:rPr>
        <w:t>Library’s</w:t>
      </w:r>
      <w:proofErr w:type="gramEnd"/>
      <w:r>
        <w:rPr>
          <w:rFonts w:eastAsia="Open Sans"/>
          <w:color w:val="000000"/>
        </w:rPr>
        <w:t xml:space="preserve"> co</w:t>
      </w:r>
      <w:r>
        <w:rPr>
          <w:rFonts w:eastAsia="Open Sans"/>
          <w:color w:val="000000"/>
        </w:rPr>
        <w:t>mmitment to support their preservation and use by an international community of researchers. </w:t>
      </w:r>
    </w:p>
    <w:p w14:paraId="52FD83D1" w14:textId="77777777" w:rsidR="004528F3" w:rsidRDefault="00982323">
      <w:pPr>
        <w:pBdr>
          <w:top w:val="nil"/>
          <w:left w:val="nil"/>
          <w:bottom w:val="nil"/>
          <w:right w:val="nil"/>
          <w:between w:val="nil"/>
        </w:pBdr>
        <w:spacing w:after="120"/>
        <w:rPr>
          <w:rFonts w:eastAsia="Open Sans"/>
          <w:color w:val="000000"/>
        </w:rPr>
      </w:pPr>
      <w:r>
        <w:rPr>
          <w:rFonts w:eastAsia="Open Sans"/>
          <w:color w:val="000000"/>
        </w:rPr>
        <w:t xml:space="preserve">This integrated approach supports the increasing need to find inter-disciplinary solutions for maintaining access to complex digital objects. From </w:t>
      </w:r>
      <w:r>
        <w:rPr>
          <w:rFonts w:eastAsia="Open Sans"/>
          <w:color w:val="000000"/>
        </w:rPr>
        <w:t>database-driven</w:t>
      </w:r>
      <w:r>
        <w:rPr>
          <w:rFonts w:eastAsia="Open Sans"/>
          <w:color w:val="000000"/>
        </w:rPr>
        <w:t xml:space="preserve"> services to world-changing research data in obscure formats, these complex objects require a range of professional skill sets to understand and maintain. As EUL continues to explore experimental and practical solutions, they seek to share lessons learned </w:t>
      </w:r>
      <w:r>
        <w:rPr>
          <w:rFonts w:eastAsia="Open Sans"/>
          <w:color w:val="000000"/>
        </w:rPr>
        <w:t>and discover how others approach these challenges.   </w:t>
      </w:r>
    </w:p>
    <w:p w14:paraId="62B6B8B9" w14:textId="77777777" w:rsidR="004528F3" w:rsidRDefault="00982323">
      <w:pPr>
        <w:numPr>
          <w:ilvl w:val="0"/>
          <w:numId w:val="2"/>
        </w:numPr>
        <w:pBdr>
          <w:top w:val="nil"/>
          <w:left w:val="nil"/>
          <w:bottom w:val="nil"/>
          <w:right w:val="nil"/>
          <w:between w:val="nil"/>
        </w:pBdr>
        <w:spacing w:before="240" w:after="120"/>
        <w:jc w:val="center"/>
        <w:rPr>
          <w:smallCaps/>
        </w:rPr>
      </w:pPr>
      <w:r>
        <w:rPr>
          <w:smallCaps/>
        </w:rPr>
        <w:t>Content</w:t>
      </w:r>
    </w:p>
    <w:p w14:paraId="16D97C35" w14:textId="77777777" w:rsidR="004528F3" w:rsidRDefault="00982323">
      <w:pPr>
        <w:pBdr>
          <w:top w:val="nil"/>
          <w:left w:val="nil"/>
          <w:bottom w:val="nil"/>
          <w:right w:val="nil"/>
          <w:between w:val="nil"/>
        </w:pBdr>
        <w:spacing w:after="120"/>
        <w:rPr>
          <w:rFonts w:ascii="Times New Roman" w:eastAsia="Times New Roman" w:hAnsi="Times New Roman" w:cs="Times New Roman"/>
          <w:color w:val="000000"/>
        </w:rPr>
      </w:pPr>
      <w:r>
        <w:rPr>
          <w:rFonts w:eastAsia="Open Sans"/>
          <w:color w:val="000000"/>
        </w:rPr>
        <w:t>This workshop will discuss definitions for complex digital objects and provide an overview of the known challenges to preserving them. The first section of the workshop will focus on three predominant challenges: </w:t>
      </w:r>
    </w:p>
    <w:p w14:paraId="307EBF6B" w14:textId="77777777" w:rsidR="004528F3" w:rsidRDefault="00982323">
      <w:pPr>
        <w:pBdr>
          <w:top w:val="nil"/>
          <w:left w:val="nil"/>
          <w:bottom w:val="nil"/>
          <w:right w:val="nil"/>
          <w:between w:val="nil"/>
        </w:pBdr>
        <w:spacing w:after="120"/>
        <w:rPr>
          <w:rFonts w:ascii="Times New Roman" w:eastAsia="Times New Roman" w:hAnsi="Times New Roman" w:cs="Times New Roman"/>
          <w:color w:val="000000"/>
          <w:sz w:val="24"/>
          <w:szCs w:val="24"/>
        </w:rPr>
      </w:pPr>
      <w:r>
        <w:rPr>
          <w:rFonts w:eastAsia="Open Sans"/>
          <w:i/>
          <w:color w:val="000000"/>
        </w:rPr>
        <w:t>1)</w:t>
      </w:r>
      <w:r>
        <w:rPr>
          <w:rFonts w:eastAsia="Open Sans"/>
          <w:color w:val="000000"/>
        </w:rPr>
        <w:t xml:space="preserve"> Defining the </w:t>
      </w:r>
      <w:r>
        <w:t xml:space="preserve">complex </w:t>
      </w:r>
      <w:r>
        <w:rPr>
          <w:rFonts w:eastAsia="Open Sans"/>
          <w:color w:val="000000"/>
        </w:rPr>
        <w:t>digital object and</w:t>
      </w:r>
      <w:r>
        <w:rPr>
          <w:rFonts w:eastAsia="Open Sans"/>
          <w:color w:val="000000"/>
        </w:rPr>
        <w:t xml:space="preserve"> its significant properties and using this information to decide what to preserve.</w:t>
      </w:r>
    </w:p>
    <w:p w14:paraId="09822E43" w14:textId="77777777" w:rsidR="004528F3" w:rsidRDefault="00982323">
      <w:pPr>
        <w:pBdr>
          <w:top w:val="nil"/>
          <w:left w:val="nil"/>
          <w:bottom w:val="nil"/>
          <w:right w:val="nil"/>
          <w:between w:val="nil"/>
        </w:pBdr>
        <w:spacing w:after="120"/>
        <w:rPr>
          <w:rFonts w:ascii="Times New Roman" w:eastAsia="Times New Roman" w:hAnsi="Times New Roman" w:cs="Times New Roman"/>
          <w:color w:val="000000"/>
          <w:sz w:val="24"/>
          <w:szCs w:val="24"/>
        </w:rPr>
      </w:pPr>
      <w:r>
        <w:rPr>
          <w:rFonts w:eastAsia="Open Sans"/>
          <w:i/>
          <w:color w:val="000000"/>
        </w:rPr>
        <w:t xml:space="preserve">2) </w:t>
      </w:r>
      <w:r>
        <w:rPr>
          <w:rFonts w:eastAsia="Open Sans"/>
          <w:color w:val="000000"/>
        </w:rPr>
        <w:t>Problem-solving technical dependencies, including software and hardware environments. </w:t>
      </w:r>
    </w:p>
    <w:p w14:paraId="62357144" w14:textId="77777777" w:rsidR="004528F3" w:rsidRDefault="00982323">
      <w:pPr>
        <w:pBdr>
          <w:top w:val="nil"/>
          <w:left w:val="nil"/>
          <w:bottom w:val="nil"/>
          <w:right w:val="nil"/>
          <w:between w:val="nil"/>
        </w:pBdr>
        <w:spacing w:after="120"/>
        <w:rPr>
          <w:rFonts w:ascii="Times New Roman" w:eastAsia="Times New Roman" w:hAnsi="Times New Roman" w:cs="Times New Roman"/>
          <w:color w:val="000000"/>
          <w:sz w:val="24"/>
          <w:szCs w:val="24"/>
        </w:rPr>
      </w:pPr>
      <w:r>
        <w:rPr>
          <w:rFonts w:eastAsia="Open Sans"/>
          <w:i/>
          <w:color w:val="000000"/>
        </w:rPr>
        <w:t>3)</w:t>
      </w:r>
      <w:r>
        <w:rPr>
          <w:rFonts w:eastAsia="Open Sans"/>
          <w:color w:val="000000"/>
        </w:rPr>
        <w:t xml:space="preserve"> Strategizing for digital rights management and intellectual property rights. </w:t>
      </w:r>
    </w:p>
    <w:p w14:paraId="37472EFF" w14:textId="71CAC872" w:rsidR="004528F3" w:rsidRDefault="00982323">
      <w:pPr>
        <w:pBdr>
          <w:top w:val="nil"/>
          <w:left w:val="nil"/>
          <w:bottom w:val="nil"/>
          <w:right w:val="nil"/>
          <w:between w:val="nil"/>
        </w:pBdr>
        <w:spacing w:after="120"/>
        <w:rPr>
          <w:rFonts w:eastAsia="Open Sans"/>
          <w:color w:val="000000"/>
        </w:rPr>
      </w:pPr>
      <w:r>
        <w:rPr>
          <w:rFonts w:eastAsia="Open Sans"/>
          <w:color w:val="000000"/>
        </w:rPr>
        <w:t>The organizers will present three case studies that exemplify these challenges. Particip</w:t>
      </w:r>
      <w:r>
        <w:rPr>
          <w:rFonts w:eastAsia="Open Sans"/>
          <w:color w:val="000000"/>
        </w:rPr>
        <w:t xml:space="preserve">ants will then break out into small groups for an activity designed to analyze and problem-solve the challenges of preserving complex digital objects. The activity will lead participants through a practical, ‘less is more’ approach, </w:t>
      </w:r>
      <w:r w:rsidR="005A2C66">
        <w:rPr>
          <w:rFonts w:eastAsia="Open Sans"/>
          <w:color w:val="000000"/>
        </w:rPr>
        <w:t>like</w:t>
      </w:r>
      <w:r>
        <w:rPr>
          <w:rFonts w:eastAsia="Open Sans"/>
          <w:color w:val="000000"/>
        </w:rPr>
        <w:t xml:space="preserve"> </w:t>
      </w:r>
      <w:r>
        <w:t xml:space="preserve">the </w:t>
      </w:r>
      <w:r>
        <w:rPr>
          <w:rFonts w:eastAsia="Open Sans"/>
          <w:color w:val="000000"/>
        </w:rPr>
        <w:t>MVP</w:t>
      </w:r>
      <w:r>
        <w:t xml:space="preserve"> appr</w:t>
      </w:r>
      <w:r>
        <w:t>oach</w:t>
      </w:r>
      <w:r>
        <w:rPr>
          <w:rFonts w:eastAsia="Open Sans"/>
          <w:color w:val="000000"/>
        </w:rPr>
        <w:t xml:space="preserve"> described by Matthew Addis and ‘parsimonious preservation’ described by Tim </w:t>
      </w:r>
      <w:proofErr w:type="spellStart"/>
      <w:r>
        <w:rPr>
          <w:rFonts w:eastAsia="Open Sans"/>
          <w:color w:val="000000"/>
        </w:rPr>
        <w:t>Gollins</w:t>
      </w:r>
      <w:proofErr w:type="spellEnd"/>
      <w:r>
        <w:rPr>
          <w:rFonts w:eastAsia="Open Sans"/>
          <w:color w:val="000000"/>
        </w:rPr>
        <w:t xml:space="preserve"> [2]. Each small group will focus on identifying preservation needs (based on end user requirements) and then on formulating targeted solutions. Though the definition o</w:t>
      </w:r>
      <w:r>
        <w:rPr>
          <w:rFonts w:eastAsia="Open Sans"/>
          <w:color w:val="000000"/>
        </w:rPr>
        <w:t>f ‘minimum viable’ will vary from institution to institution, the practical constraints of maintaining such complex digital resources (especially if at scale) are almost universal.  </w:t>
      </w:r>
    </w:p>
    <w:p w14:paraId="54D41FCA" w14:textId="54F2715B" w:rsidR="004528F3" w:rsidRPr="000D6358" w:rsidRDefault="00982323" w:rsidP="000D6358">
      <w:pPr>
        <w:pBdr>
          <w:top w:val="nil"/>
          <w:left w:val="nil"/>
          <w:bottom w:val="nil"/>
          <w:right w:val="nil"/>
          <w:between w:val="nil"/>
        </w:pBdr>
        <w:spacing w:after="120"/>
        <w:rPr>
          <w:rFonts w:ascii="Times New Roman" w:eastAsia="Times New Roman" w:hAnsi="Times New Roman" w:cs="Times New Roman"/>
          <w:color w:val="000000"/>
          <w:sz w:val="24"/>
          <w:szCs w:val="24"/>
        </w:rPr>
      </w:pPr>
      <w:r>
        <w:rPr>
          <w:rFonts w:eastAsia="Open Sans"/>
          <w:color w:val="000000"/>
        </w:rPr>
        <w:t xml:space="preserve">In the final 30 minutes of the workshop, participants will feed back the </w:t>
      </w:r>
      <w:r>
        <w:rPr>
          <w:rFonts w:eastAsia="Open Sans"/>
          <w:color w:val="000000"/>
        </w:rPr>
        <w:t xml:space="preserve">results of their small group activities and discuss common trends as well as divergent approaches. Feedback will be collected and recorded </w:t>
      </w:r>
      <w:r w:rsidR="005A2C66">
        <w:rPr>
          <w:rFonts w:eastAsia="Open Sans"/>
          <w:color w:val="000000"/>
        </w:rPr>
        <w:t>to</w:t>
      </w:r>
      <w:r>
        <w:rPr>
          <w:rFonts w:eastAsia="Open Sans"/>
          <w:color w:val="000000"/>
        </w:rPr>
        <w:t xml:space="preserve"> document</w:t>
      </w:r>
      <w:r>
        <w:rPr>
          <w:rFonts w:eastAsia="Open Sans"/>
          <w:color w:val="000000"/>
        </w:rPr>
        <w:t xml:space="preserve"> ideas and analysis generated by participants. The workshop </w:t>
      </w:r>
      <w:r w:rsidR="005A2C66">
        <w:rPr>
          <w:rFonts w:eastAsia="Open Sans"/>
          <w:color w:val="000000"/>
        </w:rPr>
        <w:t>aims</w:t>
      </w:r>
      <w:r>
        <w:rPr>
          <w:rFonts w:eastAsia="Open Sans"/>
          <w:color w:val="000000"/>
        </w:rPr>
        <w:t xml:space="preserve"> to identify opportunitie</w:t>
      </w:r>
      <w:r>
        <w:rPr>
          <w:rFonts w:eastAsia="Open Sans"/>
          <w:color w:val="000000"/>
        </w:rPr>
        <w:t>s for collaboration in the development of new approaches.</w:t>
      </w:r>
    </w:p>
    <w:p w14:paraId="68D458C7" w14:textId="77777777" w:rsidR="004528F3" w:rsidRDefault="00982323">
      <w:pPr>
        <w:pStyle w:val="Heading1"/>
        <w:numPr>
          <w:ilvl w:val="0"/>
          <w:numId w:val="1"/>
        </w:numPr>
      </w:pPr>
      <w:r>
        <w:t>REFERENCES</w:t>
      </w:r>
    </w:p>
    <w:p w14:paraId="355EC6AD" w14:textId="77777777" w:rsidR="004528F3" w:rsidRDefault="00982323">
      <w:pPr>
        <w:numPr>
          <w:ilvl w:val="0"/>
          <w:numId w:val="5"/>
        </w:numPr>
        <w:pBdr>
          <w:top w:val="nil"/>
          <w:left w:val="nil"/>
          <w:bottom w:val="nil"/>
          <w:right w:val="nil"/>
          <w:between w:val="nil"/>
        </w:pBdr>
      </w:pPr>
      <w:r>
        <w:rPr>
          <w:color w:val="000000"/>
          <w:sz w:val="16"/>
          <w:szCs w:val="16"/>
        </w:rPr>
        <w:lastRenderedPageBreak/>
        <w:t xml:space="preserve">M. Addis, “Minimum Viable Preservation”, DPC Blog, 12 November 2018, </w:t>
      </w:r>
      <w:hyperlink r:id="rId13">
        <w:r>
          <w:rPr>
            <w:rFonts w:eastAsia="Open Sans"/>
            <w:color w:val="000000"/>
            <w:sz w:val="16"/>
            <w:szCs w:val="16"/>
            <w:u w:val="single"/>
          </w:rPr>
          <w:t>https://www.dpconline.org/blog/minimum-</w:t>
        </w:r>
        <w:r>
          <w:rPr>
            <w:rFonts w:eastAsia="Open Sans"/>
            <w:color w:val="000000"/>
            <w:sz w:val="16"/>
            <w:szCs w:val="16"/>
            <w:u w:val="single"/>
          </w:rPr>
          <w:t>viable-preservation</w:t>
        </w:r>
      </w:hyperlink>
      <w:r>
        <w:rPr>
          <w:color w:val="000000"/>
          <w:sz w:val="16"/>
          <w:szCs w:val="16"/>
        </w:rPr>
        <w:t xml:space="preserve">. </w:t>
      </w:r>
    </w:p>
    <w:p w14:paraId="0FF8A268" w14:textId="77777777" w:rsidR="004528F3" w:rsidRDefault="00982323">
      <w:pPr>
        <w:numPr>
          <w:ilvl w:val="0"/>
          <w:numId w:val="5"/>
        </w:numPr>
        <w:pBdr>
          <w:top w:val="nil"/>
          <w:left w:val="nil"/>
          <w:bottom w:val="nil"/>
          <w:right w:val="nil"/>
          <w:between w:val="nil"/>
        </w:pBdr>
      </w:pPr>
      <w:r>
        <w:rPr>
          <w:color w:val="000000"/>
          <w:sz w:val="16"/>
          <w:szCs w:val="16"/>
        </w:rPr>
        <w:t xml:space="preserve">T. </w:t>
      </w:r>
      <w:proofErr w:type="spellStart"/>
      <w:r>
        <w:rPr>
          <w:color w:val="000000"/>
          <w:sz w:val="16"/>
          <w:szCs w:val="16"/>
        </w:rPr>
        <w:t>Gollins</w:t>
      </w:r>
      <w:proofErr w:type="spellEnd"/>
      <w:r>
        <w:rPr>
          <w:color w:val="000000"/>
          <w:sz w:val="16"/>
          <w:szCs w:val="16"/>
        </w:rPr>
        <w:t xml:space="preserve">, “Parsimonious preservation: preventing pointless processes!”, in Online Information 2009 Proceedings, </w:t>
      </w:r>
      <w:hyperlink r:id="rId14">
        <w:r>
          <w:rPr>
            <w:rFonts w:eastAsia="Open Sans"/>
            <w:color w:val="000000"/>
            <w:sz w:val="16"/>
            <w:szCs w:val="16"/>
            <w:u w:val="single"/>
          </w:rPr>
          <w:t>ht</w:t>
        </w:r>
        <w:r>
          <w:rPr>
            <w:rFonts w:eastAsia="Open Sans"/>
            <w:color w:val="000000"/>
            <w:sz w:val="16"/>
            <w:szCs w:val="16"/>
            <w:u w:val="single"/>
          </w:rPr>
          <w:t>tps://cdn.nationalarchives.gov.uk/documents/information-management/parsimonious-preservation.pdf</w:t>
        </w:r>
      </w:hyperlink>
      <w:r>
        <w:rPr>
          <w:color w:val="000000"/>
          <w:sz w:val="16"/>
          <w:szCs w:val="16"/>
        </w:rPr>
        <w:t xml:space="preserve"> </w:t>
      </w:r>
    </w:p>
    <w:p w14:paraId="507B352A" w14:textId="77777777" w:rsidR="004528F3" w:rsidRDefault="004528F3">
      <w:pPr>
        <w:pBdr>
          <w:top w:val="nil"/>
          <w:left w:val="nil"/>
          <w:bottom w:val="nil"/>
          <w:right w:val="nil"/>
          <w:between w:val="nil"/>
        </w:pBdr>
        <w:ind w:firstLine="0"/>
      </w:pPr>
    </w:p>
    <w:sectPr w:rsidR="004528F3">
      <w:type w:val="continuous"/>
      <w:pgSz w:w="11900" w:h="16820"/>
      <w:pgMar w:top="1080" w:right="902" w:bottom="1440" w:left="902" w:header="567" w:footer="737" w:gutter="0"/>
      <w:cols w:num="2" w:space="720" w:equalWidth="0">
        <w:col w:w="4869" w:space="357"/>
        <w:col w:w="486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B27D9" w14:textId="77777777" w:rsidR="00982323" w:rsidRDefault="00982323">
      <w:r>
        <w:separator/>
      </w:r>
    </w:p>
  </w:endnote>
  <w:endnote w:type="continuationSeparator" w:id="0">
    <w:p w14:paraId="753EF05A" w14:textId="77777777" w:rsidR="00982323" w:rsidRDefault="00982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AFF" w:usb1="C0007843" w:usb2="00000009" w:usb3="00000000" w:csb0="000001FF"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Lucida Grande">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erriweather Sans">
    <w:charset w:val="00"/>
    <w:family w:val="auto"/>
    <w:pitch w:val="variable"/>
    <w:sig w:usb0="A00004FF" w:usb1="4000207B" w:usb2="00000000" w:usb3="00000000" w:csb0="00000193"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4C961" w14:textId="77777777" w:rsidR="004528F3" w:rsidRDefault="00982323">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fldChar w:fldCharType="begin"/>
    </w:r>
    <w:r>
      <w:rPr>
        <w:rFonts w:ascii="Merriweather Sans" w:eastAsia="Merriweather Sans" w:hAnsi="Merriweather Sans" w:cs="Merriweather Sans"/>
        <w:color w:val="000000"/>
        <w:sz w:val="16"/>
        <w:szCs w:val="16"/>
      </w:rPr>
      <w:instrText>PAGE</w:instrText>
    </w:r>
    <w:r>
      <w:rPr>
        <w:rFonts w:ascii="Merriweather Sans" w:eastAsia="Merriweather Sans" w:hAnsi="Merriweather Sans" w:cs="Merriweather Sans"/>
        <w:color w:val="000000"/>
        <w:sz w:val="16"/>
        <w:szCs w:val="16"/>
      </w:rPr>
      <w:fldChar w:fldCharType="separate"/>
    </w:r>
    <w:r>
      <w:rPr>
        <w:rFonts w:ascii="Merriweather Sans" w:eastAsia="Merriweather Sans" w:hAnsi="Merriweather Sans" w:cs="Merriweather Sans"/>
        <w:color w:val="000000"/>
        <w:sz w:val="16"/>
        <w:szCs w:val="16"/>
      </w:rPr>
      <w:fldChar w:fldCharType="end"/>
    </w:r>
  </w:p>
  <w:p w14:paraId="612E8B71" w14:textId="77777777" w:rsidR="004528F3" w:rsidRDefault="004528F3">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51A85BE5" w14:textId="77777777" w:rsidR="004528F3" w:rsidRDefault="004528F3">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42DA44F8" w14:textId="77777777" w:rsidR="004528F3" w:rsidRDefault="004528F3">
    <w:pPr>
      <w:pBdr>
        <w:top w:val="nil"/>
        <w:left w:val="nil"/>
        <w:bottom w:val="nil"/>
        <w:right w:val="nil"/>
        <w:between w:val="nil"/>
      </w:pBdr>
      <w:tabs>
        <w:tab w:val="center" w:pos="4680"/>
        <w:tab w:val="right" w:pos="9360"/>
      </w:tabs>
      <w:ind w:right="360" w:firstLine="0"/>
      <w:jc w:val="left"/>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46931" w14:textId="77777777" w:rsidR="004528F3" w:rsidRDefault="00982323">
    <w:pPr>
      <w:tabs>
        <w:tab w:val="center" w:pos="4680"/>
        <w:tab w:val="right" w:pos="9360"/>
      </w:tabs>
      <w:spacing w:before="240" w:after="240"/>
      <w:ind w:firstLine="0"/>
      <w:jc w:val="left"/>
      <w:rPr>
        <w:rFonts w:ascii="Merriweather Sans" w:eastAsia="Merriweather Sans" w:hAnsi="Merriweather Sans" w:cs="Merriweather Sans"/>
        <w:color w:val="000000"/>
        <w:sz w:val="16"/>
        <w:szCs w:val="16"/>
      </w:rPr>
    </w:pPr>
    <w:proofErr w:type="spellStart"/>
    <w:r>
      <w:rPr>
        <w:sz w:val="16"/>
        <w:szCs w:val="16"/>
      </w:rPr>
      <w:t>iPres</w:t>
    </w:r>
    <w:proofErr w:type="spellEnd"/>
    <w:r>
      <w:rPr>
        <w:sz w:val="16"/>
        <w:szCs w:val="16"/>
      </w:rPr>
      <w:t xml:space="preserve"> 2022: The 18th International Conference on Digital Preservation, Glasgow, Scotland.</w:t>
    </w:r>
    <w:r>
      <w:rPr>
        <w:sz w:val="16"/>
        <w:szCs w:val="16"/>
      </w:rPr>
      <w:br/>
      <w:t>12 -16th September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C994" w14:textId="77777777" w:rsidR="004528F3" w:rsidRDefault="00982323">
    <w:pPr>
      <w:tabs>
        <w:tab w:val="center" w:pos="4680"/>
        <w:tab w:val="right" w:pos="9360"/>
      </w:tabs>
      <w:spacing w:before="240" w:after="240"/>
      <w:ind w:firstLine="0"/>
      <w:jc w:val="left"/>
      <w:rPr>
        <w:sz w:val="16"/>
        <w:szCs w:val="16"/>
      </w:rPr>
    </w:pPr>
    <w:proofErr w:type="spellStart"/>
    <w:r>
      <w:rPr>
        <w:sz w:val="16"/>
        <w:szCs w:val="16"/>
      </w:rPr>
      <w:t>iPres</w:t>
    </w:r>
    <w:proofErr w:type="spellEnd"/>
    <w:r>
      <w:rPr>
        <w:sz w:val="16"/>
        <w:szCs w:val="16"/>
      </w:rPr>
      <w:t xml:space="preserve"> 2022: The 18th International Conference on Digital Preservation, Glasgow, Scotland.</w:t>
    </w:r>
    <w:r>
      <w:rPr>
        <w:sz w:val="16"/>
        <w:szCs w:val="16"/>
      </w:rPr>
      <w:br/>
      <w:t>Copyright held by the author(s). The text of this p</w:t>
    </w:r>
    <w:r>
      <w:rPr>
        <w:sz w:val="16"/>
        <w:szCs w:val="16"/>
      </w:rPr>
      <w:t>aper is published</w:t>
    </w:r>
    <w:r>
      <w:rPr>
        <w:sz w:val="16"/>
        <w:szCs w:val="16"/>
      </w:rPr>
      <w:br/>
      <w:t>under a CC BY-SA license (</w:t>
    </w:r>
    <w:hyperlink r:id="rId1">
      <w:r>
        <w:rPr>
          <w:color w:val="1155CC"/>
          <w:sz w:val="16"/>
          <w:szCs w:val="16"/>
          <w:u w:val="single"/>
        </w:rPr>
        <w:t>https://creativecommons.org/licenses/by/4.0/</w:t>
      </w:r>
    </w:hyperlink>
    <w:r>
      <w:rPr>
        <w:sz w:val="16"/>
        <w:szCs w:val="16"/>
      </w:rPr>
      <w:t>).</w:t>
    </w:r>
    <w:r>
      <w:rPr>
        <w:sz w:val="16"/>
        <w:szCs w:val="16"/>
      </w:rPr>
      <w:br/>
      <w:t>DOI: 10.1145/</w:t>
    </w:r>
    <w:proofErr w:type="spellStart"/>
    <w:r>
      <w:rPr>
        <w:sz w:val="16"/>
        <w:szCs w:val="16"/>
      </w:rPr>
      <w:t>nnnnnnn.nnnnnnn</w:t>
    </w:r>
    <w:proofErr w:type="spellEnd"/>
    <w:r>
      <w:rPr>
        <w:sz w:val="16"/>
        <w:szCs w:val="16"/>
      </w:rPr>
      <w:t xml:space="preserve"> </w:t>
    </w:r>
    <w:r>
      <w:rPr>
        <w:noProof/>
      </w:rPr>
      <w:drawing>
        <wp:anchor distT="114300" distB="114300" distL="114300" distR="114300" simplePos="0" relativeHeight="251658240" behindDoc="0" locked="0" layoutInCell="1" hidden="0" allowOverlap="1" wp14:anchorId="24D407FE" wp14:editId="75437303">
          <wp:simplePos x="0" y="0"/>
          <wp:positionH relativeFrom="column">
            <wp:posOffset>4835850</wp:posOffset>
          </wp:positionH>
          <wp:positionV relativeFrom="paragraph">
            <wp:posOffset>114300</wp:posOffset>
          </wp:positionV>
          <wp:extent cx="899269" cy="533287"/>
          <wp:effectExtent l="0" t="0" r="0" b="0"/>
          <wp:wrapNone/>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899269" cy="533287"/>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66D50" w14:textId="77777777" w:rsidR="00982323" w:rsidRDefault="00982323">
      <w:r>
        <w:separator/>
      </w:r>
    </w:p>
  </w:footnote>
  <w:footnote w:type="continuationSeparator" w:id="0">
    <w:p w14:paraId="29BD2701" w14:textId="77777777" w:rsidR="00982323" w:rsidRDefault="00982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DE470" w14:textId="77777777" w:rsidR="004528F3" w:rsidRDefault="00982323">
    <w:pPr>
      <w:jc w:val="right"/>
      <w:rPr>
        <w:color w:val="000000"/>
      </w:rPr>
    </w:pPr>
    <w:r>
      <w:fldChar w:fldCharType="begin"/>
    </w:r>
    <w:r>
      <w:instrText>PAGE</w:instrText>
    </w:r>
    <w:r>
      <w:fldChar w:fldCharType="separate"/>
    </w:r>
    <w:r w:rsidR="000D6358">
      <w:rPr>
        <w:noProof/>
      </w:rPr>
      <w:t>2</w:t>
    </w:r>
    <w:r>
      <w:fldChar w:fldCharType="end"/>
    </w:r>
    <w:r>
      <w:t xml:space="preserve">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1BB1A" w14:textId="77777777" w:rsidR="004528F3" w:rsidRDefault="00982323">
    <w:pPr>
      <w:jc w:val="right"/>
    </w:pPr>
    <w:r>
      <w:fldChar w:fldCharType="begin"/>
    </w:r>
    <w:r>
      <w:instrText>PAGE</w:instrText>
    </w:r>
    <w:r>
      <w:fldChar w:fldCharType="separate"/>
    </w:r>
    <w:r w:rsidR="000D6358">
      <w:rPr>
        <w:noProof/>
      </w:rPr>
      <w:t>1</w:t>
    </w:r>
    <w:r>
      <w:fldChar w:fldCharType="end"/>
    </w:r>
    <w:r>
      <w:t xml:space="preserve">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8D3"/>
    <w:multiLevelType w:val="multilevel"/>
    <w:tmpl w:val="0B9EE9C2"/>
    <w:lvl w:ilvl="0">
      <w:start w:val="1"/>
      <w:numFmt w:val="upperLetter"/>
      <w:pStyle w:val="Heading1"/>
      <w:lvlText w:val="%1."/>
      <w:lvlJc w:val="left"/>
      <w:pPr>
        <w:ind w:left="720" w:hanging="360"/>
      </w:p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1" w15:restartNumberingAfterBreak="0">
    <w:nsid w:val="0FFD0A7C"/>
    <w:multiLevelType w:val="multilevel"/>
    <w:tmpl w:val="C67E86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D311FC"/>
    <w:multiLevelType w:val="multilevel"/>
    <w:tmpl w:val="4C06F72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 w15:restartNumberingAfterBreak="0">
    <w:nsid w:val="2BCC6CAC"/>
    <w:multiLevelType w:val="multilevel"/>
    <w:tmpl w:val="ADC6FA34"/>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2D51351B"/>
    <w:multiLevelType w:val="multilevel"/>
    <w:tmpl w:val="F9D05C4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F4E2654"/>
    <w:multiLevelType w:val="multilevel"/>
    <w:tmpl w:val="5A76DA92"/>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8F3"/>
    <w:rsid w:val="000D6358"/>
    <w:rsid w:val="004528F3"/>
    <w:rsid w:val="005A2C66"/>
    <w:rsid w:val="00982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154DC"/>
  <w15:docId w15:val="{49DA24EA-E39D-4D08-B1C2-694A5317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lang w:val="en-US" w:eastAsia="en-GB" w:bidi="ar-SA"/>
      </w:rPr>
    </w:rPrDefault>
    <w:pPrDefault>
      <w:pPr>
        <w:ind w:firstLine="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PRES Normal"/>
    <w:qFormat/>
    <w:rsid w:val="003D4A2D"/>
    <w:rPr>
      <w:rFonts w:eastAsiaTheme="minorEastAsia"/>
      <w:lang w:eastAsia="zh-TW"/>
    </w:rPr>
  </w:style>
  <w:style w:type="paragraph" w:styleId="Heading1">
    <w:name w:val="heading 1"/>
    <w:basedOn w:val="Normal"/>
    <w:next w:val="iPRESparagraphs"/>
    <w:link w:val="Heading1Char"/>
    <w:uiPriority w:val="9"/>
    <w:qFormat/>
    <w:rsid w:val="00DA047B"/>
    <w:pPr>
      <w:numPr>
        <w:numId w:val="4"/>
      </w:numPr>
      <w:spacing w:before="240" w:after="120"/>
      <w:jc w:val="center"/>
      <w:outlineLvl w:val="0"/>
    </w:pPr>
    <w:rPr>
      <w:rFonts w:cs="Times New Roman (Body CS)"/>
      <w:smallCaps/>
    </w:rPr>
  </w:style>
  <w:style w:type="paragraph" w:styleId="Heading2">
    <w:name w:val="heading 2"/>
    <w:basedOn w:val="Heading1"/>
    <w:next w:val="iPRESparagraphs"/>
    <w:link w:val="Heading2Char"/>
    <w:uiPriority w:val="9"/>
    <w:unhideWhenUsed/>
    <w:qFormat/>
    <w:rsid w:val="00BC62AC"/>
    <w:pPr>
      <w:numPr>
        <w:ilvl w:val="1"/>
      </w:numPr>
      <w:spacing w:before="120"/>
      <w:ind w:left="0"/>
      <w:jc w:val="both"/>
      <w:outlineLvl w:val="1"/>
    </w:pPr>
    <w:rPr>
      <w:i/>
      <w:smallCaps w:val="0"/>
    </w:rPr>
  </w:style>
  <w:style w:type="paragraph" w:styleId="Heading3">
    <w:name w:val="heading 3"/>
    <w:basedOn w:val="Normal"/>
    <w:next w:val="Normal"/>
    <w:link w:val="Heading3Char"/>
    <w:uiPriority w:val="9"/>
    <w:semiHidden/>
    <w:unhideWhenUsed/>
    <w:qFormat/>
    <w:rsid w:val="00DA047B"/>
    <w:pPr>
      <w:keepNext/>
      <w:keepLines/>
      <w:numPr>
        <w:ilvl w:val="2"/>
        <w:numId w:val="4"/>
      </w:numPr>
      <w:spacing w:before="40"/>
      <w:ind w:left="142"/>
      <w:outlineLvl w:val="2"/>
    </w:pPr>
    <w:rPr>
      <w:rFonts w:eastAsiaTheme="majorEastAsia" w:cstheme="majorBidi"/>
      <w:i/>
    </w:rPr>
  </w:style>
  <w:style w:type="paragraph" w:styleId="Heading4">
    <w:name w:val="heading 4"/>
    <w:basedOn w:val="Heading1"/>
    <w:next w:val="Normal"/>
    <w:link w:val="Heading4Char"/>
    <w:uiPriority w:val="9"/>
    <w:semiHidden/>
    <w:unhideWhenUsed/>
    <w:qFormat/>
    <w:rsid w:val="00722114"/>
    <w:pPr>
      <w:numPr>
        <w:numId w:val="0"/>
      </w:numPr>
      <w:outlineLvl w:val="3"/>
    </w:pPr>
  </w:style>
  <w:style w:type="paragraph" w:styleId="Heading5">
    <w:name w:val="heading 5"/>
    <w:basedOn w:val="Normal"/>
    <w:next w:val="Normal"/>
    <w:link w:val="Heading5Char"/>
    <w:uiPriority w:val="9"/>
    <w:semiHidden/>
    <w:unhideWhenUsed/>
    <w:qFormat/>
    <w:rsid w:val="00A1344F"/>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1344F"/>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1344F"/>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1344F"/>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1344F"/>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iPRES Title"/>
    <w:basedOn w:val="Heading1"/>
    <w:next w:val="Normal"/>
    <w:link w:val="TitleChar"/>
    <w:uiPriority w:val="10"/>
    <w:qFormat/>
    <w:rsid w:val="001F74F3"/>
    <w:pPr>
      <w:numPr>
        <w:numId w:val="0"/>
      </w:numPr>
      <w:ind w:left="360" w:hanging="360"/>
    </w:pPr>
    <w:rPr>
      <w:sz w:val="48"/>
      <w:szCs w:val="48"/>
    </w:rPr>
  </w:style>
  <w:style w:type="paragraph" w:styleId="Subtitle">
    <w:name w:val="Subtitle"/>
    <w:basedOn w:val="Normal"/>
    <w:next w:val="Normal"/>
    <w:link w:val="SubtitleChar"/>
    <w:uiPriority w:val="11"/>
    <w:qFormat/>
    <w:pPr>
      <w:spacing w:before="120" w:after="180"/>
      <w:jc w:val="center"/>
    </w:pPr>
    <w:rPr>
      <w:i/>
      <w:color w:val="595959"/>
      <w:sz w:val="40"/>
      <w:szCs w:val="40"/>
    </w:rPr>
  </w:style>
  <w:style w:type="character" w:customStyle="1" w:styleId="SubtitleChar">
    <w:name w:val="Subtitle Char"/>
    <w:basedOn w:val="DefaultParagraphFont"/>
    <w:link w:val="Subtitle"/>
    <w:uiPriority w:val="11"/>
    <w:rsid w:val="00DA238B"/>
    <w:rPr>
      <w:rFonts w:ascii="Lucida Grande" w:eastAsiaTheme="majorEastAsia" w:hAnsi="Lucida Grande" w:cstheme="majorBidi"/>
      <w:i/>
      <w:color w:val="595959" w:themeColor="text1" w:themeTint="A6"/>
      <w:sz w:val="40"/>
      <w:lang w:eastAsia="zh-TW"/>
    </w:rPr>
  </w:style>
  <w:style w:type="paragraph" w:styleId="Footer">
    <w:name w:val="footer"/>
    <w:aliases w:val="iPRES Footer"/>
    <w:basedOn w:val="Normal"/>
    <w:link w:val="FooterChar"/>
    <w:uiPriority w:val="99"/>
    <w:unhideWhenUsed/>
    <w:qFormat/>
    <w:rsid w:val="00AE5B2F"/>
    <w:pPr>
      <w:tabs>
        <w:tab w:val="center" w:pos="4680"/>
        <w:tab w:val="right" w:pos="9360"/>
      </w:tabs>
      <w:ind w:right="360" w:firstLine="0"/>
      <w:jc w:val="left"/>
    </w:pPr>
    <w:rPr>
      <w:noProof/>
      <w:sz w:val="16"/>
      <w:szCs w:val="16"/>
    </w:rPr>
  </w:style>
  <w:style w:type="character" w:customStyle="1" w:styleId="FooterChar">
    <w:name w:val="Footer Char"/>
    <w:aliases w:val="iPRES Footer Char"/>
    <w:basedOn w:val="DefaultParagraphFont"/>
    <w:link w:val="Footer"/>
    <w:uiPriority w:val="99"/>
    <w:rsid w:val="00AE5B2F"/>
    <w:rPr>
      <w:rFonts w:ascii="Lucida Grande" w:eastAsiaTheme="minorEastAsia" w:hAnsi="Lucida Grande"/>
      <w:noProof/>
      <w:sz w:val="16"/>
      <w:szCs w:val="16"/>
      <w:lang w:eastAsia="zh-TW"/>
    </w:rPr>
  </w:style>
  <w:style w:type="character" w:styleId="PageNumber">
    <w:name w:val="page number"/>
    <w:basedOn w:val="DefaultParagraphFont"/>
    <w:uiPriority w:val="99"/>
    <w:semiHidden/>
    <w:unhideWhenUsed/>
    <w:rsid w:val="00062D28"/>
    <w:rPr>
      <w:rFonts w:ascii="Lucida Grande" w:hAnsi="Lucida Grande"/>
    </w:rPr>
  </w:style>
  <w:style w:type="paragraph" w:styleId="Header">
    <w:name w:val="header"/>
    <w:basedOn w:val="Normal"/>
    <w:link w:val="HeaderChar"/>
    <w:uiPriority w:val="99"/>
    <w:unhideWhenUsed/>
    <w:rsid w:val="00062D28"/>
    <w:pPr>
      <w:tabs>
        <w:tab w:val="center" w:pos="4680"/>
        <w:tab w:val="right" w:pos="9360"/>
      </w:tabs>
    </w:pPr>
  </w:style>
  <w:style w:type="character" w:customStyle="1" w:styleId="HeaderChar">
    <w:name w:val="Header Char"/>
    <w:basedOn w:val="DefaultParagraphFont"/>
    <w:link w:val="Header"/>
    <w:uiPriority w:val="99"/>
    <w:rsid w:val="00062D28"/>
    <w:rPr>
      <w:rFonts w:ascii="Lucida Grande" w:eastAsiaTheme="minorEastAsia" w:hAnsi="Lucida Grande"/>
    </w:rPr>
  </w:style>
  <w:style w:type="character" w:customStyle="1" w:styleId="Heading1Char">
    <w:name w:val="Heading 1 Char"/>
    <w:basedOn w:val="DefaultParagraphFont"/>
    <w:link w:val="Heading1"/>
    <w:uiPriority w:val="9"/>
    <w:rsid w:val="00DA047B"/>
    <w:rPr>
      <w:rFonts w:ascii="Open Sans" w:eastAsiaTheme="minorEastAsia" w:hAnsi="Open Sans" w:cs="Times New Roman (Body CS)"/>
      <w:smallCaps/>
      <w:sz w:val="20"/>
      <w:szCs w:val="20"/>
      <w:lang w:val="en-US" w:eastAsia="zh-TW"/>
    </w:rPr>
  </w:style>
  <w:style w:type="character" w:customStyle="1" w:styleId="TitleChar">
    <w:name w:val="Title Char"/>
    <w:aliases w:val="iPRES Title Char"/>
    <w:basedOn w:val="DefaultParagraphFont"/>
    <w:link w:val="Title"/>
    <w:uiPriority w:val="10"/>
    <w:rsid w:val="001F74F3"/>
    <w:rPr>
      <w:rFonts w:ascii="Lucida Grande" w:eastAsiaTheme="minorEastAsia" w:hAnsi="Lucida Grande"/>
      <w:b/>
      <w:sz w:val="48"/>
      <w:szCs w:val="48"/>
      <w:lang w:eastAsia="zh-TW"/>
    </w:rPr>
  </w:style>
  <w:style w:type="table" w:styleId="TableGrid">
    <w:name w:val="Table Grid"/>
    <w:basedOn w:val="TableNormal"/>
    <w:uiPriority w:val="39"/>
    <w:rsid w:val="00DA2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4441"/>
    <w:rPr>
      <w:rFonts w:ascii="Lucida Grande" w:hAnsi="Lucida Grande"/>
      <w:color w:val="auto"/>
      <w:u w:val="single"/>
    </w:rPr>
  </w:style>
  <w:style w:type="character" w:customStyle="1" w:styleId="UnresolvedMention1">
    <w:name w:val="Unresolved Mention1"/>
    <w:basedOn w:val="DefaultParagraphFont"/>
    <w:uiPriority w:val="99"/>
    <w:rsid w:val="00DA238B"/>
    <w:rPr>
      <w:rFonts w:ascii="Lucida Grande" w:hAnsi="Lucida Grande"/>
      <w:color w:val="605E5C"/>
      <w:shd w:val="clear" w:color="auto" w:fill="E1DFDD"/>
    </w:rPr>
  </w:style>
  <w:style w:type="paragraph" w:customStyle="1" w:styleId="iPRESAuthorInfo">
    <w:name w:val="iPRES Author Info"/>
    <w:basedOn w:val="Normal"/>
    <w:qFormat/>
    <w:rsid w:val="00FD073C"/>
    <w:pPr>
      <w:jc w:val="center"/>
    </w:pPr>
    <w:rPr>
      <w:i/>
    </w:rPr>
  </w:style>
  <w:style w:type="paragraph" w:customStyle="1" w:styleId="iPRESAuthorName">
    <w:name w:val="iPRES Author Name"/>
    <w:basedOn w:val="Normal"/>
    <w:qFormat/>
    <w:rsid w:val="00FD073C"/>
    <w:pPr>
      <w:spacing w:line="276" w:lineRule="auto"/>
      <w:jc w:val="center"/>
    </w:pPr>
    <w:rPr>
      <w:b/>
      <w:sz w:val="24"/>
      <w:szCs w:val="24"/>
    </w:rPr>
  </w:style>
  <w:style w:type="character" w:customStyle="1" w:styleId="Heading2Char">
    <w:name w:val="Heading 2 Char"/>
    <w:basedOn w:val="DefaultParagraphFont"/>
    <w:link w:val="Heading2"/>
    <w:uiPriority w:val="9"/>
    <w:rsid w:val="00BC62AC"/>
    <w:rPr>
      <w:rFonts w:ascii="Lucida Sans" w:eastAsiaTheme="minorEastAsia" w:hAnsi="Lucida Sans" w:cs="Times New Roman (Body CS)"/>
      <w:i/>
      <w:sz w:val="20"/>
      <w:szCs w:val="20"/>
      <w:lang w:val="en-US" w:eastAsia="zh-TW"/>
    </w:rPr>
  </w:style>
  <w:style w:type="character" w:customStyle="1" w:styleId="Heading3Char">
    <w:name w:val="Heading 3 Char"/>
    <w:basedOn w:val="DefaultParagraphFont"/>
    <w:link w:val="Heading3"/>
    <w:uiPriority w:val="9"/>
    <w:rsid w:val="00DA047B"/>
    <w:rPr>
      <w:rFonts w:ascii="Open Sans" w:eastAsiaTheme="majorEastAsia" w:hAnsi="Open Sans" w:cstheme="majorBidi"/>
      <w:i/>
      <w:sz w:val="20"/>
      <w:szCs w:val="20"/>
      <w:lang w:val="en-US" w:eastAsia="zh-TW"/>
    </w:rPr>
  </w:style>
  <w:style w:type="character" w:customStyle="1" w:styleId="Heading4Char">
    <w:name w:val="Heading 4 Char"/>
    <w:basedOn w:val="DefaultParagraphFont"/>
    <w:link w:val="Heading4"/>
    <w:uiPriority w:val="9"/>
    <w:rsid w:val="00722114"/>
    <w:rPr>
      <w:rFonts w:ascii="Open Sans" w:eastAsiaTheme="minorEastAsia" w:hAnsi="Open Sans" w:cs="Times New Roman (Body CS)"/>
      <w:smallCaps/>
      <w:sz w:val="20"/>
      <w:szCs w:val="20"/>
      <w:lang w:val="en-US" w:eastAsia="zh-TW"/>
    </w:rPr>
  </w:style>
  <w:style w:type="character" w:customStyle="1" w:styleId="Heading5Char">
    <w:name w:val="Heading 5 Char"/>
    <w:basedOn w:val="DefaultParagraphFont"/>
    <w:link w:val="Heading5"/>
    <w:uiPriority w:val="9"/>
    <w:semiHidden/>
    <w:rsid w:val="00A1344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1344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1344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1344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1344F"/>
    <w:rPr>
      <w:rFonts w:asciiTheme="majorHAnsi" w:eastAsiaTheme="majorEastAsia" w:hAnsiTheme="majorHAnsi" w:cstheme="majorBidi"/>
      <w:i/>
      <w:iCs/>
      <w:color w:val="272727" w:themeColor="text1" w:themeTint="D8"/>
      <w:sz w:val="21"/>
      <w:szCs w:val="21"/>
    </w:rPr>
  </w:style>
  <w:style w:type="paragraph" w:customStyle="1" w:styleId="iPRESabstract">
    <w:name w:val="iPRES abstract"/>
    <w:basedOn w:val="Normal"/>
    <w:next w:val="iPRESparagraphs"/>
    <w:qFormat/>
    <w:rsid w:val="00A62BDB"/>
    <w:rPr>
      <w:b/>
      <w:sz w:val="18"/>
      <w:szCs w:val="18"/>
    </w:rPr>
  </w:style>
  <w:style w:type="paragraph" w:customStyle="1" w:styleId="iPRESTableCaption">
    <w:name w:val="iPRES Table Caption"/>
    <w:basedOn w:val="Normal"/>
    <w:link w:val="iPRESTableCaptionChar"/>
    <w:qFormat/>
    <w:rsid w:val="008E69BB"/>
    <w:pPr>
      <w:tabs>
        <w:tab w:val="left" w:pos="360"/>
      </w:tabs>
      <w:overflowPunct w:val="0"/>
      <w:autoSpaceDE w:val="0"/>
      <w:autoSpaceDN w:val="0"/>
      <w:adjustRightInd w:val="0"/>
      <w:snapToGrid w:val="0"/>
      <w:ind w:firstLine="0"/>
      <w:jc w:val="center"/>
      <w:textAlignment w:val="baseline"/>
    </w:pPr>
    <w:rPr>
      <w:rFonts w:eastAsia="PMingLiU" w:cs="Times New Roman"/>
      <w:sz w:val="16"/>
      <w:szCs w:val="16"/>
    </w:rPr>
  </w:style>
  <w:style w:type="character" w:customStyle="1" w:styleId="iPRESTableCaptionChar">
    <w:name w:val="iPRES Table Caption Char"/>
    <w:link w:val="iPRESTableCaption"/>
    <w:rsid w:val="008E69BB"/>
    <w:rPr>
      <w:rFonts w:ascii="Open Sans" w:eastAsia="PMingLiU" w:hAnsi="Open Sans" w:cs="Times New Roman"/>
      <w:sz w:val="16"/>
      <w:szCs w:val="16"/>
      <w:lang w:val="en-US" w:eastAsia="zh-TW"/>
    </w:rPr>
  </w:style>
  <w:style w:type="paragraph" w:customStyle="1" w:styleId="iPRESparagraphs">
    <w:name w:val="iPRES paragraphs"/>
    <w:basedOn w:val="Normal"/>
    <w:qFormat/>
    <w:rsid w:val="00B43E66"/>
    <w:pPr>
      <w:spacing w:after="120"/>
    </w:pPr>
  </w:style>
  <w:style w:type="paragraph" w:customStyle="1" w:styleId="FigureCaption">
    <w:name w:val="Figure Caption"/>
    <w:basedOn w:val="Normal"/>
    <w:link w:val="FigureCaptionChar"/>
    <w:uiPriority w:val="99"/>
    <w:rsid w:val="009C1D16"/>
    <w:pPr>
      <w:ind w:firstLine="0"/>
    </w:pPr>
    <w:rPr>
      <w:rFonts w:eastAsia="Times New Roman" w:cs="Times New Roman"/>
      <w:sz w:val="16"/>
      <w:szCs w:val="16"/>
      <w:lang w:eastAsia="en-US"/>
    </w:rPr>
  </w:style>
  <w:style w:type="character" w:customStyle="1" w:styleId="FigureCaptionChar">
    <w:name w:val="Figure Caption Char"/>
    <w:link w:val="FigureCaption"/>
    <w:uiPriority w:val="99"/>
    <w:rsid w:val="009C1D16"/>
    <w:rPr>
      <w:rFonts w:ascii="Lucida Grande" w:eastAsia="Times New Roman" w:hAnsi="Lucida Grande" w:cs="Times New Roman"/>
      <w:sz w:val="16"/>
      <w:szCs w:val="16"/>
      <w:lang w:val="en-US"/>
    </w:rPr>
  </w:style>
  <w:style w:type="paragraph" w:customStyle="1" w:styleId="iPRESReferenceentry">
    <w:name w:val="iPRES Reference entry"/>
    <w:basedOn w:val="Normal"/>
    <w:link w:val="iPRESReferenceentryChar"/>
    <w:qFormat/>
    <w:rsid w:val="003212BC"/>
    <w:pPr>
      <w:tabs>
        <w:tab w:val="num" w:pos="270"/>
        <w:tab w:val="num" w:pos="720"/>
      </w:tabs>
      <w:overflowPunct w:val="0"/>
      <w:autoSpaceDE w:val="0"/>
      <w:autoSpaceDN w:val="0"/>
      <w:adjustRightInd w:val="0"/>
      <w:snapToGrid w:val="0"/>
      <w:ind w:left="270" w:hanging="270"/>
      <w:textAlignment w:val="baseline"/>
    </w:pPr>
    <w:rPr>
      <w:rFonts w:eastAsia="SimSun" w:cs="Times New Roman"/>
      <w:sz w:val="16"/>
      <w:szCs w:val="16"/>
      <w:lang w:eastAsia="zh-CN"/>
    </w:rPr>
  </w:style>
  <w:style w:type="character" w:customStyle="1" w:styleId="iPRESReferenceentryChar">
    <w:name w:val="iPRES Reference entry Char"/>
    <w:link w:val="iPRESReferenceentry"/>
    <w:rsid w:val="003212BC"/>
    <w:rPr>
      <w:rFonts w:eastAsia="SimSun" w:cs="Times New Roman"/>
      <w:sz w:val="16"/>
      <w:szCs w:val="16"/>
      <w:lang w:eastAsia="zh-CN"/>
    </w:rPr>
  </w:style>
  <w:style w:type="paragraph" w:styleId="ListParagraph">
    <w:name w:val="List Paragraph"/>
    <w:basedOn w:val="Normal"/>
    <w:uiPriority w:val="34"/>
    <w:qFormat/>
    <w:rsid w:val="002B5370"/>
    <w:pPr>
      <w:ind w:left="720"/>
      <w:contextualSpacing/>
    </w:pPr>
  </w:style>
  <w:style w:type="character" w:styleId="FollowedHyperlink">
    <w:name w:val="FollowedHyperlink"/>
    <w:basedOn w:val="DefaultParagraphFont"/>
    <w:uiPriority w:val="99"/>
    <w:semiHidden/>
    <w:unhideWhenUsed/>
    <w:rsid w:val="00014290"/>
    <w:rPr>
      <w:rFonts w:ascii="Open Sans" w:hAnsi="Open Sans"/>
      <w:color w:val="954F72" w:themeColor="followedHyperlink"/>
      <w:u w:val="single"/>
    </w:rPr>
  </w:style>
  <w:style w:type="paragraph" w:styleId="Caption">
    <w:name w:val="caption"/>
    <w:aliases w:val="iPRES Caption"/>
    <w:basedOn w:val="Normal"/>
    <w:next w:val="Normal"/>
    <w:uiPriority w:val="35"/>
    <w:unhideWhenUsed/>
    <w:qFormat/>
    <w:rsid w:val="008E69BB"/>
    <w:pPr>
      <w:spacing w:after="200"/>
      <w:ind w:firstLine="0"/>
      <w:jc w:val="center"/>
    </w:pPr>
    <w:rPr>
      <w:iCs/>
      <w:sz w:val="16"/>
      <w:szCs w:val="16"/>
    </w:rPr>
  </w:style>
  <w:style w:type="paragraph" w:styleId="Revision">
    <w:name w:val="Revision"/>
    <w:hidden/>
    <w:uiPriority w:val="99"/>
    <w:semiHidden/>
    <w:rsid w:val="00B01AFF"/>
    <w:rPr>
      <w:rFonts w:eastAsiaTheme="minorEastAsia"/>
      <w:lang w:eastAsia="zh-TW"/>
    </w:rPr>
  </w:style>
  <w:style w:type="character" w:styleId="FootnoteReference">
    <w:name w:val="footnote reference"/>
    <w:basedOn w:val="DefaultParagraphFont"/>
    <w:uiPriority w:val="99"/>
    <w:unhideWhenUsed/>
    <w:rsid w:val="00B01AFF"/>
    <w:rPr>
      <w:rFonts w:ascii="Open Sans" w:hAnsi="Open Sans"/>
      <w:vertAlign w:val="superscript"/>
    </w:rPr>
  </w:style>
  <w:style w:type="paragraph" w:styleId="FootnoteText">
    <w:name w:val="footnote text"/>
    <w:basedOn w:val="Normal"/>
    <w:link w:val="FootnoteTextChar"/>
    <w:uiPriority w:val="99"/>
    <w:semiHidden/>
    <w:unhideWhenUsed/>
    <w:qFormat/>
    <w:rsid w:val="00B01AFF"/>
  </w:style>
  <w:style w:type="character" w:customStyle="1" w:styleId="FootnoteTextChar">
    <w:name w:val="Footnote Text Char"/>
    <w:basedOn w:val="DefaultParagraphFont"/>
    <w:link w:val="FootnoteText"/>
    <w:uiPriority w:val="99"/>
    <w:semiHidden/>
    <w:rsid w:val="00B01AFF"/>
    <w:rPr>
      <w:rFonts w:ascii="Open Sans" w:eastAsiaTheme="minorEastAsia" w:hAnsi="Open Sans"/>
      <w:sz w:val="20"/>
      <w:szCs w:val="20"/>
      <w:lang w:eastAsia="zh-TW"/>
    </w:rPr>
  </w:style>
  <w:style w:type="character" w:customStyle="1" w:styleId="UnresolvedMention2">
    <w:name w:val="Unresolved Mention2"/>
    <w:basedOn w:val="DefaultParagraphFont"/>
    <w:uiPriority w:val="99"/>
    <w:semiHidden/>
    <w:unhideWhenUsed/>
    <w:rsid w:val="00A6334E"/>
    <w:rPr>
      <w:color w:val="605E5C"/>
      <w:shd w:val="clear" w:color="auto" w:fill="E1DFDD"/>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eastAsiaTheme="minorEastAsia"/>
      <w:lang w:eastAsia="zh-TW"/>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unhideWhenUsed/>
    <w:rsid w:val="00C27724"/>
    <w:pPr>
      <w:spacing w:before="100" w:beforeAutospacing="1" w:after="100" w:afterAutospacing="1"/>
      <w:ind w:firstLine="0"/>
      <w:jc w:val="left"/>
    </w:pPr>
    <w:rPr>
      <w:rFonts w:ascii="Times New Roman" w:eastAsia="Times New Roman" w:hAnsi="Times New Roman" w:cs="Times New Roman"/>
      <w:sz w:val="24"/>
      <w:szCs w:val="24"/>
      <w:lang w:val="en-GB" w:eastAsia="en-GB"/>
    </w:rPr>
  </w:style>
  <w:style w:type="paragraph" w:styleId="EndnoteText">
    <w:name w:val="endnote text"/>
    <w:basedOn w:val="Normal"/>
    <w:link w:val="EndnoteTextChar"/>
    <w:uiPriority w:val="99"/>
    <w:semiHidden/>
    <w:unhideWhenUsed/>
    <w:rsid w:val="007804F8"/>
  </w:style>
  <w:style w:type="character" w:customStyle="1" w:styleId="EndnoteTextChar">
    <w:name w:val="Endnote Text Char"/>
    <w:basedOn w:val="DefaultParagraphFont"/>
    <w:link w:val="EndnoteText"/>
    <w:uiPriority w:val="99"/>
    <w:semiHidden/>
    <w:rsid w:val="007804F8"/>
    <w:rPr>
      <w:rFonts w:eastAsiaTheme="minorEastAsia"/>
      <w:lang w:eastAsia="zh-TW"/>
    </w:rPr>
  </w:style>
  <w:style w:type="character" w:styleId="EndnoteReference">
    <w:name w:val="endnote reference"/>
    <w:basedOn w:val="DefaultParagraphFont"/>
    <w:uiPriority w:val="99"/>
    <w:semiHidden/>
    <w:unhideWhenUsed/>
    <w:rsid w:val="007804F8"/>
    <w:rPr>
      <w:vertAlign w:val="superscript"/>
    </w:rPr>
  </w:style>
  <w:style w:type="character" w:styleId="UnresolvedMention">
    <w:name w:val="Unresolved Mention"/>
    <w:basedOn w:val="DefaultParagraphFont"/>
    <w:uiPriority w:val="99"/>
    <w:semiHidden/>
    <w:unhideWhenUsed/>
    <w:rsid w:val="007804F8"/>
    <w:rPr>
      <w:color w:val="605E5C"/>
      <w:shd w:val="clear" w:color="auto" w:fill="E1DFDD"/>
    </w:rPr>
  </w:style>
  <w:style w:type="paragraph" w:customStyle="1" w:styleId="references">
    <w:name w:val="references"/>
    <w:rsid w:val="007804F8"/>
    <w:pPr>
      <w:numPr>
        <w:numId w:val="6"/>
      </w:numPr>
      <w:spacing w:after="50" w:line="180" w:lineRule="exact"/>
    </w:pPr>
    <w:rPr>
      <w:rFonts w:ascii="Times New Roman" w:eastAsia="MS Mincho" w:hAnsi="Times New Roman" w:cs="Times New Roman"/>
      <w:noProof/>
      <w:sz w:val="16"/>
      <w:szCs w:val="16"/>
      <w:lang w:eastAsia="en-US"/>
    </w:r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dpconline.org/blog/minimum-viable-preserv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dn.nationalarchives.gov.uk/documents/information-management/parsimonious-preservation.pdf"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Z1TTcC4Z4JwpGsd67DvbPTv+4Q==">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1121</Words>
  <Characters>7113</Characters>
  <Application>Microsoft Office Word</Application>
  <DocSecurity>0</DocSecurity>
  <Lines>203</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Erwin Verbruggen</dc:creator>
  <cp:lastModifiedBy>Patricia Falcão</cp:lastModifiedBy>
  <cp:revision>2</cp:revision>
  <dcterms:created xsi:type="dcterms:W3CDTF">2022-03-07T15:21:00Z</dcterms:created>
  <dcterms:modified xsi:type="dcterms:W3CDTF">2022-03-07T15:21:00Z</dcterms:modified>
</cp:coreProperties>
</file>