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D5621D" w:rsidRDefault="00C16C98">
      <w:pPr>
        <w:spacing w:before="240" w:after="120"/>
        <w:ind w:firstLine="0"/>
        <w:jc w:val="center"/>
        <w:rPr>
          <w:smallCaps/>
          <w:sz w:val="48"/>
          <w:szCs w:val="48"/>
        </w:rPr>
      </w:pPr>
      <w:r>
        <w:rPr>
          <w:smallCaps/>
          <w:sz w:val="48"/>
          <w:szCs w:val="48"/>
        </w:rPr>
        <w:t>A Labor Of Language</w:t>
      </w:r>
    </w:p>
    <w:p w14:paraId="00000002" w14:textId="77777777" w:rsidR="00D5621D" w:rsidRDefault="00C16C98">
      <w:pPr>
        <w:pStyle w:val="Subtitle"/>
      </w:pPr>
      <w:bookmarkStart w:id="0" w:name="_gn79uvp4a0z0" w:colFirst="0" w:colLast="0"/>
      <w:bookmarkEnd w:id="0"/>
      <w:r>
        <w:t xml:space="preserve"> Building The Global Preservation Community Through Funded Translation Projects</w:t>
      </w:r>
    </w:p>
    <w:p w14:paraId="00000003" w14:textId="77777777" w:rsidR="00D5621D" w:rsidRDefault="00D5621D">
      <w:pPr>
        <w:jc w:val="center"/>
      </w:pPr>
    </w:p>
    <w:tbl>
      <w:tblPr>
        <w:tblStyle w:val="a"/>
        <w:tblW w:w="8325" w:type="dxa"/>
        <w:tblBorders>
          <w:top w:val="nil"/>
          <w:left w:val="nil"/>
          <w:bottom w:val="nil"/>
          <w:right w:val="nil"/>
          <w:insideH w:val="nil"/>
          <w:insideV w:val="nil"/>
        </w:tblBorders>
        <w:tblLayout w:type="fixed"/>
        <w:tblLook w:val="0400" w:firstRow="0" w:lastRow="0" w:firstColumn="0" w:lastColumn="0" w:noHBand="0" w:noVBand="1"/>
      </w:tblPr>
      <w:tblGrid>
        <w:gridCol w:w="5310"/>
        <w:gridCol w:w="3015"/>
      </w:tblGrid>
      <w:tr w:rsidR="00D5621D" w14:paraId="35501598" w14:textId="77777777">
        <w:tc>
          <w:tcPr>
            <w:tcW w:w="5310" w:type="dxa"/>
          </w:tcPr>
          <w:p w14:paraId="00000004" w14:textId="77777777" w:rsidR="00D5621D" w:rsidRDefault="00C16C98">
            <w:pPr>
              <w:pBdr>
                <w:top w:val="nil"/>
                <w:left w:val="nil"/>
                <w:bottom w:val="nil"/>
                <w:right w:val="nil"/>
                <w:between w:val="nil"/>
              </w:pBdr>
              <w:spacing w:line="276" w:lineRule="auto"/>
              <w:jc w:val="center"/>
              <w:rPr>
                <w:b/>
                <w:color w:val="000000"/>
                <w:sz w:val="24"/>
                <w:szCs w:val="24"/>
              </w:rPr>
            </w:pPr>
            <w:r>
              <w:rPr>
                <w:b/>
                <w:sz w:val="24"/>
                <w:szCs w:val="24"/>
              </w:rPr>
              <w:t>Rebecca Fraimow</w:t>
            </w:r>
          </w:p>
        </w:tc>
        <w:tc>
          <w:tcPr>
            <w:tcW w:w="3015" w:type="dxa"/>
          </w:tcPr>
          <w:p w14:paraId="00000005" w14:textId="77777777" w:rsidR="00D5621D" w:rsidRDefault="00C16C98">
            <w:pPr>
              <w:pBdr>
                <w:top w:val="nil"/>
                <w:left w:val="nil"/>
                <w:bottom w:val="nil"/>
                <w:right w:val="nil"/>
                <w:between w:val="nil"/>
              </w:pBdr>
              <w:spacing w:line="276" w:lineRule="auto"/>
              <w:jc w:val="center"/>
              <w:rPr>
                <w:b/>
                <w:color w:val="000000"/>
                <w:sz w:val="24"/>
                <w:szCs w:val="24"/>
              </w:rPr>
            </w:pPr>
            <w:r>
              <w:rPr>
                <w:b/>
                <w:sz w:val="24"/>
                <w:szCs w:val="24"/>
              </w:rPr>
              <w:t>Juana Suárez</w:t>
            </w:r>
          </w:p>
        </w:tc>
      </w:tr>
      <w:tr w:rsidR="00D5621D" w14:paraId="5C593851" w14:textId="77777777">
        <w:trPr>
          <w:trHeight w:val="578"/>
        </w:trPr>
        <w:tc>
          <w:tcPr>
            <w:tcW w:w="5310" w:type="dxa"/>
          </w:tcPr>
          <w:p w14:paraId="00000006" w14:textId="77777777" w:rsidR="00D5621D" w:rsidRDefault="00C16C98">
            <w:pPr>
              <w:pBdr>
                <w:top w:val="nil"/>
                <w:left w:val="nil"/>
                <w:bottom w:val="nil"/>
                <w:right w:val="nil"/>
                <w:between w:val="nil"/>
              </w:pBdr>
              <w:jc w:val="center"/>
              <w:rPr>
                <w:i/>
                <w:color w:val="000000"/>
              </w:rPr>
            </w:pPr>
            <w:r>
              <w:rPr>
                <w:i/>
              </w:rPr>
              <w:t>GBH Archives</w:t>
            </w:r>
          </w:p>
          <w:p w14:paraId="00000007" w14:textId="77777777" w:rsidR="00D5621D" w:rsidRDefault="00C16C98">
            <w:pPr>
              <w:pBdr>
                <w:top w:val="nil"/>
                <w:left w:val="nil"/>
                <w:bottom w:val="nil"/>
                <w:right w:val="nil"/>
                <w:between w:val="nil"/>
              </w:pBdr>
              <w:jc w:val="center"/>
              <w:rPr>
                <w:i/>
                <w:color w:val="000000"/>
              </w:rPr>
            </w:pPr>
            <w:r>
              <w:rPr>
                <w:i/>
              </w:rPr>
              <w:t>United States</w:t>
            </w:r>
          </w:p>
          <w:p w14:paraId="00000008" w14:textId="77777777" w:rsidR="00D5621D" w:rsidRDefault="00C16C98">
            <w:pPr>
              <w:pBdr>
                <w:top w:val="nil"/>
                <w:left w:val="nil"/>
                <w:bottom w:val="nil"/>
                <w:right w:val="nil"/>
                <w:between w:val="nil"/>
              </w:pBdr>
              <w:jc w:val="center"/>
              <w:rPr>
                <w:i/>
                <w:color w:val="000000"/>
              </w:rPr>
            </w:pPr>
            <w:r>
              <w:rPr>
                <w:i/>
              </w:rPr>
              <w:t>rebecca_fraimow@wgbh.org</w:t>
            </w:r>
          </w:p>
          <w:p w14:paraId="00000009" w14:textId="77777777" w:rsidR="00D5621D" w:rsidRDefault="00C16C98">
            <w:pPr>
              <w:pBdr>
                <w:top w:val="nil"/>
                <w:left w:val="nil"/>
                <w:bottom w:val="nil"/>
                <w:right w:val="nil"/>
                <w:between w:val="nil"/>
              </w:pBdr>
              <w:jc w:val="center"/>
              <w:rPr>
                <w:i/>
                <w:color w:val="000000"/>
              </w:rPr>
            </w:pPr>
            <w:r>
              <w:rPr>
                <w:rFonts w:ascii="Arial" w:eastAsia="Arial" w:hAnsi="Arial" w:cs="Arial"/>
                <w:i/>
              </w:rPr>
              <w:t>0000-0003-4025-9503</w:t>
            </w:r>
          </w:p>
        </w:tc>
        <w:tc>
          <w:tcPr>
            <w:tcW w:w="3015" w:type="dxa"/>
          </w:tcPr>
          <w:p w14:paraId="0000000A" w14:textId="77777777" w:rsidR="00D5621D" w:rsidRDefault="00C16C98">
            <w:pPr>
              <w:pBdr>
                <w:top w:val="nil"/>
                <w:left w:val="nil"/>
                <w:bottom w:val="nil"/>
                <w:right w:val="nil"/>
                <w:between w:val="nil"/>
              </w:pBdr>
              <w:jc w:val="center"/>
              <w:rPr>
                <w:i/>
                <w:color w:val="000000"/>
              </w:rPr>
            </w:pPr>
            <w:r>
              <w:rPr>
                <w:i/>
              </w:rPr>
              <w:t>New York University</w:t>
            </w:r>
          </w:p>
          <w:p w14:paraId="0000000B" w14:textId="77777777" w:rsidR="00D5621D" w:rsidRDefault="00C16C98">
            <w:pPr>
              <w:pBdr>
                <w:top w:val="nil"/>
                <w:left w:val="nil"/>
                <w:bottom w:val="nil"/>
                <w:right w:val="nil"/>
                <w:between w:val="nil"/>
              </w:pBdr>
              <w:jc w:val="center"/>
              <w:rPr>
                <w:i/>
                <w:color w:val="000000"/>
              </w:rPr>
            </w:pPr>
            <w:r>
              <w:rPr>
                <w:i/>
              </w:rPr>
              <w:t>United States</w:t>
            </w:r>
          </w:p>
          <w:p w14:paraId="0000000C" w14:textId="77777777" w:rsidR="00D5621D" w:rsidRDefault="00C16C98">
            <w:pPr>
              <w:pBdr>
                <w:top w:val="nil"/>
                <w:left w:val="nil"/>
                <w:bottom w:val="nil"/>
                <w:right w:val="nil"/>
                <w:between w:val="nil"/>
              </w:pBdr>
              <w:jc w:val="center"/>
              <w:rPr>
                <w:i/>
                <w:color w:val="000000"/>
              </w:rPr>
            </w:pPr>
            <w:r>
              <w:rPr>
                <w:i/>
              </w:rPr>
              <w:t>juana</w:t>
            </w:r>
            <w:r>
              <w:rPr>
                <w:i/>
                <w:color w:val="000000"/>
              </w:rPr>
              <w:t>r@</w:t>
            </w:r>
            <w:r>
              <w:rPr>
                <w:i/>
              </w:rPr>
              <w:t>nyu</w:t>
            </w:r>
            <w:r>
              <w:rPr>
                <w:i/>
                <w:color w:val="000000"/>
              </w:rPr>
              <w:t>l.edu</w:t>
            </w:r>
          </w:p>
          <w:p w14:paraId="0000000D" w14:textId="77777777" w:rsidR="00D5621D" w:rsidRDefault="00C16C98">
            <w:pPr>
              <w:pBdr>
                <w:top w:val="nil"/>
                <w:left w:val="nil"/>
                <w:bottom w:val="nil"/>
                <w:right w:val="nil"/>
                <w:between w:val="nil"/>
              </w:pBdr>
              <w:jc w:val="center"/>
              <w:rPr>
                <w:i/>
                <w:color w:val="000000"/>
              </w:rPr>
            </w:pPr>
            <w:r>
              <w:rPr>
                <w:i/>
              </w:rPr>
              <w:t>0000-0002-4574-4738</w:t>
            </w:r>
          </w:p>
        </w:tc>
      </w:tr>
      <w:tr w:rsidR="00D5621D" w14:paraId="65D25BEE" w14:textId="77777777">
        <w:trPr>
          <w:trHeight w:val="578"/>
        </w:trPr>
        <w:tc>
          <w:tcPr>
            <w:tcW w:w="5310" w:type="dxa"/>
          </w:tcPr>
          <w:p w14:paraId="0000000E" w14:textId="77777777" w:rsidR="00D5621D" w:rsidRDefault="00D5621D">
            <w:pPr>
              <w:pBdr>
                <w:top w:val="nil"/>
                <w:left w:val="nil"/>
                <w:bottom w:val="nil"/>
                <w:right w:val="nil"/>
                <w:between w:val="nil"/>
              </w:pBdr>
              <w:jc w:val="center"/>
              <w:rPr>
                <w:i/>
              </w:rPr>
            </w:pPr>
          </w:p>
        </w:tc>
        <w:tc>
          <w:tcPr>
            <w:tcW w:w="3015" w:type="dxa"/>
          </w:tcPr>
          <w:p w14:paraId="0000000F" w14:textId="77777777" w:rsidR="00D5621D" w:rsidRDefault="00D5621D">
            <w:pPr>
              <w:pBdr>
                <w:top w:val="nil"/>
                <w:left w:val="nil"/>
                <w:bottom w:val="nil"/>
                <w:right w:val="nil"/>
                <w:between w:val="nil"/>
              </w:pBdr>
              <w:jc w:val="center"/>
              <w:rPr>
                <w:i/>
              </w:rPr>
            </w:pPr>
          </w:p>
        </w:tc>
      </w:tr>
      <w:tr w:rsidR="00D5621D" w14:paraId="521DB7DD" w14:textId="77777777">
        <w:trPr>
          <w:trHeight w:val="578"/>
        </w:trPr>
        <w:tc>
          <w:tcPr>
            <w:tcW w:w="5310" w:type="dxa"/>
          </w:tcPr>
          <w:p w14:paraId="00000010" w14:textId="77777777" w:rsidR="00D5621D" w:rsidRDefault="00C16C98">
            <w:pPr>
              <w:spacing w:line="276" w:lineRule="auto"/>
              <w:jc w:val="center"/>
              <w:rPr>
                <w:b/>
                <w:sz w:val="24"/>
                <w:szCs w:val="24"/>
              </w:rPr>
            </w:pPr>
            <w:r>
              <w:rPr>
                <w:b/>
                <w:sz w:val="24"/>
                <w:szCs w:val="24"/>
              </w:rPr>
              <w:t xml:space="preserve">Pamela </w:t>
            </w:r>
            <w:proofErr w:type="spellStart"/>
            <w:r>
              <w:rPr>
                <w:b/>
                <w:sz w:val="24"/>
                <w:szCs w:val="24"/>
              </w:rPr>
              <w:t>Vízner</w:t>
            </w:r>
            <w:proofErr w:type="spellEnd"/>
          </w:p>
        </w:tc>
        <w:tc>
          <w:tcPr>
            <w:tcW w:w="3015" w:type="dxa"/>
          </w:tcPr>
          <w:p w14:paraId="00000011" w14:textId="77777777" w:rsidR="00D5621D" w:rsidRDefault="00C16C98">
            <w:pPr>
              <w:spacing w:line="276" w:lineRule="auto"/>
              <w:jc w:val="center"/>
              <w:rPr>
                <w:b/>
                <w:sz w:val="24"/>
                <w:szCs w:val="24"/>
              </w:rPr>
            </w:pPr>
            <w:r>
              <w:rPr>
                <w:b/>
                <w:sz w:val="24"/>
                <w:szCs w:val="24"/>
              </w:rPr>
              <w:t>Lorena</w:t>
            </w:r>
            <w:r>
              <w:rPr>
                <w:b/>
                <w:sz w:val="22"/>
                <w:szCs w:val="22"/>
              </w:rPr>
              <w:t xml:space="preserve"> Ramírez-López</w:t>
            </w:r>
          </w:p>
        </w:tc>
      </w:tr>
      <w:tr w:rsidR="00D5621D" w14:paraId="59238388" w14:textId="77777777">
        <w:trPr>
          <w:trHeight w:val="399"/>
        </w:trPr>
        <w:tc>
          <w:tcPr>
            <w:tcW w:w="5310" w:type="dxa"/>
          </w:tcPr>
          <w:p w14:paraId="00000012" w14:textId="77777777" w:rsidR="00D5621D" w:rsidRDefault="00C16C98">
            <w:pPr>
              <w:jc w:val="center"/>
              <w:rPr>
                <w:i/>
              </w:rPr>
            </w:pPr>
            <w:r>
              <w:rPr>
                <w:i/>
              </w:rPr>
              <w:t>AVP</w:t>
            </w:r>
          </w:p>
          <w:p w14:paraId="00000013" w14:textId="77777777" w:rsidR="00D5621D" w:rsidRDefault="00C16C98">
            <w:pPr>
              <w:jc w:val="center"/>
              <w:rPr>
                <w:i/>
              </w:rPr>
            </w:pPr>
            <w:r>
              <w:rPr>
                <w:i/>
              </w:rPr>
              <w:t>United States</w:t>
            </w:r>
          </w:p>
          <w:p w14:paraId="00000014" w14:textId="77777777" w:rsidR="00D5621D" w:rsidRDefault="00C16C98">
            <w:pPr>
              <w:jc w:val="center"/>
              <w:rPr>
                <w:i/>
              </w:rPr>
            </w:pPr>
            <w:r>
              <w:rPr>
                <w:i/>
              </w:rPr>
              <w:t>pamela@weareavp.com</w:t>
            </w:r>
          </w:p>
          <w:p w14:paraId="00000015" w14:textId="77777777" w:rsidR="00D5621D" w:rsidRDefault="00C16C98">
            <w:pPr>
              <w:jc w:val="center"/>
              <w:rPr>
                <w:i/>
                <w:strike/>
              </w:rPr>
            </w:pPr>
            <w:r>
              <w:rPr>
                <w:i/>
                <w:strike/>
              </w:rPr>
              <w:t>ORCID</w:t>
            </w:r>
          </w:p>
        </w:tc>
        <w:tc>
          <w:tcPr>
            <w:tcW w:w="3015" w:type="dxa"/>
          </w:tcPr>
          <w:p w14:paraId="00000016" w14:textId="77777777" w:rsidR="00D5621D" w:rsidRDefault="00C16C98">
            <w:pPr>
              <w:jc w:val="center"/>
              <w:rPr>
                <w:i/>
              </w:rPr>
            </w:pPr>
            <w:proofErr w:type="spellStart"/>
            <w:r>
              <w:rPr>
                <w:i/>
              </w:rPr>
              <w:t>Webrecorder</w:t>
            </w:r>
            <w:proofErr w:type="spellEnd"/>
          </w:p>
          <w:p w14:paraId="00000017" w14:textId="77777777" w:rsidR="00D5621D" w:rsidRDefault="00C16C98">
            <w:pPr>
              <w:jc w:val="center"/>
              <w:rPr>
                <w:i/>
              </w:rPr>
            </w:pPr>
            <w:r>
              <w:rPr>
                <w:i/>
              </w:rPr>
              <w:t>United States / Chile</w:t>
            </w:r>
          </w:p>
          <w:p w14:paraId="00000018" w14:textId="77777777" w:rsidR="00D5621D" w:rsidRDefault="00C16C98">
            <w:pPr>
              <w:jc w:val="center"/>
              <w:rPr>
                <w:i/>
              </w:rPr>
            </w:pPr>
            <w:r>
              <w:rPr>
                <w:i/>
              </w:rPr>
              <w:t>DaleLoreNY@gmail.com</w:t>
            </w:r>
          </w:p>
          <w:p w14:paraId="00000019" w14:textId="77777777" w:rsidR="00D5621D" w:rsidRDefault="00C16C98">
            <w:pPr>
              <w:jc w:val="center"/>
              <w:rPr>
                <w:i/>
              </w:rPr>
            </w:pPr>
            <w:r>
              <w:rPr>
                <w:i/>
              </w:rPr>
              <w:t>0000-0003-1297-1990</w:t>
            </w:r>
          </w:p>
          <w:p w14:paraId="0000001A" w14:textId="77777777" w:rsidR="00D5621D" w:rsidRDefault="00D5621D">
            <w:pPr>
              <w:jc w:val="center"/>
              <w:rPr>
                <w:i/>
              </w:rPr>
            </w:pPr>
          </w:p>
        </w:tc>
      </w:tr>
    </w:tbl>
    <w:p w14:paraId="0000001B" w14:textId="77777777" w:rsidR="00D5621D" w:rsidRDefault="00D5621D">
      <w:pPr>
        <w:sectPr w:rsidR="00D5621D">
          <w:headerReference w:type="default" r:id="rId7"/>
          <w:footerReference w:type="even" r:id="rId8"/>
          <w:footerReference w:type="default" r:id="rId9"/>
          <w:headerReference w:type="first" r:id="rId10"/>
          <w:footerReference w:type="first" r:id="rId11"/>
          <w:pgSz w:w="11900" w:h="16820"/>
          <w:pgMar w:top="1440" w:right="1440" w:bottom="1440" w:left="1440" w:header="567" w:footer="737" w:gutter="0"/>
          <w:pgNumType w:start="1"/>
          <w:cols w:space="720"/>
          <w:titlePg/>
        </w:sectPr>
      </w:pPr>
    </w:p>
    <w:p w14:paraId="0000001C" w14:textId="77777777" w:rsidR="00D5621D" w:rsidRDefault="00C16C98">
      <w:pPr>
        <w:pBdr>
          <w:top w:val="nil"/>
          <w:left w:val="nil"/>
          <w:bottom w:val="nil"/>
          <w:right w:val="nil"/>
          <w:between w:val="nil"/>
        </w:pBdr>
        <w:rPr>
          <w:b/>
          <w:color w:val="000000"/>
          <w:sz w:val="18"/>
          <w:szCs w:val="18"/>
        </w:rPr>
      </w:pPr>
      <w:r>
        <w:rPr>
          <w:b/>
          <w:color w:val="000000"/>
          <w:sz w:val="18"/>
          <w:szCs w:val="18"/>
        </w:rPr>
        <w:t xml:space="preserve">Abstract – </w:t>
      </w:r>
      <w:r>
        <w:rPr>
          <w:b/>
          <w:sz w:val="18"/>
          <w:szCs w:val="18"/>
        </w:rPr>
        <w:t>Translation of digital preservation documentation into other languages is an invaluable tool for global knowledge exchange in the field. In this panel, professionals working on translation projects in the preservation field will discuss the value of transl</w:t>
      </w:r>
      <w:r>
        <w:rPr>
          <w:b/>
          <w:sz w:val="18"/>
          <w:szCs w:val="18"/>
        </w:rPr>
        <w:t xml:space="preserve">ation, what best practices around these projects look like, and methods for sustainably supporting translation efforts without reliance on volunteer labor. </w:t>
      </w:r>
    </w:p>
    <w:p w14:paraId="0000001D" w14:textId="77777777" w:rsidR="00D5621D" w:rsidRDefault="00C16C98">
      <w:pPr>
        <w:pBdr>
          <w:top w:val="nil"/>
          <w:left w:val="nil"/>
          <w:bottom w:val="nil"/>
          <w:right w:val="nil"/>
          <w:between w:val="nil"/>
        </w:pBdr>
        <w:rPr>
          <w:b/>
          <w:color w:val="000000"/>
          <w:sz w:val="18"/>
          <w:szCs w:val="18"/>
        </w:rPr>
      </w:pPr>
      <w:r>
        <w:rPr>
          <w:b/>
          <w:color w:val="000000"/>
          <w:sz w:val="18"/>
          <w:szCs w:val="18"/>
        </w:rPr>
        <w:t xml:space="preserve">Keywords – </w:t>
      </w:r>
      <w:r>
        <w:rPr>
          <w:b/>
          <w:sz w:val="18"/>
          <w:szCs w:val="18"/>
        </w:rPr>
        <w:t>documentation, translation, metadata, labor</w:t>
      </w:r>
    </w:p>
    <w:p w14:paraId="0000001E" w14:textId="77777777" w:rsidR="00D5621D" w:rsidRDefault="00C16C98">
      <w:pPr>
        <w:pBdr>
          <w:top w:val="nil"/>
          <w:left w:val="nil"/>
          <w:bottom w:val="nil"/>
          <w:right w:val="nil"/>
          <w:between w:val="nil"/>
        </w:pBdr>
        <w:rPr>
          <w:b/>
          <w:color w:val="000000"/>
          <w:sz w:val="18"/>
          <w:szCs w:val="18"/>
        </w:rPr>
      </w:pPr>
      <w:r>
        <w:rPr>
          <w:b/>
          <w:color w:val="000000"/>
          <w:sz w:val="18"/>
          <w:szCs w:val="18"/>
        </w:rPr>
        <w:t xml:space="preserve">Conference Topics – </w:t>
      </w:r>
      <w:r>
        <w:rPr>
          <w:b/>
          <w:sz w:val="18"/>
          <w:szCs w:val="18"/>
        </w:rPr>
        <w:t>community, exchange</w:t>
      </w:r>
    </w:p>
    <w:p w14:paraId="0000001F" w14:textId="77777777" w:rsidR="00D5621D" w:rsidRDefault="00C16C98">
      <w:pPr>
        <w:numPr>
          <w:ilvl w:val="0"/>
          <w:numId w:val="1"/>
        </w:numPr>
        <w:pBdr>
          <w:top w:val="nil"/>
          <w:left w:val="nil"/>
          <w:bottom w:val="nil"/>
          <w:right w:val="nil"/>
          <w:between w:val="nil"/>
        </w:pBdr>
        <w:spacing w:before="240" w:after="120"/>
        <w:jc w:val="center"/>
        <w:rPr>
          <w:smallCaps/>
          <w:color w:val="000000"/>
        </w:rPr>
      </w:pPr>
      <w:r>
        <w:rPr>
          <w:smallCaps/>
          <w:color w:val="000000"/>
        </w:rPr>
        <w:t>Intr</w:t>
      </w:r>
      <w:r>
        <w:rPr>
          <w:smallCaps/>
          <w:color w:val="000000"/>
        </w:rPr>
        <w:t>oduction (Heading 1)</w:t>
      </w:r>
    </w:p>
    <w:p w14:paraId="00000020" w14:textId="77777777" w:rsidR="00D5621D" w:rsidRDefault="00C16C98">
      <w:pPr>
        <w:pBdr>
          <w:top w:val="nil"/>
          <w:left w:val="nil"/>
          <w:bottom w:val="nil"/>
          <w:right w:val="nil"/>
          <w:between w:val="nil"/>
        </w:pBdr>
        <w:spacing w:after="120"/>
      </w:pPr>
      <w:r>
        <w:t>In the constantly evolving field of digital preservation, documentation around best practices, and global standards provides a crucial tool for institutions as they develop their preservation workflows; it’s also vital for the cross-institutional exchanges</w:t>
      </w:r>
      <w:r>
        <w:t xml:space="preserve">, partnerships and projects that support and strengthen the field. However, language barriers severely limit the accessibility of this documentation. Additionally, when translation projects do occur, they often rely on volunteer labor, placing additional </w:t>
      </w:r>
      <w:r>
        <w:t>b</w:t>
      </w:r>
      <w:r>
        <w:t xml:space="preserve">urdens on bilingual preservation professionals who hope to make documentation accessible beyond the hegemony of English as a global language. </w:t>
      </w:r>
    </w:p>
    <w:p w14:paraId="00000021" w14:textId="77777777" w:rsidR="00D5621D" w:rsidRDefault="00C16C98">
      <w:pPr>
        <w:pBdr>
          <w:top w:val="nil"/>
          <w:left w:val="nil"/>
          <w:bottom w:val="nil"/>
          <w:right w:val="nil"/>
          <w:between w:val="nil"/>
        </w:pBdr>
        <w:spacing w:after="120"/>
      </w:pPr>
      <w:r>
        <w:tab/>
        <w:t>This panel will present a discussion with translators and partners on translation projects in the preservation f</w:t>
      </w:r>
      <w:r>
        <w:t xml:space="preserve">ield. Speakers will each briefly present on recent projects translating preservation documentation, with an emphasis on preliminary planning, workflows, and presentation/information exchange, before </w:t>
      </w:r>
      <w:proofErr w:type="gramStart"/>
      <w:r>
        <w:t>entering into</w:t>
      </w:r>
      <w:proofErr w:type="gramEnd"/>
      <w:r>
        <w:t xml:space="preserve"> a discussion of best practices and sustaina</w:t>
      </w:r>
      <w:r>
        <w:t xml:space="preserve">bility to support translation projects and more broadly within the field. </w:t>
      </w:r>
    </w:p>
    <w:p w14:paraId="00000022" w14:textId="77777777" w:rsidR="00D5621D" w:rsidRDefault="00C16C98">
      <w:pPr>
        <w:pBdr>
          <w:top w:val="nil"/>
          <w:left w:val="nil"/>
          <w:bottom w:val="nil"/>
          <w:right w:val="nil"/>
          <w:between w:val="nil"/>
        </w:pBdr>
        <w:spacing w:after="120"/>
      </w:pPr>
      <w:r>
        <w:t xml:space="preserve">Rebecca Fraimow and Lorena Ramírez-López will discuss the NEH-funded translation of documentation around the </w:t>
      </w:r>
      <w:proofErr w:type="spellStart"/>
      <w:r>
        <w:t>PBCore</w:t>
      </w:r>
      <w:proofErr w:type="spellEnd"/>
      <w:r>
        <w:t xml:space="preserve"> cataloging standard into Spanish. Topics will include the process</w:t>
      </w:r>
      <w:r>
        <w:t xml:space="preserve"> of writing translation funding into the grant, decision-making around direct translation versus re-creation of example documentation in different contexts, and the process of outreach and website development to ensure that Spanish-language users </w:t>
      </w:r>
      <w:proofErr w:type="gramStart"/>
      <w:r>
        <w:t xml:space="preserve">are able </w:t>
      </w:r>
      <w:r>
        <w:t>to</w:t>
      </w:r>
      <w:proofErr w:type="gramEnd"/>
      <w:r>
        <w:t xml:space="preserve"> access the documentation. </w:t>
      </w:r>
    </w:p>
    <w:p w14:paraId="00000023" w14:textId="77777777" w:rsidR="00D5621D" w:rsidRDefault="00C16C98">
      <w:pPr>
        <w:pBdr>
          <w:top w:val="nil"/>
          <w:left w:val="nil"/>
          <w:bottom w:val="nil"/>
          <w:right w:val="nil"/>
          <w:between w:val="nil"/>
        </w:pBdr>
        <w:spacing w:after="120"/>
      </w:pPr>
      <w:r>
        <w:lastRenderedPageBreak/>
        <w:t>Pamela and Juana will discuss some relevant issues related to the process of translating technical documents such as the suitability and credentials of the translator vs. the misconception that any native speaker can do the tr</w:t>
      </w:r>
      <w:r>
        <w:t>anslation; the difference between translating different types of documents, in particular, those related to digital technologies; the importance of good writing skills in the target language and ability to adapt writing to the different variations and nuan</w:t>
      </w:r>
      <w:r>
        <w:t xml:space="preserve">ces of the target language (Spanish in this case).  All facts considered, the discussion makes emphasis on the costs of a translation project when utmost professional standards are expected, </w:t>
      </w:r>
      <w:proofErr w:type="gramStart"/>
      <w:r>
        <w:t>and also</w:t>
      </w:r>
      <w:proofErr w:type="gramEnd"/>
      <w:r>
        <w:t xml:space="preserve"> reminds the importance to include texts from other langu</w:t>
      </w:r>
      <w:r>
        <w:t>ages to English as part of diversifying efforts in the profession. Finally, we will discuss the importance of prioritization and selection of content to be translated for major impact and usability, as documentation can have embedded practices and workflow</w:t>
      </w:r>
      <w:r>
        <w:t>s, whose translation can imply an assumption that these practices can be implemented in any context, regardless of language and preservation methods used.</w:t>
      </w:r>
    </w:p>
    <w:p w14:paraId="00000024" w14:textId="77777777" w:rsidR="00D5621D" w:rsidRDefault="00C16C98">
      <w:pPr>
        <w:pBdr>
          <w:top w:val="nil"/>
          <w:left w:val="nil"/>
          <w:bottom w:val="nil"/>
          <w:right w:val="nil"/>
          <w:between w:val="nil"/>
        </w:pBdr>
        <w:spacing w:after="120"/>
      </w:pPr>
      <w:r>
        <w:t xml:space="preserve">By </w:t>
      </w:r>
      <w:proofErr w:type="gramStart"/>
      <w:r>
        <w:t>entering into</w:t>
      </w:r>
      <w:proofErr w:type="gramEnd"/>
      <w:r>
        <w:t xml:space="preserve"> an open discussion of the labor involved in translation projects and best practices </w:t>
      </w:r>
      <w:r>
        <w:t xml:space="preserve">for ensuring useful outcomes, the panelists hope to provide valuable examples for ensuring the sustainable continuation of this work in the future and further open up possibilities for global exchange within the field. </w:t>
      </w:r>
    </w:p>
    <w:sectPr w:rsidR="00D5621D">
      <w:type w:val="continuous"/>
      <w:pgSz w:w="11900" w:h="16820"/>
      <w:pgMar w:top="1080" w:right="902" w:bottom="1440" w:left="902" w:header="567" w:footer="737" w:gutter="0"/>
      <w:cols w:num="2" w:space="720" w:equalWidth="0">
        <w:col w:w="4869" w:space="357"/>
        <w:col w:w="4869"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59B2E" w14:textId="77777777" w:rsidR="00C16C98" w:rsidRDefault="00C16C98">
      <w:r>
        <w:separator/>
      </w:r>
    </w:p>
  </w:endnote>
  <w:endnote w:type="continuationSeparator" w:id="0">
    <w:p w14:paraId="0CAA04FD" w14:textId="77777777" w:rsidR="00C16C98" w:rsidRDefault="00C16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erriweather Sans">
    <w:panose1 w:val="00000000000000000000"/>
    <w:charset w:val="4D"/>
    <w:family w:val="auto"/>
    <w:pitch w:val="variable"/>
    <w:sig w:usb0="A00004FF" w:usb1="4000207B" w:usb2="00000000" w:usb3="00000000" w:csb0="00000193"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7" w14:textId="77777777" w:rsidR="00D5621D" w:rsidRDefault="00C16C98">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r>
      <w:rPr>
        <w:rFonts w:ascii="Merriweather Sans" w:eastAsia="Merriweather Sans" w:hAnsi="Merriweather Sans" w:cs="Merriweather Sans"/>
        <w:color w:val="000000"/>
        <w:sz w:val="16"/>
        <w:szCs w:val="16"/>
      </w:rPr>
      <w:fldChar w:fldCharType="begin"/>
    </w:r>
    <w:r>
      <w:rPr>
        <w:rFonts w:ascii="Merriweather Sans" w:eastAsia="Merriweather Sans" w:hAnsi="Merriweather Sans" w:cs="Merriweather Sans"/>
        <w:color w:val="000000"/>
        <w:sz w:val="16"/>
        <w:szCs w:val="16"/>
      </w:rPr>
      <w:instrText>PAGE</w:instrText>
    </w:r>
    <w:r>
      <w:rPr>
        <w:rFonts w:ascii="Merriweather Sans" w:eastAsia="Merriweather Sans" w:hAnsi="Merriweather Sans" w:cs="Merriweather Sans"/>
        <w:color w:val="000000"/>
        <w:sz w:val="16"/>
        <w:szCs w:val="16"/>
      </w:rPr>
      <w:fldChar w:fldCharType="separate"/>
    </w:r>
    <w:r>
      <w:rPr>
        <w:rFonts w:ascii="Merriweather Sans" w:eastAsia="Merriweather Sans" w:hAnsi="Merriweather Sans" w:cs="Merriweather Sans"/>
        <w:color w:val="000000"/>
        <w:sz w:val="16"/>
        <w:szCs w:val="16"/>
      </w:rPr>
      <w:fldChar w:fldCharType="end"/>
    </w:r>
  </w:p>
  <w:p w14:paraId="00000028" w14:textId="77777777" w:rsidR="00D5621D" w:rsidRDefault="00D5621D">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00000029" w14:textId="77777777" w:rsidR="00D5621D" w:rsidRDefault="00D5621D">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0000002A" w14:textId="77777777" w:rsidR="00D5621D" w:rsidRDefault="00D5621D">
    <w:pPr>
      <w:pBdr>
        <w:top w:val="nil"/>
        <w:left w:val="nil"/>
        <w:bottom w:val="nil"/>
        <w:right w:val="nil"/>
        <w:between w:val="nil"/>
      </w:pBdr>
      <w:tabs>
        <w:tab w:val="center" w:pos="4680"/>
        <w:tab w:val="right" w:pos="9360"/>
      </w:tabs>
      <w:ind w:right="360" w:firstLine="0"/>
      <w:jc w:val="left"/>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6" w14:textId="77777777" w:rsidR="00D5621D" w:rsidRDefault="00C16C98">
    <w:pPr>
      <w:tabs>
        <w:tab w:val="center" w:pos="4680"/>
        <w:tab w:val="right" w:pos="9360"/>
      </w:tabs>
      <w:spacing w:before="240" w:after="240"/>
      <w:ind w:firstLine="0"/>
      <w:jc w:val="left"/>
      <w:rPr>
        <w:rFonts w:ascii="Merriweather Sans" w:eastAsia="Merriweather Sans" w:hAnsi="Merriweather Sans" w:cs="Merriweather Sans"/>
        <w:color w:val="000000"/>
        <w:sz w:val="16"/>
        <w:szCs w:val="16"/>
      </w:rPr>
    </w:pPr>
    <w:proofErr w:type="spellStart"/>
    <w:r>
      <w:rPr>
        <w:sz w:val="16"/>
        <w:szCs w:val="16"/>
      </w:rPr>
      <w:t>iPres</w:t>
    </w:r>
    <w:proofErr w:type="spellEnd"/>
    <w:r>
      <w:rPr>
        <w:sz w:val="16"/>
        <w:szCs w:val="16"/>
      </w:rPr>
      <w:t xml:space="preserve"> 2022: The 18th International Conference on Digital Preservation, Glasgow, Scotland.</w:t>
    </w:r>
    <w:r>
      <w:rPr>
        <w:sz w:val="16"/>
        <w:szCs w:val="16"/>
      </w:rPr>
      <w:br/>
      <w:t>12 -16th September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B" w14:textId="77777777" w:rsidR="00D5621D" w:rsidRDefault="00C16C98">
    <w:pPr>
      <w:tabs>
        <w:tab w:val="center" w:pos="4680"/>
        <w:tab w:val="right" w:pos="9360"/>
      </w:tabs>
      <w:spacing w:before="240" w:after="240"/>
      <w:ind w:firstLine="0"/>
      <w:jc w:val="left"/>
      <w:rPr>
        <w:sz w:val="16"/>
        <w:szCs w:val="16"/>
      </w:rPr>
    </w:pPr>
    <w:proofErr w:type="spellStart"/>
    <w:r>
      <w:rPr>
        <w:sz w:val="16"/>
        <w:szCs w:val="16"/>
      </w:rPr>
      <w:t>iPres</w:t>
    </w:r>
    <w:proofErr w:type="spellEnd"/>
    <w:r>
      <w:rPr>
        <w:sz w:val="16"/>
        <w:szCs w:val="16"/>
      </w:rPr>
      <w:t xml:space="preserve"> 2022: The 18th International Conference on Digital Preservation, Glasgow, Scotland.</w:t>
    </w:r>
    <w:r>
      <w:rPr>
        <w:sz w:val="16"/>
        <w:szCs w:val="16"/>
      </w:rPr>
      <w:br/>
      <w:t>Copyright held by the author(s). The text of this p</w:t>
    </w:r>
    <w:r>
      <w:rPr>
        <w:sz w:val="16"/>
        <w:szCs w:val="16"/>
      </w:rPr>
      <w:t>aper is published</w:t>
    </w:r>
    <w:r>
      <w:rPr>
        <w:sz w:val="16"/>
        <w:szCs w:val="16"/>
      </w:rPr>
      <w:br/>
      <w:t>under a CC BY-SA license (</w:t>
    </w:r>
    <w:hyperlink r:id="rId1">
      <w:r>
        <w:rPr>
          <w:color w:val="1155CC"/>
          <w:sz w:val="16"/>
          <w:szCs w:val="16"/>
          <w:u w:val="single"/>
        </w:rPr>
        <w:t>https://creativecommons.org/licenses/by/4.0/</w:t>
      </w:r>
    </w:hyperlink>
    <w:r>
      <w:rPr>
        <w:sz w:val="16"/>
        <w:szCs w:val="16"/>
      </w:rPr>
      <w:t>).</w:t>
    </w:r>
    <w:r>
      <w:rPr>
        <w:sz w:val="16"/>
        <w:szCs w:val="16"/>
      </w:rPr>
      <w:br/>
      <w:t>DOI: 10.1145/</w:t>
    </w:r>
    <w:proofErr w:type="spellStart"/>
    <w:r>
      <w:rPr>
        <w:sz w:val="16"/>
        <w:szCs w:val="16"/>
      </w:rPr>
      <w:t>nnnnnnn.nnnnnnn</w:t>
    </w:r>
    <w:proofErr w:type="spellEnd"/>
    <w:r>
      <w:rPr>
        <w:sz w:val="16"/>
        <w:szCs w:val="16"/>
      </w:rPr>
      <w:t xml:space="preserve"> </w:t>
    </w:r>
    <w:r>
      <w:rPr>
        <w:noProof/>
      </w:rPr>
      <w:drawing>
        <wp:anchor distT="114300" distB="114300" distL="114300" distR="114300" simplePos="0" relativeHeight="251658240" behindDoc="0" locked="0" layoutInCell="1" hidden="0" allowOverlap="1">
          <wp:simplePos x="0" y="0"/>
          <wp:positionH relativeFrom="column">
            <wp:posOffset>4835850</wp:posOffset>
          </wp:positionH>
          <wp:positionV relativeFrom="paragraph">
            <wp:posOffset>114300</wp:posOffset>
          </wp:positionV>
          <wp:extent cx="899269" cy="533287"/>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899269" cy="53328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EFF9E" w14:textId="77777777" w:rsidR="00C16C98" w:rsidRDefault="00C16C98">
      <w:r>
        <w:separator/>
      </w:r>
    </w:p>
  </w:footnote>
  <w:footnote w:type="continuationSeparator" w:id="0">
    <w:p w14:paraId="63A11DDA" w14:textId="77777777" w:rsidR="00C16C98" w:rsidRDefault="00C16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5" w14:textId="776C3605" w:rsidR="00D5621D" w:rsidRDefault="00C16C98">
    <w:pPr>
      <w:jc w:val="right"/>
      <w:rPr>
        <w:color w:val="000000"/>
      </w:rPr>
    </w:pPr>
    <w:r>
      <w:fldChar w:fldCharType="begin"/>
    </w:r>
    <w:r>
      <w:instrText>PAGE</w:instrText>
    </w:r>
    <w:r>
      <w:fldChar w:fldCharType="separate"/>
    </w:r>
    <w:r w:rsidR="008645CE">
      <w:rPr>
        <w:noProof/>
      </w:rPr>
      <w:t>2</w:t>
    </w:r>
    <w:r>
      <w:fldChar w:fldCharType="end"/>
    </w:r>
    <w:r>
      <w:t>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C" w14:textId="21EF6115" w:rsidR="00D5621D" w:rsidRDefault="00C16C98">
    <w:pPr>
      <w:jc w:val="right"/>
    </w:pPr>
    <w:r>
      <w:fldChar w:fldCharType="begin"/>
    </w:r>
    <w:r>
      <w:instrText>PAGE</w:instrText>
    </w:r>
    <w:r>
      <w:fldChar w:fldCharType="separate"/>
    </w:r>
    <w:r w:rsidR="008645CE">
      <w:rPr>
        <w:noProof/>
      </w:rPr>
      <w:t>1</w:t>
    </w:r>
    <w:r>
      <w:fldChar w:fldCharType="end"/>
    </w:r>
    <w:r>
      <w:t xml:space="preserve">of 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9529E"/>
    <w:multiLevelType w:val="multilevel"/>
    <w:tmpl w:val="6ED20E80"/>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21D"/>
    <w:rsid w:val="008645CE"/>
    <w:rsid w:val="00C16C98"/>
    <w:rsid w:val="00D56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8A6AD115-5887-B248-AE0D-ECC5DCB8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Open Sans" w:hAnsi="Open Sans" w:cs="Open Sans"/>
        <w:lang w:val="en-US" w:eastAsia="en-US" w:bidi="ar-SA"/>
      </w:rPr>
    </w:rPrDefault>
    <w:pPrDefault>
      <w:pPr>
        <w:ind w:firstLine="3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40" w:after="120"/>
      <w:jc w:val="center"/>
      <w:outlineLvl w:val="0"/>
    </w:pPr>
    <w:rPr>
      <w:smallCaps/>
    </w:rPr>
  </w:style>
  <w:style w:type="paragraph" w:styleId="Heading2">
    <w:name w:val="heading 2"/>
    <w:basedOn w:val="Normal"/>
    <w:next w:val="Normal"/>
    <w:uiPriority w:val="9"/>
    <w:semiHidden/>
    <w:unhideWhenUsed/>
    <w:qFormat/>
    <w:pPr>
      <w:spacing w:before="120" w:after="120"/>
      <w:outlineLvl w:val="1"/>
    </w:pPr>
    <w:rPr>
      <w:i/>
    </w:rPr>
  </w:style>
  <w:style w:type="paragraph" w:styleId="Heading3">
    <w:name w:val="heading 3"/>
    <w:basedOn w:val="Normal"/>
    <w:next w:val="Normal"/>
    <w:uiPriority w:val="9"/>
    <w:semiHidden/>
    <w:unhideWhenUsed/>
    <w:qFormat/>
    <w:pPr>
      <w:keepNext/>
      <w:keepLines/>
      <w:spacing w:before="40"/>
      <w:ind w:left="142"/>
      <w:outlineLvl w:val="2"/>
    </w:pPr>
    <w:rPr>
      <w:i/>
    </w:rPr>
  </w:style>
  <w:style w:type="paragraph" w:styleId="Heading4">
    <w:name w:val="heading 4"/>
    <w:basedOn w:val="Normal"/>
    <w:next w:val="Normal"/>
    <w:uiPriority w:val="9"/>
    <w:semiHidden/>
    <w:unhideWhenUsed/>
    <w:qFormat/>
    <w:pPr>
      <w:spacing w:before="240" w:after="120"/>
      <w:jc w:val="center"/>
      <w:outlineLvl w:val="3"/>
    </w:pPr>
    <w:rPr>
      <w:smallCaps/>
    </w:rPr>
  </w:style>
  <w:style w:type="paragraph" w:styleId="Heading5">
    <w:name w:val="heading 5"/>
    <w:basedOn w:val="Normal"/>
    <w:next w:val="Normal"/>
    <w:uiPriority w:val="9"/>
    <w:semiHidden/>
    <w:unhideWhenUsed/>
    <w:qFormat/>
    <w:pPr>
      <w:keepNext/>
      <w:keepLines/>
      <w:spacing w:before="40"/>
      <w:outlineLvl w:val="4"/>
    </w:pPr>
    <w:rPr>
      <w:rFonts w:ascii="Calibri" w:eastAsia="Calibri" w:hAnsi="Calibri" w:cs="Calibri"/>
      <w:color w:val="2F5496"/>
    </w:rPr>
  </w:style>
  <w:style w:type="paragraph" w:styleId="Heading6">
    <w:name w:val="heading 6"/>
    <w:basedOn w:val="Normal"/>
    <w:next w:val="Normal"/>
    <w:uiPriority w:val="9"/>
    <w:semiHidden/>
    <w:unhideWhenUsed/>
    <w:qFormat/>
    <w:pPr>
      <w:keepNext/>
      <w:keepLines/>
      <w:spacing w:before="40"/>
      <w:outlineLvl w:val="5"/>
    </w:pPr>
    <w:rPr>
      <w:rFonts w:ascii="Calibri" w:eastAsia="Calibri" w:hAnsi="Calibri" w:cs="Calibri"/>
      <w:color w:val="1F38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120"/>
      <w:ind w:left="360" w:hanging="360"/>
      <w:jc w:val="center"/>
    </w:pPr>
    <w:rPr>
      <w:smallCaps/>
      <w:sz w:val="48"/>
      <w:szCs w:val="48"/>
    </w:rPr>
  </w:style>
  <w:style w:type="paragraph" w:styleId="Subtitle">
    <w:name w:val="Subtitle"/>
    <w:basedOn w:val="Normal"/>
    <w:next w:val="Normal"/>
    <w:uiPriority w:val="11"/>
    <w:qFormat/>
    <w:pPr>
      <w:pBdr>
        <w:top w:val="nil"/>
        <w:left w:val="nil"/>
        <w:bottom w:val="nil"/>
        <w:right w:val="nil"/>
        <w:between w:val="nil"/>
      </w:pBdr>
      <w:spacing w:before="120" w:after="180"/>
      <w:jc w:val="center"/>
    </w:pPr>
    <w:rPr>
      <w:i/>
      <w:color w:val="595959"/>
      <w:sz w:val="40"/>
      <w:szCs w:val="40"/>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3416</Characters>
  <Application>Microsoft Office Word</Application>
  <DocSecurity>0</DocSecurity>
  <Lines>28</Lines>
  <Paragraphs>8</Paragraphs>
  <ScaleCrop>false</ScaleCrop>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Fraimow</cp:lastModifiedBy>
  <cp:revision>2</cp:revision>
  <dcterms:created xsi:type="dcterms:W3CDTF">2022-03-08T00:00:00Z</dcterms:created>
  <dcterms:modified xsi:type="dcterms:W3CDTF">2022-03-08T00:00:00Z</dcterms:modified>
</cp:coreProperties>
</file>