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F35C9" w14:textId="77777777" w:rsidR="009C0F38" w:rsidRDefault="00B72FCB">
      <w:pPr>
        <w:pStyle w:val="Title"/>
        <w:ind w:firstLine="0"/>
      </w:pPr>
      <w:r w:rsidRPr="00406A45">
        <w:rPr>
          <w:rFonts w:ascii="Times New Roman" w:hAnsi="Times New Roman" w:cs="Times New Roman"/>
          <w:lang w:val="en-GB"/>
        </w:rPr>
        <w:t>OAIS-compliant digital archiving of research and patrimonial data in DNA</w:t>
      </w:r>
    </w:p>
    <w:p w14:paraId="7CFF5B93" w14:textId="77777777" w:rsidR="009C0F38" w:rsidRDefault="009C0F38"/>
    <w:tbl>
      <w:tblPr>
        <w:tblStyle w:val="a"/>
        <w:tblW w:w="10632" w:type="dxa"/>
        <w:jc w:val="center"/>
        <w:tblBorders>
          <w:top w:val="nil"/>
          <w:left w:val="nil"/>
          <w:bottom w:val="nil"/>
          <w:right w:val="nil"/>
          <w:insideH w:val="nil"/>
          <w:insideV w:val="nil"/>
        </w:tblBorders>
        <w:tblLayout w:type="fixed"/>
        <w:tblLook w:val="0400" w:firstRow="0" w:lastRow="0" w:firstColumn="0" w:lastColumn="0" w:noHBand="0" w:noVBand="1"/>
      </w:tblPr>
      <w:tblGrid>
        <w:gridCol w:w="3828"/>
        <w:gridCol w:w="3402"/>
        <w:gridCol w:w="3402"/>
      </w:tblGrid>
      <w:tr w:rsidR="009C0F38" w14:paraId="30021B5E" w14:textId="77777777" w:rsidTr="00652EF1">
        <w:trPr>
          <w:jc w:val="center"/>
        </w:trPr>
        <w:tc>
          <w:tcPr>
            <w:tcW w:w="3828" w:type="dxa"/>
          </w:tcPr>
          <w:p w14:paraId="6B691B66" w14:textId="77777777" w:rsidR="009C0F38" w:rsidRDefault="00652EF1">
            <w:pPr>
              <w:pBdr>
                <w:top w:val="nil"/>
                <w:left w:val="nil"/>
                <w:bottom w:val="nil"/>
                <w:right w:val="nil"/>
                <w:between w:val="nil"/>
              </w:pBdr>
              <w:spacing w:line="276" w:lineRule="auto"/>
              <w:jc w:val="center"/>
              <w:rPr>
                <w:rFonts w:eastAsia="Open Sans"/>
                <w:b/>
                <w:color w:val="000000"/>
                <w:sz w:val="24"/>
                <w:szCs w:val="24"/>
              </w:rPr>
            </w:pPr>
            <w:r>
              <w:rPr>
                <w:rFonts w:eastAsia="Open Sans"/>
                <w:b/>
                <w:color w:val="000000"/>
                <w:sz w:val="24"/>
                <w:szCs w:val="24"/>
              </w:rPr>
              <w:t>Pierre-Yves</w:t>
            </w:r>
            <w:r w:rsidR="00471DCB" w:rsidRPr="00471DCB">
              <w:rPr>
                <w:rFonts w:eastAsia="Open Sans"/>
                <w:b/>
                <w:color w:val="000000"/>
                <w:sz w:val="24"/>
                <w:szCs w:val="24"/>
              </w:rPr>
              <w:t xml:space="preserve"> Burgi</w:t>
            </w:r>
          </w:p>
        </w:tc>
        <w:tc>
          <w:tcPr>
            <w:tcW w:w="3402" w:type="dxa"/>
          </w:tcPr>
          <w:p w14:paraId="3A4D01C7" w14:textId="77777777" w:rsidR="009C0F38" w:rsidRDefault="00471DCB">
            <w:pPr>
              <w:pBdr>
                <w:top w:val="nil"/>
                <w:left w:val="nil"/>
                <w:bottom w:val="nil"/>
                <w:right w:val="nil"/>
                <w:between w:val="nil"/>
              </w:pBdr>
              <w:spacing w:line="276" w:lineRule="auto"/>
              <w:jc w:val="center"/>
              <w:rPr>
                <w:rFonts w:eastAsia="Open Sans"/>
                <w:b/>
                <w:color w:val="000000"/>
                <w:sz w:val="24"/>
                <w:szCs w:val="24"/>
              </w:rPr>
            </w:pPr>
            <w:r>
              <w:rPr>
                <w:rFonts w:eastAsia="Open Sans"/>
                <w:b/>
                <w:color w:val="000000"/>
                <w:sz w:val="24"/>
                <w:szCs w:val="24"/>
              </w:rPr>
              <w:t>Jan</w:t>
            </w:r>
            <w:r w:rsidR="00D142B4">
              <w:rPr>
                <w:rFonts w:eastAsia="Open Sans"/>
                <w:b/>
                <w:color w:val="000000"/>
                <w:sz w:val="24"/>
                <w:szCs w:val="24"/>
              </w:rPr>
              <w:t xml:space="preserve"> </w:t>
            </w:r>
            <w:r>
              <w:rPr>
                <w:rFonts w:eastAsia="Open Sans"/>
                <w:b/>
                <w:color w:val="000000"/>
                <w:sz w:val="24"/>
                <w:szCs w:val="24"/>
              </w:rPr>
              <w:t>Krause</w:t>
            </w:r>
          </w:p>
        </w:tc>
        <w:tc>
          <w:tcPr>
            <w:tcW w:w="3402" w:type="dxa"/>
          </w:tcPr>
          <w:p w14:paraId="374A1486" w14:textId="77777777" w:rsidR="009C0F38" w:rsidRDefault="00191ED2">
            <w:pPr>
              <w:pBdr>
                <w:top w:val="nil"/>
                <w:left w:val="nil"/>
                <w:bottom w:val="nil"/>
                <w:right w:val="nil"/>
                <w:between w:val="nil"/>
              </w:pBdr>
              <w:spacing w:line="276" w:lineRule="auto"/>
              <w:jc w:val="center"/>
              <w:rPr>
                <w:rFonts w:eastAsia="Open Sans"/>
                <w:b/>
                <w:color w:val="000000"/>
                <w:sz w:val="24"/>
                <w:szCs w:val="24"/>
              </w:rPr>
            </w:pPr>
            <w:r>
              <w:rPr>
                <w:rFonts w:eastAsia="Open Sans"/>
                <w:b/>
                <w:color w:val="000000"/>
                <w:sz w:val="24"/>
                <w:szCs w:val="24"/>
              </w:rPr>
              <w:t>Linda</w:t>
            </w:r>
            <w:r w:rsidR="00D142B4">
              <w:rPr>
                <w:rFonts w:eastAsia="Open Sans"/>
                <w:b/>
                <w:color w:val="000000"/>
                <w:sz w:val="24"/>
                <w:szCs w:val="24"/>
              </w:rPr>
              <w:t xml:space="preserve"> </w:t>
            </w:r>
            <w:r w:rsidRPr="00191ED2">
              <w:rPr>
                <w:rFonts w:eastAsia="Open Sans"/>
                <w:b/>
                <w:color w:val="000000"/>
                <w:sz w:val="24"/>
                <w:szCs w:val="24"/>
              </w:rPr>
              <w:t>Meiser</w:t>
            </w:r>
          </w:p>
        </w:tc>
      </w:tr>
      <w:tr w:rsidR="009C0F38" w14:paraId="6B1D401E" w14:textId="77777777" w:rsidTr="00652EF1">
        <w:trPr>
          <w:trHeight w:val="578"/>
          <w:jc w:val="center"/>
        </w:trPr>
        <w:tc>
          <w:tcPr>
            <w:tcW w:w="3828" w:type="dxa"/>
          </w:tcPr>
          <w:p w14:paraId="5BE0B1F3" w14:textId="77777777" w:rsidR="009C0F38" w:rsidRDefault="00471DCB">
            <w:pPr>
              <w:pBdr>
                <w:top w:val="nil"/>
                <w:left w:val="nil"/>
                <w:bottom w:val="nil"/>
                <w:right w:val="nil"/>
                <w:between w:val="nil"/>
              </w:pBdr>
              <w:jc w:val="center"/>
              <w:rPr>
                <w:rFonts w:eastAsia="Open Sans"/>
                <w:i/>
                <w:color w:val="000000"/>
              </w:rPr>
            </w:pPr>
            <w:r w:rsidRPr="00471DCB">
              <w:rPr>
                <w:rFonts w:eastAsia="Open Sans"/>
                <w:i/>
                <w:color w:val="000000"/>
              </w:rPr>
              <w:t>IT Division, University of Geneva</w:t>
            </w:r>
          </w:p>
          <w:p w14:paraId="56179815" w14:textId="77777777" w:rsidR="00471DCB" w:rsidRPr="00471DCB" w:rsidRDefault="00471DCB">
            <w:pPr>
              <w:pBdr>
                <w:top w:val="nil"/>
                <w:left w:val="nil"/>
                <w:bottom w:val="nil"/>
                <w:right w:val="nil"/>
                <w:between w:val="nil"/>
              </w:pBdr>
              <w:jc w:val="center"/>
              <w:rPr>
                <w:rFonts w:eastAsia="Open Sans"/>
                <w:i/>
                <w:color w:val="000000"/>
              </w:rPr>
            </w:pPr>
            <w:r w:rsidRPr="00471DCB">
              <w:rPr>
                <w:rFonts w:eastAsia="Open Sans"/>
                <w:i/>
                <w:color w:val="000000"/>
              </w:rPr>
              <w:t>Switzerland</w:t>
            </w:r>
          </w:p>
          <w:p w14:paraId="6232518B" w14:textId="77777777" w:rsidR="009C0F38" w:rsidRPr="00471DCB" w:rsidRDefault="00471DCB">
            <w:pPr>
              <w:pBdr>
                <w:top w:val="nil"/>
                <w:left w:val="nil"/>
                <w:bottom w:val="nil"/>
                <w:right w:val="nil"/>
                <w:between w:val="nil"/>
              </w:pBdr>
              <w:jc w:val="center"/>
              <w:rPr>
                <w:rFonts w:eastAsia="Open Sans"/>
                <w:i/>
                <w:color w:val="000000"/>
              </w:rPr>
            </w:pPr>
            <w:r w:rsidRPr="00471DCB">
              <w:rPr>
                <w:rFonts w:eastAsia="Open Sans"/>
                <w:i/>
                <w:color w:val="000000"/>
              </w:rPr>
              <w:t>pierre-yves.burgi</w:t>
            </w:r>
            <w:r w:rsidR="00D142B4" w:rsidRPr="00471DCB">
              <w:rPr>
                <w:rFonts w:eastAsia="Open Sans"/>
                <w:i/>
                <w:color w:val="000000"/>
              </w:rPr>
              <w:t>@</w:t>
            </w:r>
            <w:r>
              <w:rPr>
                <w:rFonts w:eastAsia="Open Sans"/>
                <w:i/>
                <w:color w:val="000000"/>
              </w:rPr>
              <w:t>unige.ch</w:t>
            </w:r>
          </w:p>
          <w:p w14:paraId="3F6F1B43" w14:textId="77777777" w:rsidR="009C0F38" w:rsidRPr="00471DCB" w:rsidRDefault="00471DCB">
            <w:pPr>
              <w:pBdr>
                <w:top w:val="nil"/>
                <w:left w:val="nil"/>
                <w:bottom w:val="nil"/>
                <w:right w:val="nil"/>
                <w:between w:val="nil"/>
              </w:pBdr>
              <w:jc w:val="center"/>
              <w:rPr>
                <w:rFonts w:eastAsia="Open Sans"/>
                <w:i/>
                <w:color w:val="000000"/>
              </w:rPr>
            </w:pPr>
            <w:r w:rsidRPr="00471DCB">
              <w:rPr>
                <w:rFonts w:eastAsia="Open Sans"/>
                <w:i/>
                <w:color w:val="000000"/>
              </w:rPr>
              <w:t>0000-0002-4956-9279</w:t>
            </w:r>
          </w:p>
        </w:tc>
        <w:tc>
          <w:tcPr>
            <w:tcW w:w="3402" w:type="dxa"/>
          </w:tcPr>
          <w:p w14:paraId="2475A40C" w14:textId="77777777" w:rsidR="00471DCB" w:rsidRPr="00471DCB" w:rsidRDefault="00471DCB">
            <w:pPr>
              <w:pBdr>
                <w:top w:val="nil"/>
                <w:left w:val="nil"/>
                <w:bottom w:val="nil"/>
                <w:right w:val="nil"/>
                <w:between w:val="nil"/>
              </w:pBdr>
              <w:jc w:val="center"/>
              <w:rPr>
                <w:rFonts w:eastAsia="Open Sans"/>
                <w:i/>
                <w:color w:val="000000"/>
                <w:lang w:val="fr-CH"/>
              </w:rPr>
            </w:pPr>
            <w:r w:rsidRPr="00471DCB">
              <w:rPr>
                <w:rFonts w:eastAsia="Open Sans"/>
                <w:i/>
                <w:color w:val="000000"/>
                <w:lang w:val="fr-CH"/>
              </w:rPr>
              <w:t>Archives cantonales vaudoises</w:t>
            </w:r>
          </w:p>
          <w:p w14:paraId="50231782" w14:textId="77777777" w:rsidR="00471DCB" w:rsidRPr="00471DCB" w:rsidRDefault="00471DCB" w:rsidP="00471DCB">
            <w:pPr>
              <w:pBdr>
                <w:top w:val="nil"/>
                <w:left w:val="nil"/>
                <w:bottom w:val="nil"/>
                <w:right w:val="nil"/>
                <w:between w:val="nil"/>
              </w:pBdr>
              <w:jc w:val="center"/>
              <w:rPr>
                <w:rFonts w:eastAsia="Open Sans"/>
                <w:i/>
                <w:color w:val="000000"/>
                <w:lang w:val="fr-CH"/>
              </w:rPr>
            </w:pPr>
            <w:proofErr w:type="spellStart"/>
            <w:r w:rsidRPr="00471DCB">
              <w:rPr>
                <w:rFonts w:eastAsia="Open Sans"/>
                <w:i/>
                <w:color w:val="000000"/>
                <w:lang w:val="fr-CH"/>
              </w:rPr>
              <w:t>Switzerland</w:t>
            </w:r>
            <w:proofErr w:type="spellEnd"/>
          </w:p>
          <w:p w14:paraId="6D49A413" w14:textId="77777777" w:rsidR="00471DCB" w:rsidRPr="0082703C" w:rsidRDefault="00AA7C59">
            <w:pPr>
              <w:pBdr>
                <w:top w:val="nil"/>
                <w:left w:val="nil"/>
                <w:bottom w:val="nil"/>
                <w:right w:val="nil"/>
                <w:between w:val="nil"/>
              </w:pBdr>
              <w:jc w:val="center"/>
              <w:rPr>
                <w:rFonts w:eastAsia="Open Sans"/>
                <w:i/>
                <w:color w:val="000000"/>
                <w:lang w:val="fr-CH"/>
              </w:rPr>
            </w:pPr>
            <w:hyperlink w:history="1">
              <w:r w:rsidR="00471DCB" w:rsidRPr="0082703C">
                <w:rPr>
                  <w:rStyle w:val="Hyperlink"/>
                  <w:rFonts w:ascii="Open Sans" w:eastAsia="Open Sans" w:hAnsi="Open Sans"/>
                  <w:i/>
                  <w:u w:val="none"/>
                  <w:lang w:val="fr-CH"/>
                </w:rPr>
                <w:t>jan.krause@vd.ch</w:t>
              </w:r>
            </w:hyperlink>
          </w:p>
          <w:p w14:paraId="3D28628A" w14:textId="77777777" w:rsidR="009C0F38" w:rsidRPr="00471DCB" w:rsidRDefault="00471DCB">
            <w:pPr>
              <w:pBdr>
                <w:top w:val="nil"/>
                <w:left w:val="nil"/>
                <w:bottom w:val="nil"/>
                <w:right w:val="nil"/>
                <w:between w:val="nil"/>
              </w:pBdr>
              <w:jc w:val="center"/>
              <w:rPr>
                <w:rFonts w:eastAsia="Open Sans"/>
                <w:i/>
                <w:color w:val="000000"/>
                <w:lang w:val="fr-CH"/>
              </w:rPr>
            </w:pPr>
            <w:r w:rsidRPr="00471DCB">
              <w:rPr>
                <w:rFonts w:eastAsia="Open Sans"/>
                <w:i/>
                <w:color w:val="000000"/>
                <w:lang w:val="fr-CH"/>
              </w:rPr>
              <w:t>0000-0001-9375-2102</w:t>
            </w:r>
          </w:p>
        </w:tc>
        <w:tc>
          <w:tcPr>
            <w:tcW w:w="3402" w:type="dxa"/>
          </w:tcPr>
          <w:p w14:paraId="515928DD" w14:textId="77777777" w:rsidR="009C0F38" w:rsidRDefault="00191ED2">
            <w:pPr>
              <w:pBdr>
                <w:top w:val="nil"/>
                <w:left w:val="nil"/>
                <w:bottom w:val="nil"/>
                <w:right w:val="nil"/>
                <w:between w:val="nil"/>
              </w:pBdr>
              <w:jc w:val="center"/>
              <w:rPr>
                <w:rFonts w:eastAsia="Open Sans"/>
                <w:i/>
                <w:color w:val="000000"/>
              </w:rPr>
            </w:pPr>
            <w:r>
              <w:rPr>
                <w:rFonts w:eastAsia="Open Sans"/>
                <w:i/>
                <w:color w:val="000000"/>
              </w:rPr>
              <w:t>Switzerland</w:t>
            </w:r>
          </w:p>
          <w:p w14:paraId="6481933B" w14:textId="77777777" w:rsidR="009C0F38" w:rsidRDefault="00191ED2">
            <w:pPr>
              <w:pBdr>
                <w:top w:val="nil"/>
                <w:left w:val="nil"/>
                <w:bottom w:val="nil"/>
                <w:right w:val="nil"/>
                <w:between w:val="nil"/>
              </w:pBdr>
              <w:jc w:val="center"/>
              <w:rPr>
                <w:rFonts w:eastAsia="Open Sans"/>
                <w:i/>
                <w:color w:val="000000"/>
              </w:rPr>
            </w:pPr>
            <w:proofErr w:type="spellStart"/>
            <w:r w:rsidRPr="00191ED2">
              <w:rPr>
                <w:rFonts w:eastAsia="Open Sans"/>
                <w:i/>
                <w:color w:val="000000"/>
              </w:rPr>
              <w:t>linda-meiser@hotmail</w:t>
            </w:r>
            <w:proofErr w:type="spellEnd"/>
          </w:p>
          <w:p w14:paraId="59FA1C51" w14:textId="77777777" w:rsidR="009C0F38" w:rsidRDefault="009C0F38">
            <w:pPr>
              <w:pBdr>
                <w:top w:val="nil"/>
                <w:left w:val="nil"/>
                <w:bottom w:val="nil"/>
                <w:right w:val="nil"/>
                <w:between w:val="nil"/>
              </w:pBdr>
              <w:jc w:val="center"/>
              <w:rPr>
                <w:rFonts w:eastAsia="Open Sans"/>
                <w:i/>
                <w:color w:val="000000"/>
              </w:rPr>
            </w:pPr>
          </w:p>
        </w:tc>
      </w:tr>
      <w:tr w:rsidR="00471DCB" w14:paraId="4D245CCC" w14:textId="77777777" w:rsidTr="00652EF1">
        <w:trPr>
          <w:trHeight w:val="578"/>
          <w:jc w:val="center"/>
        </w:trPr>
        <w:tc>
          <w:tcPr>
            <w:tcW w:w="3828" w:type="dxa"/>
          </w:tcPr>
          <w:p w14:paraId="5C319FEE" w14:textId="77777777" w:rsidR="00471DCB" w:rsidRPr="00471DCB" w:rsidRDefault="00471DCB">
            <w:pPr>
              <w:pBdr>
                <w:top w:val="nil"/>
                <w:left w:val="nil"/>
                <w:bottom w:val="nil"/>
                <w:right w:val="nil"/>
                <w:between w:val="nil"/>
              </w:pBdr>
              <w:jc w:val="center"/>
              <w:rPr>
                <w:rFonts w:eastAsia="Open Sans"/>
                <w:i/>
                <w:color w:val="000000"/>
              </w:rPr>
            </w:pPr>
          </w:p>
        </w:tc>
        <w:tc>
          <w:tcPr>
            <w:tcW w:w="3402" w:type="dxa"/>
          </w:tcPr>
          <w:p w14:paraId="76D14FFD" w14:textId="77777777" w:rsidR="00471DCB" w:rsidRDefault="00471DCB">
            <w:pPr>
              <w:pBdr>
                <w:top w:val="nil"/>
                <w:left w:val="nil"/>
                <w:bottom w:val="nil"/>
                <w:right w:val="nil"/>
                <w:between w:val="nil"/>
              </w:pBdr>
              <w:jc w:val="center"/>
              <w:rPr>
                <w:rFonts w:eastAsia="Open Sans"/>
                <w:i/>
                <w:color w:val="000000"/>
              </w:rPr>
            </w:pPr>
          </w:p>
        </w:tc>
        <w:tc>
          <w:tcPr>
            <w:tcW w:w="3402" w:type="dxa"/>
          </w:tcPr>
          <w:p w14:paraId="56F697A4" w14:textId="77777777" w:rsidR="00471DCB" w:rsidRDefault="00471DCB">
            <w:pPr>
              <w:pBdr>
                <w:top w:val="nil"/>
                <w:left w:val="nil"/>
                <w:bottom w:val="nil"/>
                <w:right w:val="nil"/>
                <w:between w:val="nil"/>
              </w:pBdr>
              <w:jc w:val="center"/>
              <w:rPr>
                <w:rFonts w:eastAsia="Open Sans"/>
                <w:i/>
                <w:color w:val="000000"/>
              </w:rPr>
            </w:pPr>
          </w:p>
        </w:tc>
      </w:tr>
      <w:tr w:rsidR="009C0F38" w14:paraId="09DB4F6C" w14:textId="77777777" w:rsidTr="00652EF1">
        <w:trPr>
          <w:trHeight w:val="399"/>
          <w:jc w:val="center"/>
        </w:trPr>
        <w:tc>
          <w:tcPr>
            <w:tcW w:w="3828" w:type="dxa"/>
          </w:tcPr>
          <w:p w14:paraId="0708DF5F" w14:textId="77777777" w:rsidR="009C0F38" w:rsidRDefault="00191ED2" w:rsidP="00191ED2">
            <w:pPr>
              <w:pBdr>
                <w:top w:val="nil"/>
                <w:left w:val="nil"/>
                <w:bottom w:val="nil"/>
                <w:right w:val="nil"/>
                <w:between w:val="nil"/>
              </w:pBdr>
              <w:spacing w:line="276" w:lineRule="auto"/>
              <w:jc w:val="center"/>
              <w:rPr>
                <w:rFonts w:eastAsia="Open Sans"/>
                <w:i/>
                <w:color w:val="000000"/>
              </w:rPr>
            </w:pPr>
            <w:r w:rsidRPr="00191ED2">
              <w:rPr>
                <w:rFonts w:eastAsia="Open Sans"/>
                <w:b/>
                <w:color w:val="000000"/>
                <w:sz w:val="24"/>
                <w:szCs w:val="24"/>
              </w:rPr>
              <w:t>Dina Andriamahady</w:t>
            </w:r>
          </w:p>
        </w:tc>
        <w:tc>
          <w:tcPr>
            <w:tcW w:w="3402" w:type="dxa"/>
          </w:tcPr>
          <w:p w14:paraId="7A6DEA25" w14:textId="77777777" w:rsidR="009C0F38" w:rsidRDefault="00652EF1" w:rsidP="00652EF1">
            <w:pPr>
              <w:pBdr>
                <w:top w:val="nil"/>
                <w:left w:val="nil"/>
                <w:bottom w:val="nil"/>
                <w:right w:val="nil"/>
                <w:between w:val="nil"/>
              </w:pBdr>
              <w:spacing w:line="276" w:lineRule="auto"/>
              <w:jc w:val="center"/>
              <w:rPr>
                <w:rFonts w:eastAsia="Open Sans"/>
                <w:i/>
                <w:color w:val="000000"/>
              </w:rPr>
            </w:pPr>
            <w:r w:rsidRPr="00652EF1">
              <w:rPr>
                <w:rFonts w:eastAsia="Open Sans"/>
                <w:b/>
                <w:color w:val="000000"/>
                <w:sz w:val="24"/>
                <w:szCs w:val="24"/>
              </w:rPr>
              <w:t>Hugues Cazeaux</w:t>
            </w:r>
          </w:p>
        </w:tc>
        <w:tc>
          <w:tcPr>
            <w:tcW w:w="3402" w:type="dxa"/>
          </w:tcPr>
          <w:p w14:paraId="65BC74D7" w14:textId="77777777" w:rsidR="009C0F38" w:rsidRDefault="00652EF1" w:rsidP="00652EF1">
            <w:pPr>
              <w:pBdr>
                <w:top w:val="nil"/>
                <w:left w:val="nil"/>
                <w:bottom w:val="nil"/>
                <w:right w:val="nil"/>
                <w:between w:val="nil"/>
              </w:pBdr>
              <w:spacing w:line="276" w:lineRule="auto"/>
              <w:jc w:val="center"/>
              <w:rPr>
                <w:rFonts w:eastAsia="Open Sans"/>
                <w:i/>
                <w:color w:val="000000"/>
              </w:rPr>
            </w:pPr>
            <w:r w:rsidRPr="00652EF1">
              <w:rPr>
                <w:rFonts w:eastAsia="Open Sans"/>
                <w:b/>
                <w:color w:val="000000"/>
                <w:sz w:val="24"/>
                <w:szCs w:val="24"/>
              </w:rPr>
              <w:t>Lamia Friha</w:t>
            </w:r>
          </w:p>
        </w:tc>
      </w:tr>
      <w:tr w:rsidR="00191ED2" w14:paraId="13DDC0BB" w14:textId="77777777" w:rsidTr="00652EF1">
        <w:trPr>
          <w:trHeight w:val="215"/>
          <w:jc w:val="center"/>
        </w:trPr>
        <w:tc>
          <w:tcPr>
            <w:tcW w:w="3828" w:type="dxa"/>
          </w:tcPr>
          <w:p w14:paraId="3D82AA9E" w14:textId="77777777" w:rsidR="00191ED2" w:rsidRPr="00191ED2" w:rsidRDefault="00191ED2" w:rsidP="00191ED2">
            <w:pPr>
              <w:pBdr>
                <w:top w:val="nil"/>
                <w:left w:val="nil"/>
                <w:bottom w:val="nil"/>
                <w:right w:val="nil"/>
                <w:between w:val="nil"/>
              </w:pBdr>
              <w:jc w:val="center"/>
              <w:rPr>
                <w:rFonts w:eastAsia="Open Sans"/>
                <w:i/>
                <w:color w:val="000000"/>
              </w:rPr>
            </w:pPr>
            <w:r w:rsidRPr="00191ED2">
              <w:rPr>
                <w:rFonts w:eastAsia="Open Sans"/>
                <w:i/>
                <w:color w:val="000000"/>
              </w:rPr>
              <w:t>Medical Library, University of Geneva</w:t>
            </w:r>
          </w:p>
        </w:tc>
        <w:tc>
          <w:tcPr>
            <w:tcW w:w="3402" w:type="dxa"/>
          </w:tcPr>
          <w:p w14:paraId="58D834B5" w14:textId="77777777" w:rsidR="00191ED2" w:rsidRDefault="00652EF1" w:rsidP="00652EF1">
            <w:pPr>
              <w:pBdr>
                <w:top w:val="nil"/>
                <w:left w:val="nil"/>
                <w:bottom w:val="nil"/>
                <w:right w:val="nil"/>
                <w:between w:val="nil"/>
              </w:pBdr>
              <w:jc w:val="center"/>
              <w:rPr>
                <w:rFonts w:eastAsia="Open Sans"/>
                <w:i/>
                <w:color w:val="000000"/>
              </w:rPr>
            </w:pPr>
            <w:r w:rsidRPr="00471DCB">
              <w:rPr>
                <w:rFonts w:eastAsia="Open Sans"/>
                <w:i/>
                <w:color w:val="000000"/>
              </w:rPr>
              <w:t>IT Division, University of Geneva</w:t>
            </w:r>
          </w:p>
        </w:tc>
        <w:tc>
          <w:tcPr>
            <w:tcW w:w="3402" w:type="dxa"/>
          </w:tcPr>
          <w:p w14:paraId="796ADE44" w14:textId="77777777" w:rsidR="00191ED2" w:rsidRDefault="00652EF1">
            <w:pPr>
              <w:pBdr>
                <w:top w:val="nil"/>
                <w:left w:val="nil"/>
                <w:bottom w:val="nil"/>
                <w:right w:val="nil"/>
                <w:between w:val="nil"/>
              </w:pBdr>
              <w:jc w:val="center"/>
              <w:rPr>
                <w:rFonts w:eastAsia="Open Sans"/>
                <w:i/>
                <w:color w:val="000000"/>
              </w:rPr>
            </w:pPr>
            <w:r w:rsidRPr="00471DCB">
              <w:rPr>
                <w:rFonts w:eastAsia="Open Sans"/>
                <w:i/>
                <w:color w:val="000000"/>
              </w:rPr>
              <w:t>IT Division, University of Geneva</w:t>
            </w:r>
          </w:p>
        </w:tc>
      </w:tr>
      <w:tr w:rsidR="00191ED2" w14:paraId="3D693581" w14:textId="77777777" w:rsidTr="00652EF1">
        <w:trPr>
          <w:trHeight w:val="399"/>
          <w:jc w:val="center"/>
        </w:trPr>
        <w:tc>
          <w:tcPr>
            <w:tcW w:w="3828" w:type="dxa"/>
          </w:tcPr>
          <w:p w14:paraId="3D377A4F" w14:textId="77777777" w:rsidR="00191ED2" w:rsidRPr="00471DCB" w:rsidRDefault="00191ED2" w:rsidP="00191ED2">
            <w:pPr>
              <w:pBdr>
                <w:top w:val="nil"/>
                <w:left w:val="nil"/>
                <w:bottom w:val="nil"/>
                <w:right w:val="nil"/>
                <w:between w:val="nil"/>
              </w:pBdr>
              <w:jc w:val="center"/>
              <w:rPr>
                <w:rFonts w:eastAsia="Open Sans"/>
                <w:i/>
                <w:color w:val="000000"/>
              </w:rPr>
            </w:pPr>
            <w:r w:rsidRPr="00471DCB">
              <w:rPr>
                <w:rFonts w:eastAsia="Open Sans"/>
                <w:i/>
                <w:color w:val="000000"/>
              </w:rPr>
              <w:t>Switzerland</w:t>
            </w:r>
          </w:p>
          <w:p w14:paraId="145C0144" w14:textId="77777777" w:rsidR="00191ED2" w:rsidRPr="00191ED2" w:rsidRDefault="00652EF1" w:rsidP="00191ED2">
            <w:pPr>
              <w:pBdr>
                <w:top w:val="nil"/>
                <w:left w:val="nil"/>
                <w:bottom w:val="nil"/>
                <w:right w:val="nil"/>
                <w:between w:val="nil"/>
              </w:pBdr>
              <w:spacing w:line="276" w:lineRule="auto"/>
              <w:jc w:val="center"/>
              <w:rPr>
                <w:rFonts w:eastAsia="Open Sans"/>
                <w:b/>
                <w:color w:val="000000"/>
                <w:sz w:val="24"/>
                <w:szCs w:val="24"/>
              </w:rPr>
            </w:pPr>
            <w:r>
              <w:rPr>
                <w:rFonts w:eastAsia="Open Sans"/>
                <w:i/>
                <w:color w:val="000000"/>
              </w:rPr>
              <w:t>d</w:t>
            </w:r>
            <w:r w:rsidR="00191ED2" w:rsidRPr="00191ED2">
              <w:rPr>
                <w:rFonts w:eastAsia="Open Sans"/>
                <w:i/>
                <w:color w:val="000000"/>
              </w:rPr>
              <w:t>ina.</w:t>
            </w:r>
            <w:r>
              <w:rPr>
                <w:rFonts w:eastAsia="Open Sans"/>
                <w:i/>
                <w:color w:val="000000"/>
              </w:rPr>
              <w:t>a</w:t>
            </w:r>
            <w:r w:rsidR="00191ED2" w:rsidRPr="00191ED2">
              <w:rPr>
                <w:rFonts w:eastAsia="Open Sans"/>
                <w:i/>
                <w:color w:val="000000"/>
              </w:rPr>
              <w:t>ndriamahady@unige.ch</w:t>
            </w:r>
          </w:p>
        </w:tc>
        <w:tc>
          <w:tcPr>
            <w:tcW w:w="3402" w:type="dxa"/>
          </w:tcPr>
          <w:p w14:paraId="28A95C01" w14:textId="77777777" w:rsidR="00652EF1" w:rsidRPr="00471DCB" w:rsidRDefault="00652EF1" w:rsidP="00652EF1">
            <w:pPr>
              <w:pBdr>
                <w:top w:val="nil"/>
                <w:left w:val="nil"/>
                <w:bottom w:val="nil"/>
                <w:right w:val="nil"/>
                <w:between w:val="nil"/>
              </w:pBdr>
              <w:jc w:val="center"/>
              <w:rPr>
                <w:rFonts w:eastAsia="Open Sans"/>
                <w:i/>
                <w:color w:val="000000"/>
              </w:rPr>
            </w:pPr>
            <w:r w:rsidRPr="00471DCB">
              <w:rPr>
                <w:rFonts w:eastAsia="Open Sans"/>
                <w:i/>
                <w:color w:val="000000"/>
              </w:rPr>
              <w:t>Switzerland</w:t>
            </w:r>
          </w:p>
          <w:p w14:paraId="043B6517" w14:textId="77777777" w:rsidR="00191ED2" w:rsidRDefault="00652EF1">
            <w:pPr>
              <w:pBdr>
                <w:top w:val="nil"/>
                <w:left w:val="nil"/>
                <w:bottom w:val="nil"/>
                <w:right w:val="nil"/>
                <w:between w:val="nil"/>
              </w:pBdr>
              <w:jc w:val="center"/>
              <w:rPr>
                <w:rFonts w:eastAsia="Open Sans"/>
                <w:i/>
                <w:color w:val="000000"/>
              </w:rPr>
            </w:pPr>
            <w:r>
              <w:rPr>
                <w:rFonts w:eastAsia="Open Sans"/>
                <w:i/>
                <w:color w:val="000000"/>
              </w:rPr>
              <w:t>hugues.cazeaux@unige.ch</w:t>
            </w:r>
          </w:p>
        </w:tc>
        <w:tc>
          <w:tcPr>
            <w:tcW w:w="3402" w:type="dxa"/>
          </w:tcPr>
          <w:p w14:paraId="75A1C4D8" w14:textId="77777777" w:rsidR="00652EF1" w:rsidRPr="00471DCB" w:rsidRDefault="00652EF1" w:rsidP="00652EF1">
            <w:pPr>
              <w:pBdr>
                <w:top w:val="nil"/>
                <w:left w:val="nil"/>
                <w:bottom w:val="nil"/>
                <w:right w:val="nil"/>
                <w:between w:val="nil"/>
              </w:pBdr>
              <w:jc w:val="center"/>
              <w:rPr>
                <w:rFonts w:eastAsia="Open Sans"/>
                <w:i/>
                <w:color w:val="000000"/>
              </w:rPr>
            </w:pPr>
            <w:r w:rsidRPr="00471DCB">
              <w:rPr>
                <w:rFonts w:eastAsia="Open Sans"/>
                <w:i/>
                <w:color w:val="000000"/>
              </w:rPr>
              <w:t>Switzerland</w:t>
            </w:r>
          </w:p>
          <w:p w14:paraId="5A099A16" w14:textId="77777777" w:rsidR="00191ED2" w:rsidRDefault="00652EF1">
            <w:pPr>
              <w:pBdr>
                <w:top w:val="nil"/>
                <w:left w:val="nil"/>
                <w:bottom w:val="nil"/>
                <w:right w:val="nil"/>
                <w:between w:val="nil"/>
              </w:pBdr>
              <w:jc w:val="center"/>
              <w:rPr>
                <w:rFonts w:eastAsia="Open Sans"/>
                <w:i/>
                <w:color w:val="000000"/>
              </w:rPr>
            </w:pPr>
            <w:r>
              <w:rPr>
                <w:rFonts w:eastAsia="Open Sans"/>
                <w:i/>
                <w:color w:val="000000"/>
              </w:rPr>
              <w:t>Lamia.friha@unige.ch</w:t>
            </w:r>
          </w:p>
        </w:tc>
      </w:tr>
      <w:tr w:rsidR="00191ED2" w14:paraId="29A49CB7" w14:textId="77777777" w:rsidTr="00652EF1">
        <w:trPr>
          <w:trHeight w:val="399"/>
          <w:jc w:val="center"/>
        </w:trPr>
        <w:tc>
          <w:tcPr>
            <w:tcW w:w="3828" w:type="dxa"/>
          </w:tcPr>
          <w:p w14:paraId="083664D7" w14:textId="77777777" w:rsidR="00191ED2" w:rsidRPr="00191ED2" w:rsidRDefault="00191ED2" w:rsidP="00191ED2">
            <w:pPr>
              <w:pBdr>
                <w:top w:val="nil"/>
                <w:left w:val="nil"/>
                <w:bottom w:val="nil"/>
                <w:right w:val="nil"/>
                <w:between w:val="nil"/>
              </w:pBdr>
              <w:jc w:val="center"/>
              <w:rPr>
                <w:rFonts w:eastAsia="Open Sans"/>
                <w:b/>
                <w:color w:val="000000"/>
                <w:sz w:val="24"/>
                <w:szCs w:val="24"/>
              </w:rPr>
            </w:pPr>
          </w:p>
        </w:tc>
        <w:tc>
          <w:tcPr>
            <w:tcW w:w="3402" w:type="dxa"/>
          </w:tcPr>
          <w:p w14:paraId="29C750D1" w14:textId="77777777" w:rsidR="00191ED2" w:rsidRDefault="00652EF1">
            <w:pPr>
              <w:pBdr>
                <w:top w:val="nil"/>
                <w:left w:val="nil"/>
                <w:bottom w:val="nil"/>
                <w:right w:val="nil"/>
                <w:between w:val="nil"/>
              </w:pBdr>
              <w:jc w:val="center"/>
              <w:rPr>
                <w:rFonts w:eastAsia="Open Sans"/>
                <w:i/>
                <w:color w:val="000000"/>
              </w:rPr>
            </w:pPr>
            <w:r w:rsidRPr="00652EF1">
              <w:rPr>
                <w:rFonts w:eastAsia="Open Sans"/>
                <w:i/>
                <w:color w:val="000000"/>
              </w:rPr>
              <w:t>0000-0002-5618-2670</w:t>
            </w:r>
          </w:p>
        </w:tc>
        <w:tc>
          <w:tcPr>
            <w:tcW w:w="3402" w:type="dxa"/>
          </w:tcPr>
          <w:p w14:paraId="5E742B0E" w14:textId="77777777" w:rsidR="00191ED2" w:rsidRDefault="00191ED2">
            <w:pPr>
              <w:pBdr>
                <w:top w:val="nil"/>
                <w:left w:val="nil"/>
                <w:bottom w:val="nil"/>
                <w:right w:val="nil"/>
                <w:between w:val="nil"/>
              </w:pBdr>
              <w:jc w:val="center"/>
              <w:rPr>
                <w:rFonts w:eastAsia="Open Sans"/>
                <w:i/>
                <w:color w:val="000000"/>
              </w:rPr>
            </w:pPr>
          </w:p>
        </w:tc>
      </w:tr>
      <w:tr w:rsidR="00652EF1" w14:paraId="7CFEF151" w14:textId="77777777" w:rsidTr="00652EF1">
        <w:trPr>
          <w:trHeight w:val="399"/>
          <w:jc w:val="center"/>
        </w:trPr>
        <w:tc>
          <w:tcPr>
            <w:tcW w:w="3828" w:type="dxa"/>
          </w:tcPr>
          <w:p w14:paraId="2B1CF026" w14:textId="77777777" w:rsidR="00652EF1" w:rsidRPr="00191ED2" w:rsidRDefault="00652EF1" w:rsidP="00191ED2">
            <w:pPr>
              <w:pBdr>
                <w:top w:val="nil"/>
                <w:left w:val="nil"/>
                <w:bottom w:val="nil"/>
                <w:right w:val="nil"/>
                <w:between w:val="nil"/>
              </w:pBdr>
              <w:jc w:val="center"/>
              <w:rPr>
                <w:rFonts w:eastAsia="Open Sans"/>
                <w:b/>
                <w:color w:val="000000"/>
                <w:sz w:val="24"/>
                <w:szCs w:val="24"/>
              </w:rPr>
            </w:pPr>
            <w:r>
              <w:rPr>
                <w:rFonts w:eastAsia="Open Sans"/>
                <w:b/>
                <w:color w:val="000000"/>
                <w:sz w:val="24"/>
                <w:szCs w:val="24"/>
              </w:rPr>
              <w:t xml:space="preserve">Basma </w:t>
            </w:r>
            <w:r w:rsidRPr="00652EF1">
              <w:rPr>
                <w:rFonts w:eastAsia="Open Sans"/>
                <w:b/>
                <w:color w:val="000000"/>
                <w:sz w:val="24"/>
                <w:szCs w:val="24"/>
              </w:rPr>
              <w:t>Makhlouf Shabou</w:t>
            </w:r>
          </w:p>
        </w:tc>
        <w:tc>
          <w:tcPr>
            <w:tcW w:w="3402" w:type="dxa"/>
          </w:tcPr>
          <w:p w14:paraId="1035A937" w14:textId="77777777" w:rsidR="00652EF1" w:rsidRPr="00652EF1" w:rsidRDefault="00652EF1">
            <w:pPr>
              <w:pBdr>
                <w:top w:val="nil"/>
                <w:left w:val="nil"/>
                <w:bottom w:val="nil"/>
                <w:right w:val="nil"/>
                <w:between w:val="nil"/>
              </w:pBdr>
              <w:jc w:val="center"/>
              <w:rPr>
                <w:rFonts w:eastAsia="Open Sans"/>
                <w:i/>
                <w:color w:val="000000"/>
              </w:rPr>
            </w:pPr>
          </w:p>
        </w:tc>
        <w:tc>
          <w:tcPr>
            <w:tcW w:w="3402" w:type="dxa"/>
          </w:tcPr>
          <w:p w14:paraId="75A95A6D" w14:textId="77777777" w:rsidR="00652EF1" w:rsidRDefault="00652EF1">
            <w:pPr>
              <w:pBdr>
                <w:top w:val="nil"/>
                <w:left w:val="nil"/>
                <w:bottom w:val="nil"/>
                <w:right w:val="nil"/>
                <w:between w:val="nil"/>
              </w:pBdr>
              <w:jc w:val="center"/>
              <w:rPr>
                <w:rFonts w:eastAsia="Open Sans"/>
                <w:i/>
                <w:color w:val="000000"/>
              </w:rPr>
            </w:pPr>
          </w:p>
        </w:tc>
      </w:tr>
      <w:tr w:rsidR="00652EF1" w14:paraId="0DE37F76" w14:textId="77777777" w:rsidTr="00652EF1">
        <w:trPr>
          <w:trHeight w:val="111"/>
          <w:jc w:val="center"/>
        </w:trPr>
        <w:tc>
          <w:tcPr>
            <w:tcW w:w="3828" w:type="dxa"/>
          </w:tcPr>
          <w:p w14:paraId="5B7CBC04" w14:textId="77777777" w:rsidR="00652EF1" w:rsidRPr="00191ED2" w:rsidRDefault="001240C6" w:rsidP="001240C6">
            <w:pPr>
              <w:pBdr>
                <w:top w:val="nil"/>
                <w:left w:val="nil"/>
                <w:bottom w:val="nil"/>
                <w:right w:val="nil"/>
                <w:between w:val="nil"/>
              </w:pBdr>
              <w:jc w:val="center"/>
              <w:rPr>
                <w:rFonts w:eastAsia="Open Sans"/>
                <w:b/>
                <w:color w:val="000000"/>
                <w:sz w:val="24"/>
                <w:szCs w:val="24"/>
              </w:rPr>
            </w:pPr>
            <w:r w:rsidRPr="001240C6">
              <w:rPr>
                <w:rFonts w:eastAsia="Open Sans"/>
                <w:i/>
                <w:color w:val="000000"/>
              </w:rPr>
              <w:t xml:space="preserve">School of Business </w:t>
            </w:r>
            <w:r>
              <w:rPr>
                <w:rFonts w:eastAsia="Open Sans"/>
                <w:i/>
                <w:color w:val="000000"/>
              </w:rPr>
              <w:t>Adm.</w:t>
            </w:r>
            <w:r w:rsidRPr="001240C6">
              <w:rPr>
                <w:rFonts w:eastAsia="Open Sans"/>
                <w:i/>
                <w:color w:val="000000"/>
              </w:rPr>
              <w:t xml:space="preserve"> of Geneva</w:t>
            </w:r>
          </w:p>
        </w:tc>
        <w:tc>
          <w:tcPr>
            <w:tcW w:w="3402" w:type="dxa"/>
          </w:tcPr>
          <w:p w14:paraId="5B45CE94" w14:textId="77777777" w:rsidR="00652EF1" w:rsidRPr="00652EF1" w:rsidRDefault="00652EF1">
            <w:pPr>
              <w:pBdr>
                <w:top w:val="nil"/>
                <w:left w:val="nil"/>
                <w:bottom w:val="nil"/>
                <w:right w:val="nil"/>
                <w:between w:val="nil"/>
              </w:pBdr>
              <w:jc w:val="center"/>
              <w:rPr>
                <w:rFonts w:eastAsia="Open Sans"/>
                <w:i/>
                <w:color w:val="000000"/>
              </w:rPr>
            </w:pPr>
          </w:p>
        </w:tc>
        <w:tc>
          <w:tcPr>
            <w:tcW w:w="3402" w:type="dxa"/>
          </w:tcPr>
          <w:p w14:paraId="2012D78A" w14:textId="77777777" w:rsidR="00652EF1" w:rsidRDefault="00652EF1">
            <w:pPr>
              <w:pBdr>
                <w:top w:val="nil"/>
                <w:left w:val="nil"/>
                <w:bottom w:val="nil"/>
                <w:right w:val="nil"/>
                <w:between w:val="nil"/>
              </w:pBdr>
              <w:jc w:val="center"/>
              <w:rPr>
                <w:rFonts w:eastAsia="Open Sans"/>
                <w:i/>
                <w:color w:val="000000"/>
              </w:rPr>
            </w:pPr>
          </w:p>
        </w:tc>
      </w:tr>
      <w:tr w:rsidR="00652EF1" w14:paraId="43F539C3" w14:textId="77777777" w:rsidTr="00652EF1">
        <w:trPr>
          <w:trHeight w:val="399"/>
          <w:jc w:val="center"/>
        </w:trPr>
        <w:tc>
          <w:tcPr>
            <w:tcW w:w="3828" w:type="dxa"/>
          </w:tcPr>
          <w:p w14:paraId="6B9D796D" w14:textId="77777777" w:rsidR="00652EF1" w:rsidRPr="00471DCB" w:rsidRDefault="00652EF1" w:rsidP="00652EF1">
            <w:pPr>
              <w:pBdr>
                <w:top w:val="nil"/>
                <w:left w:val="nil"/>
                <w:bottom w:val="nil"/>
                <w:right w:val="nil"/>
                <w:between w:val="nil"/>
              </w:pBdr>
              <w:jc w:val="center"/>
              <w:rPr>
                <w:rFonts w:eastAsia="Open Sans"/>
                <w:i/>
                <w:color w:val="000000"/>
              </w:rPr>
            </w:pPr>
            <w:r w:rsidRPr="00471DCB">
              <w:rPr>
                <w:rFonts w:eastAsia="Open Sans"/>
                <w:i/>
                <w:color w:val="000000"/>
              </w:rPr>
              <w:t>Switzerland</w:t>
            </w:r>
          </w:p>
          <w:p w14:paraId="13484735" w14:textId="77777777" w:rsidR="00652EF1" w:rsidRPr="00191ED2" w:rsidRDefault="00652EF1" w:rsidP="00652EF1">
            <w:pPr>
              <w:pBdr>
                <w:top w:val="nil"/>
                <w:left w:val="nil"/>
                <w:bottom w:val="nil"/>
                <w:right w:val="nil"/>
                <w:between w:val="nil"/>
              </w:pBdr>
              <w:spacing w:line="276" w:lineRule="auto"/>
              <w:jc w:val="center"/>
              <w:rPr>
                <w:rFonts w:eastAsia="Open Sans"/>
                <w:b/>
                <w:color w:val="000000"/>
                <w:sz w:val="24"/>
                <w:szCs w:val="24"/>
              </w:rPr>
            </w:pPr>
            <w:r w:rsidRPr="00652EF1">
              <w:rPr>
                <w:rFonts w:eastAsia="Open Sans"/>
                <w:i/>
                <w:color w:val="000000"/>
              </w:rPr>
              <w:t>basma.makhlouf-shabou@hesge.ch</w:t>
            </w:r>
            <w:r w:rsidRPr="00652EF1">
              <w:rPr>
                <w:rFonts w:eastAsia="Open Sans"/>
                <w:b/>
                <w:color w:val="000000"/>
                <w:sz w:val="24"/>
                <w:szCs w:val="24"/>
              </w:rPr>
              <w:t xml:space="preserve"> </w:t>
            </w:r>
          </w:p>
        </w:tc>
        <w:tc>
          <w:tcPr>
            <w:tcW w:w="3402" w:type="dxa"/>
          </w:tcPr>
          <w:p w14:paraId="56E0726D" w14:textId="77777777" w:rsidR="00652EF1" w:rsidRPr="00652EF1" w:rsidRDefault="00652EF1">
            <w:pPr>
              <w:pBdr>
                <w:top w:val="nil"/>
                <w:left w:val="nil"/>
                <w:bottom w:val="nil"/>
                <w:right w:val="nil"/>
                <w:between w:val="nil"/>
              </w:pBdr>
              <w:jc w:val="center"/>
              <w:rPr>
                <w:rFonts w:eastAsia="Open Sans"/>
                <w:i/>
                <w:color w:val="000000"/>
              </w:rPr>
            </w:pPr>
          </w:p>
        </w:tc>
        <w:tc>
          <w:tcPr>
            <w:tcW w:w="3402" w:type="dxa"/>
          </w:tcPr>
          <w:p w14:paraId="7B92A5F2" w14:textId="77777777" w:rsidR="00652EF1" w:rsidRDefault="00652EF1">
            <w:pPr>
              <w:pBdr>
                <w:top w:val="nil"/>
                <w:left w:val="nil"/>
                <w:bottom w:val="nil"/>
                <w:right w:val="nil"/>
                <w:between w:val="nil"/>
              </w:pBdr>
              <w:jc w:val="center"/>
              <w:rPr>
                <w:rFonts w:eastAsia="Open Sans"/>
                <w:i/>
                <w:color w:val="000000"/>
              </w:rPr>
            </w:pPr>
          </w:p>
        </w:tc>
      </w:tr>
      <w:tr w:rsidR="00652EF1" w14:paraId="64E43745" w14:textId="77777777" w:rsidTr="00652EF1">
        <w:trPr>
          <w:trHeight w:val="399"/>
          <w:jc w:val="center"/>
        </w:trPr>
        <w:tc>
          <w:tcPr>
            <w:tcW w:w="3828" w:type="dxa"/>
          </w:tcPr>
          <w:p w14:paraId="31B5C9A1" w14:textId="77777777" w:rsidR="00652EF1" w:rsidRPr="00471DCB" w:rsidRDefault="00652EF1" w:rsidP="00652EF1">
            <w:pPr>
              <w:pBdr>
                <w:top w:val="nil"/>
                <w:left w:val="nil"/>
                <w:bottom w:val="nil"/>
                <w:right w:val="nil"/>
                <w:between w:val="nil"/>
              </w:pBdr>
              <w:jc w:val="center"/>
              <w:rPr>
                <w:rFonts w:eastAsia="Open Sans"/>
                <w:i/>
                <w:color w:val="000000"/>
              </w:rPr>
            </w:pPr>
            <w:r w:rsidRPr="00652EF1">
              <w:rPr>
                <w:rFonts w:eastAsia="Open Sans"/>
                <w:i/>
                <w:color w:val="000000"/>
              </w:rPr>
              <w:t>0000-0003-0980-0517</w:t>
            </w:r>
          </w:p>
        </w:tc>
        <w:tc>
          <w:tcPr>
            <w:tcW w:w="3402" w:type="dxa"/>
          </w:tcPr>
          <w:p w14:paraId="2604EC86" w14:textId="77777777" w:rsidR="00652EF1" w:rsidRPr="00652EF1" w:rsidRDefault="00652EF1">
            <w:pPr>
              <w:pBdr>
                <w:top w:val="nil"/>
                <w:left w:val="nil"/>
                <w:bottom w:val="nil"/>
                <w:right w:val="nil"/>
                <w:between w:val="nil"/>
              </w:pBdr>
              <w:jc w:val="center"/>
              <w:rPr>
                <w:rFonts w:eastAsia="Open Sans"/>
                <w:i/>
                <w:color w:val="000000"/>
              </w:rPr>
            </w:pPr>
          </w:p>
        </w:tc>
        <w:tc>
          <w:tcPr>
            <w:tcW w:w="3402" w:type="dxa"/>
          </w:tcPr>
          <w:p w14:paraId="25F28BA6" w14:textId="77777777" w:rsidR="00652EF1" w:rsidRDefault="00652EF1">
            <w:pPr>
              <w:pBdr>
                <w:top w:val="nil"/>
                <w:left w:val="nil"/>
                <w:bottom w:val="nil"/>
                <w:right w:val="nil"/>
                <w:between w:val="nil"/>
              </w:pBdr>
              <w:jc w:val="center"/>
              <w:rPr>
                <w:rFonts w:eastAsia="Open Sans"/>
                <w:i/>
                <w:color w:val="000000"/>
              </w:rPr>
            </w:pPr>
          </w:p>
        </w:tc>
      </w:tr>
    </w:tbl>
    <w:p w14:paraId="22293559" w14:textId="77777777" w:rsidR="009C0F38" w:rsidRDefault="009C0F38">
      <w:pPr>
        <w:sectPr w:rsidR="009C0F38">
          <w:headerReference w:type="default" r:id="rId8"/>
          <w:footerReference w:type="even" r:id="rId9"/>
          <w:footerReference w:type="default" r:id="rId10"/>
          <w:headerReference w:type="first" r:id="rId11"/>
          <w:footerReference w:type="first" r:id="rId12"/>
          <w:pgSz w:w="11900" w:h="16820"/>
          <w:pgMar w:top="1440" w:right="1440" w:bottom="1440" w:left="1440" w:header="567" w:footer="737" w:gutter="0"/>
          <w:pgNumType w:start="1"/>
          <w:cols w:space="720"/>
          <w:titlePg/>
        </w:sectPr>
      </w:pPr>
    </w:p>
    <w:p w14:paraId="21F064A9" w14:textId="77777777" w:rsidR="009C0F38" w:rsidRDefault="00D142B4">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Abstract – </w:t>
      </w:r>
      <w:r w:rsidR="00B72FCB" w:rsidRPr="00B72FCB">
        <w:rPr>
          <w:rFonts w:eastAsia="Open Sans"/>
          <w:b/>
          <w:color w:val="000000"/>
          <w:sz w:val="18"/>
          <w:szCs w:val="18"/>
        </w:rPr>
        <w:t>Nowadays digital data is produced at an exponential rate. The predominant storage and long-term conservation solutions use power-hungry spinning disks. DNA technology represents an ideal candidate for storing data because of the optimum ratio between energy and density of information it can contain, its relative longevity and above all its status at the foundation of life, preserving it from any technological obsolescence. Consequently, in this paper we present the design of a scalable archiving solution based on DNA, interfaced to OAIS-compliant digital repositories, and which allows an effective and efficient implementation on the long term in a perspective of saving research and patrimonial information.</w:t>
      </w:r>
    </w:p>
    <w:p w14:paraId="1E526C42" w14:textId="20E3E8F2" w:rsidR="009C0F38" w:rsidRDefault="00D142B4">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Keywords – </w:t>
      </w:r>
      <w:r w:rsidR="00483D35">
        <w:rPr>
          <w:rFonts w:eastAsia="Open Sans"/>
          <w:b/>
          <w:color w:val="000000"/>
          <w:sz w:val="18"/>
          <w:szCs w:val="18"/>
        </w:rPr>
        <w:t>OAIS compliant, DNA storage, DLCM technology, OLOS</w:t>
      </w:r>
      <w:r w:rsidR="00F325B4">
        <w:rPr>
          <w:rFonts w:eastAsia="Open Sans"/>
          <w:b/>
          <w:color w:val="000000"/>
          <w:sz w:val="18"/>
          <w:szCs w:val="18"/>
        </w:rPr>
        <w:t>, digital repository</w:t>
      </w:r>
    </w:p>
    <w:p w14:paraId="5B0FD0AE" w14:textId="77777777" w:rsidR="009C0F38" w:rsidRDefault="00D142B4">
      <w:pPr>
        <w:pBdr>
          <w:top w:val="nil"/>
          <w:left w:val="nil"/>
          <w:bottom w:val="nil"/>
          <w:right w:val="nil"/>
          <w:between w:val="nil"/>
        </w:pBdr>
        <w:rPr>
          <w:rFonts w:eastAsia="Open Sans"/>
          <w:b/>
          <w:color w:val="000000"/>
          <w:sz w:val="18"/>
          <w:szCs w:val="18"/>
        </w:rPr>
      </w:pPr>
      <w:r>
        <w:rPr>
          <w:rFonts w:eastAsia="Open Sans"/>
          <w:b/>
          <w:color w:val="000000"/>
          <w:sz w:val="18"/>
          <w:szCs w:val="18"/>
        </w:rPr>
        <w:t xml:space="preserve">Conference Topics – </w:t>
      </w:r>
      <w:r w:rsidR="00A31617">
        <w:rPr>
          <w:rFonts w:eastAsia="Open Sans"/>
          <w:b/>
          <w:color w:val="000000"/>
          <w:sz w:val="18"/>
          <w:szCs w:val="18"/>
        </w:rPr>
        <w:t>Innovation;</w:t>
      </w:r>
      <w:r w:rsidR="005B3FA7">
        <w:rPr>
          <w:rFonts w:eastAsia="Open Sans"/>
          <w:b/>
          <w:color w:val="000000"/>
          <w:sz w:val="18"/>
          <w:szCs w:val="18"/>
        </w:rPr>
        <w:t xml:space="preserve"> Environment.</w:t>
      </w:r>
    </w:p>
    <w:p w14:paraId="08C57F9A" w14:textId="77777777" w:rsidR="009C0F38" w:rsidRDefault="00D142B4">
      <w:pPr>
        <w:pStyle w:val="Heading1"/>
        <w:numPr>
          <w:ilvl w:val="0"/>
          <w:numId w:val="3"/>
        </w:numPr>
      </w:pPr>
      <w:r>
        <w:t>Introduction</w:t>
      </w:r>
    </w:p>
    <w:p w14:paraId="1BBCE900" w14:textId="77777777" w:rsidR="009C0F38" w:rsidRDefault="00B72FCB">
      <w:pPr>
        <w:pBdr>
          <w:top w:val="nil"/>
          <w:left w:val="nil"/>
          <w:bottom w:val="nil"/>
          <w:right w:val="nil"/>
          <w:between w:val="nil"/>
        </w:pBdr>
        <w:spacing w:after="120"/>
        <w:rPr>
          <w:rFonts w:eastAsia="Open Sans"/>
          <w:color w:val="000000"/>
        </w:rPr>
      </w:pPr>
      <w:r w:rsidRPr="00406A45">
        <w:t>Sustainable storage and preservation are a major technical and financial challenge for digital data, regardless of the context of its creation and use (scientific, medical, administrative, banking, etc.).</w:t>
      </w:r>
    </w:p>
    <w:p w14:paraId="3943655D" w14:textId="3E36F481" w:rsidR="00471DCB" w:rsidRPr="00122F59" w:rsidRDefault="00B72FCB" w:rsidP="00471DCB">
      <w:pPr>
        <w:pBdr>
          <w:top w:val="nil"/>
          <w:left w:val="nil"/>
          <w:bottom w:val="nil"/>
          <w:right w:val="nil"/>
          <w:between w:val="nil"/>
        </w:pBdr>
        <w:spacing w:after="120"/>
      </w:pPr>
      <w:r w:rsidRPr="00B72FCB">
        <w:t xml:space="preserve">At the current rate of production of digital data, it does not seem economically and ecologically viable to archive all that information over the long term with the available technologies, both in terms of energy and excessive consumption of raw materials. The longevity of DNA and its high storage density (in </w:t>
      </w:r>
      <w:r w:rsidR="008D4256">
        <w:t>current practice</w:t>
      </w:r>
      <w:r w:rsidRPr="00B72FCB">
        <w:t xml:space="preserve"> from 2 PB/gram to 215 PB/gram </w:t>
      </w:r>
      <w:r w:rsidRPr="00B72FCB">
        <w:fldChar w:fldCharType="begin"/>
      </w:r>
      <w:r w:rsidR="00BC44A5">
        <w:instrText xml:space="preserve"> ADDIN ZOTERO_ITEM CSL_CITATION {"citationID":"rWT50Lk9","properties":{"formattedCitation":"[1], [2]","plainCitation":"[1], [2]","noteIndex":0},"citationItems":[{"id":183,"uris":["http://zotero.org/users/local/ItTU8UIx/items/Z6H8PFU7"],"itemData":{"id":183,"type":"article-journal","container-title":"Nature","DOI":"10.1038/nature11875","ISSN":"0028-0836, 1476-4687","issue":"7435","journalAbbreviation":"Nature","language":"en","page":"77-80","source":"DOI.org (Crossref)","title":"Towards practical, high-capacity, low-maintenance information storage in synthesized DNA","volume":"494","author":[{"family":"Goldman","given":"Nick"},{"family":"Bertone","given":"Paul"},{"family":"Chen","given":"Siyuan"},{"family":"Dessimoz","given":"Christophe"},{"family":"LeProust","given":"Emily M."},{"family":"Sipos","given":"Botond"},{"family":"Birney","given":"Ewan"}],"issued":{"date-parts":[["2013",2,7]]}}},{"id":169,"uris":["http://zotero.org/users/local/ItTU8UIx/items/PDRAI3GB"],"itemData":{"id":169,"type":"article-journal","container-title":"Nature Biotechnology","DOI":"10.1038/s41587-019-0356-z","ISSN":"1087-0156, 1546-1696","issue":"1","journalAbbreviation":"Nat Biotechnol","language":"en","page":"39-43","source":"DOI.org (Crossref)","title":"A DNA-of-things storage architecture to create materials with embedded memory","volume":"38","author":[{"family":"Koch","given":"Julian"},{"family":"Gantenbein","given":"Silvan"},{"family":"Masania","given":"Kunal"},{"family":"Stark","given":"Wendelin J."},{"family":"Erlich","given":"Yaniv"},{"family":"Grass","given":"Robert N."}],"issued":{"date-parts":[["2020",1]]}}}],"schema":"https://github.com/citation-style-language/schema/raw/master/csl-citation.json"} </w:instrText>
      </w:r>
      <w:r w:rsidRPr="00B72FCB">
        <w:fldChar w:fldCharType="separate"/>
      </w:r>
      <w:r w:rsidR="00BC44A5">
        <w:t>[1], [2]</w:t>
      </w:r>
      <w:r w:rsidRPr="00B72FCB">
        <w:fldChar w:fldCharType="end"/>
      </w:r>
      <w:r w:rsidRPr="00B72FCB">
        <w:t xml:space="preserve">) make this biomolecule extremely attractive for data storage applications </w:t>
      </w:r>
      <w:r w:rsidRPr="00B72FCB">
        <w:fldChar w:fldCharType="begin"/>
      </w:r>
      <w:r w:rsidR="00471DCB">
        <w:instrText xml:space="preserve"> ADDIN ZOTERO_ITEM CSL_CITATION {"citationID":"HKsTyDg5","properties":{"formattedCitation":"[3], [4]","plainCitation":"[3], [4]","noteIndex":0},"citationItems":[{"id":205,"uris":["http://zotero.org/users/local/ItTU8UIx/items/8N5K3TIA"],"itemData":{"id":205,"type":"article-journal","container-title":"Nature Protocols","DOI":"10.1038/s41596-019-0244-5","ISSN":"1754-2189, 1750-2799","issue":"1","journalAbbreviation":"Nat Protoc","language":"en","page":"86-101","source":"DOI.org (Crossref)","title":"Reading and writing digital data in DNA","volume":"15","author":[{"family":"Meiser","given":"Linda C."},{"family":"Antkowiak","given":"Philipp L."},{"family":"Koch","given":"Julian"},{"family":"Chen","given":"Weida D."},{"family":"Kohll","given":"A. Xavier"},{"family":"Stark","given":"Wendelin J."},{"family":"Heckel","given":"Reinhard"},{"family":"Grass","given":"Robert N."}],"issued":{"date-parts":[["2020",1]]}}},{"id":203,"uris":["http://zotero.org/users/local/ItTU8UIx/items/TMEIX23Q"],"itemData":{"id":203,"type":"article-journal","container-title":"Nature Reviews Genetics","DOI":"10.1038/s41576-019-0125-3","ISSN":"1471-0056, 1471-0064","issue":"8","journalAbbreviation":"Nat Rev Genet","language":"en","page":"456-466","source":"DOI.org (Crossref)","title":"Molecular digital data storage using DNA","volume":"20","author":[{"family":"Ceze","given":"Luis"},{"family":"Nivala","given":"Jeff"},{"family":"Strauss","given":"Karin"}],"issued":{"date-parts":[["2019",8]]}}}],"schema":"https://github.com/citation-style-language/schema/raw/master/csl-citation.json"} </w:instrText>
      </w:r>
      <w:r w:rsidRPr="00B72FCB">
        <w:fldChar w:fldCharType="separate"/>
      </w:r>
      <w:r w:rsidR="00471DCB">
        <w:t>[3], [4]</w:t>
      </w:r>
      <w:r w:rsidRPr="00B72FCB">
        <w:fldChar w:fldCharType="end"/>
      </w:r>
      <w:r w:rsidRPr="00B72FCB">
        <w:t xml:space="preserve">. Current processes are in place to write and store digital information in DNA on the very long term (thousands of years) </w:t>
      </w:r>
      <w:r w:rsidR="009E7E8B">
        <w:t>using relevant conditioning, (such as silica nano-beads or trehalose</w:t>
      </w:r>
      <w:r w:rsidRPr="00B72FCB">
        <w:t xml:space="preserve"> </w:t>
      </w:r>
      <w:r w:rsidRPr="00B72FCB">
        <w:fldChar w:fldCharType="begin"/>
      </w:r>
      <w:r w:rsidR="00BC44A5">
        <w:instrText xml:space="preserve"> ADDIN ZOTERO_ITEM CSL_CITATION {"citationID":"4tAkHPqV","properties":{"formattedCitation":"[5]\\uc0\\u8211{}[7]","plainCitation":"[5]–[7]","noteIndex":0},"citationItems":[{"id":"Ucv2UMWf/BeKCxXsa","uris":["http://zotero.org/users/local/ItTU8UIx/items/2JM9UIV6"],"itemData":{"id":180,"type":"article-journal","container-title":"Angewandte Chemie International Edition","DOI":"10.1002/anie.201411378","ISSN":"14337851","issue":"8","journalAbbreviation":"Angew. Chem. Int. Ed.","language":"en","page":"2552-2555","source":"DOI.org (Crossref)","title":"Robust Chemical Preservation of Digital Information on DNA in Silica with Error-Correcting Codes","volume":"54","author":[{"family":"Grass","given":"Robert N."},{"family":"Heckel","given":"Reinhard"},{"family":"Puddu","given":"Michela"},{"family":"Paunescu","given":"Daniela"},{"family":"Stark","given":"Wendelin J."}],"issued":{"date-parts":[["2015",2,16]]}}},{"id":194,"uris":["http://zotero.org/users/local/ItTU8UIx/items/PURRY2JX"],"itemData":{"id":194,"type":"article-journal","container-title":"Nature Protocols","DOI":"10.1038/nprot.2013.154","ISSN":"1754-2189, 1750-2799","issue":"12","journalAbbreviation":"Nat Protoc","language":"en","page":"2440-2448","source":"DOI.org (Crossref)","title":"Reversible DNA encapsulation in silica to produce ROS-resistant and heat-resistant synthetic DNA 'fossils'","volume":"8","author":[{"family":"Paunescu","given":"Daniela"},{"family":"Puddu","given":"Michela"},{"family":"Soellner","given":"Justus O B"},{"family":"Stoessel","given":"Philipp R"},{"family":"Grass","given":"Robert N"}],"issued":{"date-parts":[["2013",12]]}}},{"id":329,"uris":["http://zotero.org/users/local/ItTU8UIx/items/YJRXQ4WM"],"itemData":{"id":329,"type":"report","abstract":"ABSTRACT\n          Synthetic DNA has recently risen as a viable alternative for long-term digital data storage. To ensure that information is safely recovered after storage, it is essential to appropriately preserve the physical DNA molecules encoding the data. While preservation of biological DNA has been studied previously, synthetic DNA differs in that it is typically much shorter in length, it has different sequence profiles with fewer, if any, repeats (or homopolymers), and it has different contaminants. In this paper we evaluate nine different methods used to preserve data files encoded in synthetic DNA by accelerated aging of nearly 29,000 DNA sequences. In addition to a molecular count comparison, we also sequence and analyze the DNA after aging. Our findings show that errors and erasures are stochastic and show no practical distribution difference between preservation methods. Finally, we compare the physical density of these methods and provide a stability versus density trade-offs discussion.","genre":"preprint","language":"en","note":"DOI: 10.1101/2020.09.19.304014","publisher":"Synthetic Biology","source":"DOI.org (Crossref)","title":"A empirical comparison of preservation methods for synthetic DNA data storage","URL":"http://biorxiv.org/lookup/doi/10.1101/2020.09.19.304014","author":[{"family":"Organick","given":"Lee"},{"family":"Nguyen","given":"Bichlien H."},{"family":"McAmis","given":"Rachel"},{"family":"Chen","given":"Weida D."},{"family":"Kohll","given":"A. Xavier"},{"family":"Ang","given":"Siena Dumas"},{"family":"Grass","given":"Robert N."},{"family":"Ceze","given":"Luis"},{"family":"Strauss","given":"Karin"}],"accessed":{"date-parts":[["2022",5,2]]},"issued":{"date-parts":[["2020",9,19]]}}}],"schema":"https://github.com/citation-style-language/schema/raw/master/csl-citation.json"} </w:instrText>
      </w:r>
      <w:r w:rsidRPr="00B72FCB">
        <w:fldChar w:fldCharType="separate"/>
      </w:r>
      <w:r w:rsidR="00BC44A5" w:rsidRPr="00BC44A5">
        <w:rPr>
          <w:lang w:val="en-GB"/>
        </w:rPr>
        <w:t>[5]–[7]</w:t>
      </w:r>
      <w:r w:rsidRPr="00B72FCB">
        <w:fldChar w:fldCharType="end"/>
      </w:r>
      <w:r w:rsidR="009E7E8B">
        <w:t>)</w:t>
      </w:r>
      <w:r w:rsidRPr="00B72FCB">
        <w:t xml:space="preserve">, with the possibility to read it back without error thanks to high redundancy and robust error correction algorithms </w:t>
      </w:r>
      <w:r w:rsidRPr="00B72FCB">
        <w:fldChar w:fldCharType="begin"/>
      </w:r>
      <w:r w:rsidR="00471DCB">
        <w:instrText xml:space="preserve"> ADDIN ZOTERO_ITEM CSL_CITATION {"citationID":"SmdYaxd4","properties":{"formattedCitation":"[3]","plainCitation":"[3]","noteIndex":0},"citationItems":[{"id":205,"uris":["http://zotero.org/users/local/ItTU8UIx/items/8N5K3TIA"],"itemData":{"id":205,"type":"article-journal","container-title":"Nature Protocols","DOI":"10.1038/s41596-019-0244-5","ISSN":"1754-2189, 1750-2799","issue":"1","journalAbbreviation":"Nat Protoc","language":"en","page":"86-101","source":"DOI.org (Crossref)","title":"Reading and writing digital data in DNA","volume":"15","author":[{"family":"Meiser","given":"Linda C."},{"family":"Antkowiak","given":"Philipp L."},{"family":"Koch","given":"Julian"},{"family":"Chen","given":"Weida D."},{"family":"Kohll","given":"A. Xavier"},{"family":"Stark","given":"Wendelin J."},{"family":"Heckel","given":"Reinhard"},{"family":"Grass","given":"Robert N."}],"issued":{"date-parts":[["2020",1]]}}}],"schema":"https://github.com/citation-style-language/schema/raw/master/csl-citation.json"} </w:instrText>
      </w:r>
      <w:r w:rsidRPr="00B72FCB">
        <w:fldChar w:fldCharType="separate"/>
      </w:r>
      <w:r w:rsidRPr="00B72FCB">
        <w:t>[3]</w:t>
      </w:r>
      <w:r w:rsidRPr="00B72FCB">
        <w:fldChar w:fldCharType="end"/>
      </w:r>
      <w:r w:rsidRPr="00B72FCB">
        <w:t xml:space="preserve">. Random-access of files have also been demonstrated </w:t>
      </w:r>
      <w:r w:rsidRPr="00B72FCB">
        <w:fldChar w:fldCharType="begin"/>
      </w:r>
      <w:r w:rsidR="00BC44A5">
        <w:instrText xml:space="preserve"> ADDIN ZOTERO_ITEM CSL_CITATION {"citationID":"JbBGRO2o","properties":{"formattedCitation":"[8]","plainCitation":"[8]","noteIndex":0},"citationItems":[{"id":201,"uris":["http://zotero.org/users/local/ItTU8UIx/items/QMUAQ2W4"],"itemData":{"id":201,"type":"article-journal","container-title":"Nature Materials","DOI":"10.1038/s41563-021-01021-3","ISSN":"1476-1122, 1476-4660","issue":"9","journalAbbreviation":"Nat. Mater.","language":"en","page":"1272-1280","source":"DOI.org (Crossref)","title":"Random access DNA memory using Boolean search in an archival file storage system","volume":"20","author":[{"family":"Banal","given":"James L."},{"family":"Shepherd","given":"Tyson R."},{"family":"Berleant","given":"Joseph"},{"family":"Huang","given":"Hellen"},{"family":"Reyes","given":"Miguel"},{"family":"Ackerman","given":"Cheri M."},{"family":"Blainey","given":"Paul C."},{"family":"Bathe","given":"Mark"}],"issued":{"date-parts":[["2021",9]]}}}],"schema":"https://github.com/citation-style-language/schema/raw/master/csl-citation.json"} </w:instrText>
      </w:r>
      <w:r w:rsidRPr="00B72FCB">
        <w:fldChar w:fldCharType="separate"/>
      </w:r>
      <w:r w:rsidR="00BC44A5">
        <w:t>[8]</w:t>
      </w:r>
      <w:r w:rsidRPr="00B72FCB">
        <w:fldChar w:fldCharType="end"/>
      </w:r>
      <w:r w:rsidRPr="00B72FCB">
        <w:t xml:space="preserve">, and longevity was evaluated according to enhanced aging </w:t>
      </w:r>
      <w:r w:rsidR="00C262EC" w:rsidRPr="00122F59">
        <w:t xml:space="preserve">experiments </w:t>
      </w:r>
      <w:r w:rsidR="00C262EC" w:rsidRPr="00122F59">
        <w:fldChar w:fldCharType="begin"/>
      </w:r>
      <w:r w:rsidR="00BC44A5">
        <w:instrText xml:space="preserve"> ADDIN ZOTERO_ITEM CSL_CITATION {"citationID":"sFWaNpFj","properties":{"formattedCitation":"[9]","plainCitation":"[9]","noteIndex":0},"citationItems":[{"id":199,"uris":["http://zotero.org/users/local/ItTU8UIx/items/WHQ8EPWK"],"itemData":{"id":199,"type":"article-journal","abstract":"Abstract\n            Data storage in DNA is a rapidly evolving technology that could be a transformative solution for the rising energy, materials, and space needs of modern information storage. Given that the information medium is DNA itself, its stability under different storage and processing conditions will fundamentally impact and constrain design considerations and data system capabilities. Here we analyze the storage conditions, molecular mechanisms, and stabilization strategies influencing DNA stability and pose specific design configurations and scenarios for future systems that best leverage the considerable advantages of DNA storage.","container-title":"Nature Communications","DOI":"10.1038/s41467-021-21587-5","ISSN":"2041-1723","issue":"1","journalAbbreviation":"Nat Commun","language":"en","page":"1358","source":"DOI.org (Crossref)","title":"DNA stability: a central design consideration for DNA data storage systems","title-short":"DNA stability","volume":"12","author":[{"family":"Matange","given":"Karishma"},{"family":"Tuck","given":"James M."},{"family":"Keung","given":"Albert J."}],"issued":{"date-parts":[["2021",12]]}}}],"schema":"https://github.com/citation-style-language/schema/raw/master/csl-citation.json"} </w:instrText>
      </w:r>
      <w:r w:rsidR="00C262EC" w:rsidRPr="00122F59">
        <w:fldChar w:fldCharType="separate"/>
      </w:r>
      <w:r w:rsidR="00BC44A5">
        <w:t>[9]</w:t>
      </w:r>
      <w:r w:rsidR="00C262EC" w:rsidRPr="00122F59">
        <w:fldChar w:fldCharType="end"/>
      </w:r>
      <w:r w:rsidR="00C262EC" w:rsidRPr="00122F59">
        <w:t>.</w:t>
      </w:r>
    </w:p>
    <w:p w14:paraId="69947BBF" w14:textId="1D6A8837" w:rsidR="009C0F38" w:rsidRPr="00B72FCB" w:rsidRDefault="00B72FCB">
      <w:pPr>
        <w:pBdr>
          <w:top w:val="nil"/>
          <w:left w:val="nil"/>
          <w:bottom w:val="nil"/>
          <w:right w:val="nil"/>
          <w:between w:val="nil"/>
        </w:pBdr>
        <w:spacing w:after="120"/>
      </w:pPr>
      <w:r w:rsidRPr="00B72FCB">
        <w:t xml:space="preserve">Therefore, to ensure the preservation of human heritage, a DNA-based solution has many advantages: a high density of information despite the redundancy needed to maintain the integrity of the information; no energy needed to preserve the </w:t>
      </w:r>
      <w:r w:rsidRPr="00B72FCB">
        <w:lastRenderedPageBreak/>
        <w:t xml:space="preserve">information; no obsolescence (DNA is part of the building blocks of life). However, a critical next step will be to integrate the experimental work into archival environments that provide self-describing encapsulation of the data and its metadata, long-term integrity and authenticity, self-describing standards, and a study of the degradation of DNA libraries under real </w:t>
      </w:r>
      <w:r w:rsidR="00E84732">
        <w:t>preservation</w:t>
      </w:r>
      <w:r w:rsidRPr="00B72FCB">
        <w:t xml:space="preserve"> conditions.</w:t>
      </w:r>
    </w:p>
    <w:p w14:paraId="005C3BDC" w14:textId="77777777" w:rsidR="009C0F38" w:rsidRDefault="00112E8D">
      <w:pPr>
        <w:pStyle w:val="Heading1"/>
        <w:numPr>
          <w:ilvl w:val="0"/>
          <w:numId w:val="3"/>
        </w:numPr>
      </w:pPr>
      <w:r>
        <w:t>Technology</w:t>
      </w:r>
    </w:p>
    <w:p w14:paraId="6D7128DB" w14:textId="77777777" w:rsidR="009C0F38" w:rsidRDefault="00112E8D">
      <w:pPr>
        <w:pStyle w:val="Heading2"/>
        <w:numPr>
          <w:ilvl w:val="1"/>
          <w:numId w:val="3"/>
        </w:numPr>
      </w:pPr>
      <w:r>
        <w:t>DLCM</w:t>
      </w:r>
    </w:p>
    <w:p w14:paraId="293953C5" w14:textId="0864B1C9" w:rsidR="009C0F38" w:rsidRPr="00265BD7" w:rsidRDefault="00265BD7" w:rsidP="00265BD7">
      <w:pPr>
        <w:pStyle w:val="iPRESparagraphs"/>
      </w:pPr>
      <w:r w:rsidRPr="00112E8D">
        <w:rPr>
          <w:rFonts w:eastAsia="Open Sans"/>
          <w:color w:val="000000"/>
        </w:rPr>
        <w:t xml:space="preserve">Within the framework of the Swiss national DLCM project (2015-2021) </w:t>
      </w:r>
      <w:r w:rsidRPr="00112E8D">
        <w:rPr>
          <w:rFonts w:eastAsia="Open Sans"/>
          <w:color w:val="000000"/>
        </w:rPr>
        <w:fldChar w:fldCharType="begin"/>
      </w:r>
      <w:r w:rsidR="00BC44A5">
        <w:rPr>
          <w:rFonts w:eastAsia="Open Sans"/>
          <w:color w:val="000000"/>
        </w:rPr>
        <w:instrText xml:space="preserve"> ADDIN ZOTERO_ITEM CSL_CITATION {"citationID":"5jzyZSFM","properties":{"formattedCitation":"[10], [11]","plainCitation":"[10], [11]","noteIndex":0},"citationItems":[{"id":218,"uris":["http://zotero.org/users/local/ItTU8UIx/items/7ZLXIC9Y"],"itemData":{"id":218,"type":"article-journal","abstract":"In this article, the authors report on an ongoing data life cycle management national project realized in Switzerland, with a major focus on long-term preservation. Based on an extensive document analysis as well as semi-structured interviews, the project aims at providing national services to respond to the most relevant researchers’ data life cycle management needs, which include: guidelines for establishing a data management plan, active data management solutions, long-term preservation storage options, training, and a single point of access and contact to get support. In addition to presenting the different working axes of the project, the authors describe a strategic management and lean startup template for developing new business models, which is key for building viable services.","container-title":"IFLA Journal","DOI":"10.1177/0340035216678238","ISSN":"0340-0352, 1745-2651","issue":"1","journalAbbreviation":"IFLA Journal","language":"en","page":"5-21","source":"DOI.org (Crossref)","title":"Research data management in Switzerland: National efforts to guarantee the sustainability of research outputs","title-short":"Research data management in Switzerland","volume":"43","author":[{"family":"Burgi","given":"Pierre-Yves"},{"family":"Blumer","given":"Eliane"},{"family":"Makhlouf-Shabou","given":"Basma"}],"issued":{"date-parts":[["2017",3]]}}},{"id":219,"uris":["http://zotero.org/users/local/ItTU8UIx/items/RP2J3RU8"],"itemData":{"id":219,"type":"article-journal","container-title":"I2D - Information, données &amp; documents","DOI":"10.3917/i2d.212.0087","ISSN":"2428-2111","issue":"2","page":"87-95","source":"DOI.org (Crossref)","title":"Le projet Data Life-Cycle Management (DLCM) en Suisse : une gestion des données de la recherche pensée pour ses utilisateurs:","title-short":"Le projet Data Life-Cycle Management (DLCM) en Suisse","volume":"n° 2","author":[{"family":"Burgi","given":"Pierre Yves"},{"family":"Makhlouf Shabou","given":"Basma"}],"issued":{"date-parts":[["2021",11,22]]}}}],"schema":"https://github.com/citation-style-language/schema/raw/master/csl-citation.json"} </w:instrText>
      </w:r>
      <w:r w:rsidRPr="00112E8D">
        <w:rPr>
          <w:rFonts w:eastAsia="Open Sans"/>
          <w:color w:val="000000"/>
        </w:rPr>
        <w:fldChar w:fldCharType="separate"/>
      </w:r>
      <w:r w:rsidR="00BC44A5">
        <w:rPr>
          <w:rFonts w:eastAsia="Open Sans"/>
          <w:color w:val="000000"/>
        </w:rPr>
        <w:t>[10], [11]</w:t>
      </w:r>
      <w:r w:rsidRPr="00112E8D">
        <w:rPr>
          <w:rFonts w:eastAsia="Open Sans"/>
          <w:color w:val="000000"/>
        </w:rPr>
        <w:fldChar w:fldCharType="end"/>
      </w:r>
      <w:r w:rsidRPr="00112E8D">
        <w:rPr>
          <w:rFonts w:eastAsia="Open Sans"/>
          <w:color w:val="000000"/>
        </w:rPr>
        <w:t xml:space="preserve">, two implementations of long-term preservation systems (yareta.unige.ch and </w:t>
      </w:r>
      <w:proofErr w:type="spellStart"/>
      <w:r w:rsidRPr="00112E8D">
        <w:rPr>
          <w:rFonts w:eastAsia="Open Sans"/>
          <w:color w:val="000000"/>
        </w:rPr>
        <w:t>olos.swiss</w:t>
      </w:r>
      <w:proofErr w:type="spellEnd"/>
      <w:r w:rsidRPr="00112E8D">
        <w:rPr>
          <w:rFonts w:eastAsia="Open Sans"/>
          <w:color w:val="000000"/>
        </w:rPr>
        <w:t>) have been realized in a perspective of safeguarding research and patrimonial information</w:t>
      </w:r>
      <w:r>
        <w:rPr>
          <w:rFonts w:eastAsia="Open Sans"/>
          <w:color w:val="000000"/>
        </w:rPr>
        <w:t xml:space="preserve"> </w:t>
      </w:r>
      <w:r w:rsidRPr="00112E8D">
        <w:rPr>
          <w:rFonts w:eastAsia="Open Sans"/>
          <w:color w:val="000000"/>
        </w:rPr>
        <w:t>based on Swiss infrastructures. The main competitive advantage of the DLCM technology comes from its modular and distributed architecture, as well as its strict compliance with the OAIS reference model (Figure 1). To the three standard</w:t>
      </w:r>
      <w:r>
        <w:rPr>
          <w:rFonts w:eastAsia="Open Sans"/>
          <w:color w:val="000000"/>
        </w:rPr>
        <w:t xml:space="preserve"> </w:t>
      </w:r>
      <w:r w:rsidRPr="00112E8D">
        <w:rPr>
          <w:rFonts w:eastAsia="Open Sans"/>
          <w:color w:val="000000"/>
        </w:rPr>
        <w:t xml:space="preserve">OAIS entities (SIP, AIP, DIP), we </w:t>
      </w:r>
      <w:r w:rsidR="00037C1C">
        <w:rPr>
          <w:rFonts w:eastAsia="Open Sans"/>
          <w:color w:val="000000"/>
        </w:rPr>
        <w:t xml:space="preserve">have </w:t>
      </w:r>
      <w:r w:rsidRPr="00112E8D">
        <w:rPr>
          <w:rFonts w:eastAsia="Open Sans"/>
          <w:color w:val="000000"/>
        </w:rPr>
        <w:t>added a pre-ingest module. This module allows for greater flexibility in data management by providing users with the ability to manipulate datasets prior to their final submission. The pre-ingestion comes after the</w:t>
      </w:r>
      <w:r>
        <w:rPr>
          <w:rFonts w:eastAsia="Open Sans"/>
          <w:color w:val="000000"/>
        </w:rPr>
        <w:t xml:space="preserve"> </w:t>
      </w:r>
      <w:r w:rsidR="00112E8D" w:rsidRPr="00112E8D">
        <w:rPr>
          <w:rFonts w:eastAsia="Open Sans"/>
          <w:color w:val="000000"/>
        </w:rPr>
        <w:t>phase of active work on the data, but before the archiving phase, which prevents any further modifications</w:t>
      </w:r>
      <w:r w:rsidR="004124DF">
        <w:rPr>
          <w:rFonts w:eastAsia="Open Sans"/>
          <w:color w:val="000000"/>
        </w:rPr>
        <w:t xml:space="preserve"> (</w:t>
      </w:r>
      <w:r w:rsidR="004124DF" w:rsidRPr="004124DF">
        <w:rPr>
          <w:rFonts w:eastAsia="Open Sans"/>
          <w:color w:val="000000"/>
        </w:rPr>
        <w:t>with the exception of metadata</w:t>
      </w:r>
      <w:r w:rsidR="004124DF">
        <w:rPr>
          <w:rFonts w:eastAsia="Open Sans"/>
          <w:color w:val="000000"/>
        </w:rPr>
        <w:t>)</w:t>
      </w:r>
      <w:r w:rsidR="00112E8D" w:rsidRPr="00112E8D">
        <w:rPr>
          <w:rFonts w:eastAsia="Open Sans"/>
          <w:color w:val="000000"/>
        </w:rPr>
        <w:t xml:space="preserve">. The architecture is based on PREMIS and </w:t>
      </w:r>
      <w:proofErr w:type="spellStart"/>
      <w:r w:rsidR="00112E8D" w:rsidRPr="00112E8D">
        <w:rPr>
          <w:rFonts w:eastAsia="Open Sans"/>
          <w:color w:val="000000"/>
        </w:rPr>
        <w:t>DataCite</w:t>
      </w:r>
      <w:proofErr w:type="spellEnd"/>
      <w:r w:rsidR="00112E8D" w:rsidRPr="00112E8D">
        <w:rPr>
          <w:rFonts w:eastAsia="Open Sans"/>
          <w:color w:val="000000"/>
        </w:rPr>
        <w:t xml:space="preserve"> for the metadata, DOI for the persistent identifier, OAI-PMH for indexing and harvesting, and various connectors </w:t>
      </w:r>
      <w:r w:rsidR="00112E8D" w:rsidRPr="00112E8D">
        <w:rPr>
          <w:rFonts w:eastAsia="Open Sans"/>
          <w:color w:val="000000"/>
        </w:rPr>
        <w:t xml:space="preserve">to </w:t>
      </w:r>
      <w:r w:rsidR="00EC4A7C">
        <w:rPr>
          <w:rFonts w:eastAsia="Open Sans"/>
          <w:color w:val="000000"/>
        </w:rPr>
        <w:t>different</w:t>
      </w:r>
      <w:r w:rsidR="00112E8D" w:rsidRPr="00112E8D">
        <w:rPr>
          <w:rFonts w:eastAsia="Open Sans"/>
          <w:color w:val="000000"/>
        </w:rPr>
        <w:t xml:space="preserve"> archive storage systems such as file system, S3, and tapes. For the next stage, we intend to add a new connector to store the information in DNA oligonucleotides. AIPs containing various types of digital data will be DNA encoded, </w:t>
      </w:r>
      <w:r w:rsidR="004124DF" w:rsidRPr="004124DF">
        <w:rPr>
          <w:rFonts w:eastAsia="Open Sans"/>
          <w:color w:val="000000"/>
        </w:rPr>
        <w:t xml:space="preserve">with the DNA </w:t>
      </w:r>
      <w:r w:rsidR="007038C3">
        <w:rPr>
          <w:rFonts w:eastAsia="Open Sans"/>
          <w:color w:val="000000"/>
        </w:rPr>
        <w:t>segment</w:t>
      </w:r>
      <w:r w:rsidR="004124DF" w:rsidRPr="004124DF">
        <w:rPr>
          <w:rFonts w:eastAsia="Open Sans"/>
          <w:color w:val="000000"/>
        </w:rPr>
        <w:t>s packaged in substrates that ensure slow degradation</w:t>
      </w:r>
      <w:r w:rsidR="004124DF">
        <w:t xml:space="preserve"> </w:t>
      </w:r>
      <w:r w:rsidR="004124DF" w:rsidRPr="00B72FCB">
        <w:fldChar w:fldCharType="begin"/>
      </w:r>
      <w:r w:rsidR="00477A61">
        <w:instrText xml:space="preserve"> ADDIN ZOTERO_ITEM CSL_CITATION {"citationID":"45EcsXjT","properties":{"formattedCitation":"[5]\\uc0\\u8211{}[7]","plainCitation":"[5]–[7]","noteIndex":0},"citationItems":[{"id":"Ucv2UMWf/BeKCxXsa","uris":["http://zotero.org/users/local/ItTU8UIx/items/2JM9UIV6"],"itemData":{"id":180,"type":"article-journal","container-title":"Angewandte Chemie International Edition","DOI":"10.1002/anie.201411378","ISSN":"14337851","issue":"8","journalAbbreviation":"Angew. Chem. Int. Ed.","language":"en","page":"2552-2555","source":"DOI.org (Crossref)","title":"Robust Chemical Preservation of Digital Information on DNA in Silica with Error-Correcting Codes","volume":"54","author":[{"family":"Grass","given":"Robert N."},{"family":"Heckel","given":"Reinhard"},{"family":"Puddu","given":"Michela"},{"family":"Paunescu","given":"Daniela"},{"family":"Stark","given":"Wendelin J."}],"issued":{"date-parts":[["2015",2,16]]}}},{"id":194,"uris":["http://zotero.org/users/local/ItTU8UIx/items/PURRY2JX"],"itemData":{"id":194,"type":"article-journal","container-title":"Nature Protocols","DOI":"10.1038/nprot.2013.154","ISSN":"1754-2189, 1750-2799","issue":"12","journalAbbreviation":"Nat Protoc","language":"en","page":"2440-2448","source":"DOI.org (Crossref)","title":"Reversible DNA encapsulation in silica to produce ROS-resistant and heat-resistant synthetic DNA 'fossils'","volume":"8","author":[{"family":"Paunescu","given":"Daniela"},{"family":"Puddu","given":"Michela"},{"family":"Soellner","given":"Justus O B"},{"family":"Stoessel","given":"Philipp R"},{"family":"Grass","given":"Robert N"}],"issued":{"date-parts":[["2013",12]]}}},{"id":329,"uris":["http://zotero.org/users/local/ItTU8UIx/items/YJRXQ4WM"],"itemData":{"id":329,"type":"report","abstract":"ABSTRACT\n          Synthetic DNA has recently risen as a viable alternative for long-term digital data storage. To ensure that information is safely recovered after storage, it is essential to appropriately preserve the physical DNA molecules encoding the data. While preservation of biological DNA has been studied previously, synthetic DNA differs in that it is typically much shorter in length, it has different sequence profiles with fewer, if any, repeats (or homopolymers), and it has different contaminants. In this paper we evaluate nine different methods used to preserve data files encoded in synthetic DNA by accelerated aging of nearly 29,000 DNA sequences. In addition to a molecular count comparison, we also sequence and analyze the DNA after aging. Our findings show that errors and erasures are stochastic and show no practical distribution difference between preservation methods. Finally, we compare the physical density of these methods and provide a stability versus density trade-offs discussion.","genre":"preprint","language":"en","note":"DOI: 10.1101/2020.09.19.304014","publisher":"Synthetic Biology","source":"DOI.org (Crossref)","title":"A empirical comparison of preservation methods for synthetic DNA data storage","URL":"http://biorxiv.org/lookup/doi/10.1101/2020.09.19.304014","author":[{"family":"Organick","given":"Lee"},{"family":"Nguyen","given":"Bichlien H."},{"family":"McAmis","given":"Rachel"},{"family":"Chen","given":"Weida D."},{"family":"Kohll","given":"A. Xavier"},{"family":"Ang","given":"Siena Dumas"},{"family":"Grass","given":"Robert N."},{"family":"Ceze","given":"Luis"},{"family":"Strauss","given":"Karin"}],"accessed":{"date-parts":[["2022",5,2]]},"issued":{"date-parts":[["2020",9,19]]}}}],"schema":"https://github.com/citation-style-language/schema/raw/master/csl-citation.json"} </w:instrText>
      </w:r>
      <w:r w:rsidR="004124DF" w:rsidRPr="00B72FCB">
        <w:fldChar w:fldCharType="separate"/>
      </w:r>
      <w:r w:rsidR="004124DF" w:rsidRPr="00BC44A5">
        <w:rPr>
          <w:lang w:val="en-GB"/>
        </w:rPr>
        <w:t>[5]–[7]</w:t>
      </w:r>
      <w:r w:rsidR="004124DF" w:rsidRPr="00B72FCB">
        <w:fldChar w:fldCharType="end"/>
      </w:r>
      <w:r w:rsidR="004124DF" w:rsidRPr="00B72FCB">
        <w:t>,</w:t>
      </w:r>
      <w:r w:rsidR="004124DF" w:rsidRPr="00112E8D">
        <w:rPr>
          <w:rFonts w:eastAsia="Open Sans"/>
          <w:color w:val="000000"/>
        </w:rPr>
        <w:t xml:space="preserve"> </w:t>
      </w:r>
      <w:r w:rsidR="00112E8D" w:rsidRPr="00112E8D">
        <w:rPr>
          <w:rFonts w:eastAsia="Open Sans"/>
          <w:color w:val="000000"/>
        </w:rPr>
        <w:t>then stored under controlled conditions and periodically checked for readability, which makes this project unique with respect to current technologies.</w:t>
      </w:r>
    </w:p>
    <w:p w14:paraId="174F7852" w14:textId="77777777" w:rsidR="00112E8D" w:rsidRDefault="00112E8D" w:rsidP="00112E8D">
      <w:pPr>
        <w:pStyle w:val="Heading2"/>
        <w:numPr>
          <w:ilvl w:val="0"/>
          <w:numId w:val="0"/>
        </w:numPr>
        <w:ind w:left="720"/>
      </w:pPr>
      <w:r>
        <w:t>B</w:t>
      </w:r>
      <w:r w:rsidR="006F4CC7">
        <w:t>.</w:t>
      </w:r>
      <w:r>
        <w:tab/>
        <w:t>DNA</w:t>
      </w:r>
    </w:p>
    <w:p w14:paraId="5EC7ADC4" w14:textId="70F2E01B" w:rsidR="00112E8D" w:rsidRDefault="00A90B13">
      <w:pPr>
        <w:pBdr>
          <w:top w:val="nil"/>
          <w:left w:val="nil"/>
          <w:bottom w:val="nil"/>
          <w:right w:val="nil"/>
          <w:between w:val="nil"/>
        </w:pBdr>
        <w:spacing w:after="120"/>
        <w:rPr>
          <w:rFonts w:eastAsia="Open Sans"/>
          <w:color w:val="000000"/>
        </w:rPr>
      </w:pPr>
      <w:r w:rsidRPr="00406A45">
        <w:t xml:space="preserve">While DNA synthesis and sequencing is fast and well mastered, it remains to solve the question of finding optimal methods of encoding the information. Indeed, for the DNA segments to be accessed in a random-access mode, they must have an address that allows unique selection. The Polymerase Chain Reaction (PCR) sequencing method use primer sequences, which are short </w:t>
      </w:r>
      <w:r w:rsidR="009518CB">
        <w:t xml:space="preserve">DNA </w:t>
      </w:r>
      <w:r w:rsidRPr="00406A45">
        <w:t xml:space="preserve">segments at the beginning of a coding sequence, which play the role of this address </w:t>
      </w:r>
      <w:r w:rsidRPr="00406A45">
        <w:fldChar w:fldCharType="begin"/>
      </w:r>
      <w:r w:rsidR="00471DCB">
        <w:instrText xml:space="preserve"> ADDIN ZOTERO_ITEM CSL_CITATION {"citationID":"MKXNAwG5","properties":{"formattedCitation":"[3]","plainCitation":"[3]","noteIndex":0},"citationItems":[{"id":205,"uris":["http://zotero.org/users/local/ItTU8UIx/items/8N5K3TIA"],"itemData":{"id":205,"type":"article-journal","container-title":"Nature Protocols","DOI":"10.1038/s41596-019-0244-5","ISSN":"1754-2189, 1750-2799","issue":"1","journalAbbreviation":"Nat Protoc","language":"en","page":"86-101","source":"DOI.org (Crossref)","title":"Reading and writing digital data in DNA","volume":"15","author":[{"family":"Meiser","given":"Linda C."},{"family":"Antkowiak","given":"Philipp L."},{"family":"Koch","given":"Julian"},{"family":"Chen","given":"Weida D."},{"family":"Kohll","given":"A. Xavier"},{"family":"Stark","given":"Wendelin J."},{"family":"Heckel","given":"Reinhard"},{"family":"Grass","given":"Robert N."}],"issued":{"date-parts":[["2020",1]]}}}],"schema":"https://github.com/citation-style-language/schema/raw/master/csl-citation.json"} </w:instrText>
      </w:r>
      <w:r w:rsidRPr="00406A45">
        <w:fldChar w:fldCharType="separate"/>
      </w:r>
      <w:r w:rsidRPr="00406A45">
        <w:rPr>
          <w:noProof/>
        </w:rPr>
        <w:t>[3]</w:t>
      </w:r>
      <w:r w:rsidRPr="00406A45">
        <w:fldChar w:fldCharType="end"/>
      </w:r>
      <w:r w:rsidRPr="00406A45">
        <w:t xml:space="preserve">. </w:t>
      </w:r>
      <w:r w:rsidR="009518CB" w:rsidRPr="009518CB">
        <w:t>However, these addresses must be mutually uncorrelated, so that it is unlikely that one address will be confused with another.</w:t>
      </w:r>
    </w:p>
    <w:p w14:paraId="2D621916" w14:textId="4EA40C7A" w:rsidR="00265BD7" w:rsidRDefault="00541DED">
      <w:pPr>
        <w:pBdr>
          <w:top w:val="nil"/>
          <w:left w:val="nil"/>
          <w:bottom w:val="nil"/>
          <w:right w:val="nil"/>
          <w:between w:val="nil"/>
        </w:pBdr>
        <w:spacing w:after="120"/>
      </w:pPr>
      <w:r>
        <w:rPr>
          <w:rFonts w:ascii="Arial" w:hAnsi="Arial" w:cs="Arial"/>
          <w:noProof/>
          <w:lang w:val="en-GB"/>
        </w:rPr>
        <mc:AlternateContent>
          <mc:Choice Requires="wps">
            <w:drawing>
              <wp:anchor distT="0" distB="0" distL="114300" distR="114300" simplePos="0" relativeHeight="251659264" behindDoc="0" locked="0" layoutInCell="1" allowOverlap="1" wp14:anchorId="62F08491" wp14:editId="51DDE8A9">
                <wp:simplePos x="0" y="0"/>
                <wp:positionH relativeFrom="column">
                  <wp:posOffset>-3326676</wp:posOffset>
                </wp:positionH>
                <wp:positionV relativeFrom="paragraph">
                  <wp:posOffset>4585368</wp:posOffset>
                </wp:positionV>
                <wp:extent cx="6400165" cy="3359785"/>
                <wp:effectExtent l="0" t="0" r="13335" b="18415"/>
                <wp:wrapTopAndBottom/>
                <wp:docPr id="3" name="Text Box 3"/>
                <wp:cNvGraphicFramePr/>
                <a:graphic xmlns:a="http://schemas.openxmlformats.org/drawingml/2006/main">
                  <a:graphicData uri="http://schemas.microsoft.com/office/word/2010/wordprocessingShape">
                    <wps:wsp>
                      <wps:cNvSpPr txBox="1"/>
                      <wps:spPr>
                        <a:xfrm>
                          <a:off x="0" y="0"/>
                          <a:ext cx="6400165" cy="3359785"/>
                        </a:xfrm>
                        <a:prstGeom prst="rect">
                          <a:avLst/>
                        </a:prstGeom>
                        <a:solidFill>
                          <a:schemeClr val="lt1"/>
                        </a:solidFill>
                        <a:ln w="6350">
                          <a:solidFill>
                            <a:prstClr val="black"/>
                          </a:solidFill>
                        </a:ln>
                      </wps:spPr>
                      <wps:txbx>
                        <w:txbxContent>
                          <w:p w14:paraId="6B2276A7" w14:textId="132029F4" w:rsidR="00A90B13" w:rsidRDefault="00327D37" w:rsidP="006F364E">
                            <w:pPr>
                              <w:jc w:val="center"/>
                            </w:pPr>
                            <w:r>
                              <w:rPr>
                                <w:noProof/>
                              </w:rPr>
                              <w:drawing>
                                <wp:inline distT="0" distB="0" distL="0" distR="0" wp14:anchorId="53F6387A" wp14:editId="68B9A199">
                                  <wp:extent cx="5530215" cy="3110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530215" cy="3110865"/>
                                          </a:xfrm>
                                          <a:prstGeom prst="rect">
                                            <a:avLst/>
                                          </a:prstGeom>
                                        </pic:spPr>
                                      </pic:pic>
                                    </a:graphicData>
                                  </a:graphic>
                                </wp:inline>
                              </w:drawing>
                            </w:r>
                          </w:p>
                          <w:p w14:paraId="242EC720" w14:textId="77777777" w:rsidR="00A90B13" w:rsidRPr="00A90B13" w:rsidRDefault="00A90B13" w:rsidP="00A90B13">
                            <w:pPr>
                              <w:jc w:val="center"/>
                              <w:rPr>
                                <w:rFonts w:eastAsia="Open Sans"/>
                                <w:color w:val="000000"/>
                                <w:sz w:val="16"/>
                                <w:szCs w:val="16"/>
                              </w:rPr>
                            </w:pPr>
                            <w:r>
                              <w:rPr>
                                <w:rFonts w:eastAsia="Open Sans"/>
                                <w:color w:val="000000"/>
                                <w:sz w:val="16"/>
                                <w:szCs w:val="16"/>
                              </w:rPr>
                              <w:t xml:space="preserve">Figure 1 </w:t>
                            </w:r>
                            <w:r w:rsidRPr="00A90B13">
                              <w:rPr>
                                <w:rFonts w:eastAsia="Open Sans"/>
                                <w:color w:val="000000"/>
                                <w:sz w:val="16"/>
                                <w:szCs w:val="16"/>
                              </w:rPr>
                              <w:t>DLCM OAIS Modular 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08491" id="_x0000_t202" coordsize="21600,21600" o:spt="202" path="m,l,21600r21600,l21600,xe">
                <v:stroke joinstyle="miter"/>
                <v:path gradientshapeok="t" o:connecttype="rect"/>
              </v:shapetype>
              <v:shape id="Text Box 3" o:spid="_x0000_s1026" type="#_x0000_t202" style="position:absolute;left:0;text-align:left;margin-left:-261.95pt;margin-top:361.05pt;width:503.95pt;height:26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1f6OAIAAH0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" fillcolor="white [3201]" strokeweight=".5pt">
                <v:textbox>
                  <w:txbxContent>
                    <w:p w14:paraId="6B2276A7" w14:textId="132029F4" w:rsidR="00A90B13" w:rsidRDefault="00327D37" w:rsidP="006F364E">
                      <w:pPr>
                        <w:jc w:val="center"/>
                      </w:pPr>
                      <w:r>
                        <w:rPr>
                          <w:noProof/>
                        </w:rPr>
                        <w:drawing>
                          <wp:inline distT="0" distB="0" distL="0" distR="0" wp14:anchorId="53F6387A" wp14:editId="68B9A199">
                            <wp:extent cx="5530215" cy="3110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30215" cy="3110865"/>
                                    </a:xfrm>
                                    <a:prstGeom prst="rect">
                                      <a:avLst/>
                                    </a:prstGeom>
                                  </pic:spPr>
                                </pic:pic>
                              </a:graphicData>
                            </a:graphic>
                          </wp:inline>
                        </w:drawing>
                      </w:r>
                    </w:p>
                    <w:p w14:paraId="242EC720" w14:textId="77777777" w:rsidR="00A90B13" w:rsidRPr="00A90B13" w:rsidRDefault="00A90B13" w:rsidP="00A90B13">
                      <w:pPr>
                        <w:jc w:val="center"/>
                        <w:rPr>
                          <w:rFonts w:eastAsia="Open Sans"/>
                          <w:color w:val="000000"/>
                          <w:sz w:val="16"/>
                          <w:szCs w:val="16"/>
                        </w:rPr>
                      </w:pPr>
                      <w:r>
                        <w:rPr>
                          <w:rFonts w:eastAsia="Open Sans"/>
                          <w:color w:val="000000"/>
                          <w:sz w:val="16"/>
                          <w:szCs w:val="16"/>
                        </w:rPr>
                        <w:t xml:space="preserve">Figure 1 </w:t>
                      </w:r>
                      <w:r w:rsidRPr="00A90B13">
                        <w:rPr>
                          <w:rFonts w:eastAsia="Open Sans"/>
                          <w:color w:val="000000"/>
                          <w:sz w:val="16"/>
                          <w:szCs w:val="16"/>
                        </w:rPr>
                        <w:t>DLCM OAIS Modular Architecture</w:t>
                      </w:r>
                    </w:p>
                  </w:txbxContent>
                </v:textbox>
                <w10:wrap type="topAndBottom"/>
              </v:shape>
            </w:pict>
          </mc:Fallback>
        </mc:AlternateContent>
      </w:r>
      <w:r w:rsidR="00A90B13" w:rsidRPr="00406A45">
        <w:t xml:space="preserve">With </w:t>
      </w:r>
      <w:r w:rsidR="00F63DC6">
        <w:t xml:space="preserve">the </w:t>
      </w:r>
      <w:r w:rsidR="00A90B13" w:rsidRPr="00406A45">
        <w:t xml:space="preserve">current technologies </w:t>
      </w:r>
      <w:r w:rsidR="00A90B13" w:rsidRPr="00406A45">
        <w:fldChar w:fldCharType="begin"/>
      </w:r>
      <w:r w:rsidR="00471DCB">
        <w:instrText xml:space="preserve"> ADDIN ZOTERO_ITEM CSL_CITATION {"citationID":"LQceOzdm","properties":{"formattedCitation":"[4]","plainCitation":"[4]","noteIndex":0},"citationItems":[{"id":203,"uris":["http://zotero.org/users/local/ItTU8UIx/items/TMEIX23Q"],"itemData":{"id":203,"type":"article-journal","container-title":"Nature Reviews Genetics","DOI":"10.1038/s41576-019-0125-3","ISSN":"1471-0056, 1471-0064","issue":"8","journalAbbreviation":"Nat Rev Genet","language":"en","page":"456-466","source":"DOI.org (Crossref)","title":"Molecular digital data storage using DNA","volume":"20","author":[{"family":"Ceze","given":"Luis"},{"family":"Nivala","given":"Jeff"},{"family":"Strauss","given":"Karin"}],"issued":{"date-parts":[["2019",8]]}}}],"schema":"https://github.com/citation-style-language/schema/raw/master/csl-citation.json"} </w:instrText>
      </w:r>
      <w:r w:rsidR="00A90B13" w:rsidRPr="00406A45">
        <w:fldChar w:fldCharType="separate"/>
      </w:r>
      <w:r w:rsidR="00A90B13" w:rsidRPr="00406A45">
        <w:rPr>
          <w:noProof/>
        </w:rPr>
        <w:t>[4]</w:t>
      </w:r>
      <w:r w:rsidR="00A90B13" w:rsidRPr="00406A45">
        <w:fldChar w:fldCharType="end"/>
      </w:r>
      <w:r w:rsidR="00A90B13" w:rsidRPr="00406A45">
        <w:t>, it is possible to synthesize segments of about 1000 base pairs (bps), marked at both ends by specially designed sequences (</w:t>
      </w:r>
      <w:r w:rsidR="00F5106B">
        <w:t>PCR</w:t>
      </w:r>
      <w:r w:rsidR="00A90B13" w:rsidRPr="00406A45">
        <w:t xml:space="preserve"> primers). Adding addresses to shorter segments result in significant storage overhead, while synthesizing blocks longer than 1000 bps is prohibitively expensive</w:t>
      </w:r>
      <w:r w:rsidR="00F07981">
        <w:t xml:space="preserve"> and more prone </w:t>
      </w:r>
      <w:r w:rsidR="00F07981">
        <w:lastRenderedPageBreak/>
        <w:t>to errors</w:t>
      </w:r>
      <w:r w:rsidR="00A90B13" w:rsidRPr="00406A45">
        <w:t>. For that reason, we have chosen 200 bps as a compromise. Each 200-bps data segment is therefore appended at both ends with two unique primers of 20 bps each (one being the complement</w:t>
      </w:r>
      <w:r w:rsidR="00170693">
        <w:t xml:space="preserve"> of the other</w:t>
      </w:r>
      <w:r w:rsidR="00A90B13" w:rsidRPr="00406A45">
        <w:t xml:space="preserve">). These addresses are used for the directed access to specific </w:t>
      </w:r>
      <w:r w:rsidR="00A90B13">
        <w:t>AIPs</w:t>
      </w:r>
      <w:r w:rsidR="00A90B13" w:rsidRPr="00406A45">
        <w:t xml:space="preserve">. Moreover, each DNA segment, representing a part of an </w:t>
      </w:r>
      <w:r w:rsidR="00A90B13">
        <w:t>AIP,</w:t>
      </w:r>
      <w:r w:rsidR="00A90B13" w:rsidRPr="00406A45">
        <w:t xml:space="preserve"> is indexed (i.e., numbered)</w:t>
      </w:r>
      <w:r w:rsidR="00A90B13">
        <w:t xml:space="preserve"> to be able to correctly </w:t>
      </w:r>
      <w:r w:rsidR="0031128C" w:rsidRPr="0031128C">
        <w:t>rearrange the content during decoding</w:t>
      </w:r>
      <w:r w:rsidR="00255128">
        <w:t xml:space="preserve"> (Figure 2)</w:t>
      </w:r>
      <w:r w:rsidR="00A90B13" w:rsidRPr="00406A45">
        <w:t>.</w:t>
      </w:r>
    </w:p>
    <w:p w14:paraId="27693583" w14:textId="541EDFC2" w:rsidR="00265BD7" w:rsidRDefault="00265BD7">
      <w:pPr>
        <w:pBdr>
          <w:top w:val="nil"/>
          <w:left w:val="nil"/>
          <w:bottom w:val="nil"/>
          <w:right w:val="nil"/>
          <w:between w:val="nil"/>
        </w:pBdr>
        <w:spacing w:after="120"/>
      </w:pPr>
      <w:r w:rsidRPr="00D455B0">
        <w:t xml:space="preserve">Another aspect of encoding optimization is to provide a robust storage by relying on logical redundancy, both inside and between </w:t>
      </w:r>
      <w:r w:rsidR="00C64C53">
        <w:t>segments</w:t>
      </w:r>
      <w:r w:rsidRPr="00D455B0">
        <w:t xml:space="preserve">, allowing to decode information packages even in case of </w:t>
      </w:r>
      <w:r w:rsidR="00C64C53">
        <w:t>segment</w:t>
      </w:r>
      <w:r w:rsidRPr="00D455B0">
        <w:t xml:space="preserve"> alteration or loss. Logical redundancy inside </w:t>
      </w:r>
      <w:r w:rsidR="00C64C53">
        <w:t>segment</w:t>
      </w:r>
      <w:r w:rsidRPr="00D455B0">
        <w:t>s is referred to as inner</w:t>
      </w:r>
      <w:r>
        <w:t xml:space="preserve"> </w:t>
      </w:r>
      <w:r w:rsidRPr="00D455B0">
        <w:t xml:space="preserve">code while redundancy between </w:t>
      </w:r>
      <w:r w:rsidR="00C64C53">
        <w:t>segments</w:t>
      </w:r>
      <w:r w:rsidRPr="00D455B0">
        <w:t xml:space="preserve"> is named outer codes. This is necessary to compensate for DNA synthesis, DNA sequencing errors, PCR amplification biases, as well as DNA alteration over time. In practice, to achieve this, Reed-Solomon error correcting codes </w:t>
      </w:r>
      <w:r>
        <w:t>are</w:t>
      </w:r>
      <w:r w:rsidRPr="00D455B0">
        <w:t xml:space="preserve"> applied over two dimensions</w:t>
      </w:r>
      <w:r>
        <w:t xml:space="preserve"> </w:t>
      </w:r>
      <w:r w:rsidRPr="00D455B0">
        <w:t>with optimized parameters (Figure 2)</w:t>
      </w:r>
      <w:r w:rsidR="0084404D">
        <w:t xml:space="preserve"> </w:t>
      </w:r>
      <w:r w:rsidR="0084404D">
        <w:fldChar w:fldCharType="begin"/>
      </w:r>
      <w:r w:rsidR="00BC44A5">
        <w:instrText xml:space="preserve"> ADDIN ZOTERO_ITEM CSL_CITATION {"citationID":"qJIowZuw","properties":{"formattedCitation":"[12]","plainCitation":"[12]","noteIndex":0},"citationItems":[{"id":222,"uris":["http://zotero.org/users/local/ItTU8UIx/items/MYKZZDYK"],"itemData":{"id":222,"type":"book","title":"archive2dna","URL":"https://github.com/jbkrause/archive2dna","author":[{"family":"Jan, Krause-Bilvin","given":""}],"accessed":{"date-parts":[["2022",2,22]]},"issued":{"date-parts":[["2022"]]}}}],"schema":"https://github.com/citation-style-language/schema/raw/master/csl-citation.json"} </w:instrText>
      </w:r>
      <w:r w:rsidR="0084404D">
        <w:fldChar w:fldCharType="separate"/>
      </w:r>
      <w:r w:rsidR="00BC44A5">
        <w:rPr>
          <w:noProof/>
        </w:rPr>
        <w:t>[12]</w:t>
      </w:r>
      <w:r w:rsidR="0084404D">
        <w:fldChar w:fldCharType="end"/>
      </w:r>
      <w:r w:rsidRPr="00D455B0">
        <w:t>.</w:t>
      </w:r>
    </w:p>
    <w:p w14:paraId="0A36B83D" w14:textId="77777777" w:rsidR="009C0F38" w:rsidRDefault="00FA1C04" w:rsidP="00265BD7">
      <w:pPr>
        <w:pStyle w:val="Heading1"/>
        <w:numPr>
          <w:ilvl w:val="0"/>
          <w:numId w:val="3"/>
        </w:numPr>
      </w:pPr>
      <w:r w:rsidRPr="00265BD7">
        <w:t>Implementation</w:t>
      </w:r>
    </w:p>
    <w:p w14:paraId="7046A0DF" w14:textId="1A7DB342" w:rsidR="009C0F38" w:rsidRDefault="005D0362">
      <w:pPr>
        <w:pBdr>
          <w:top w:val="nil"/>
          <w:left w:val="nil"/>
          <w:bottom w:val="nil"/>
          <w:right w:val="nil"/>
          <w:between w:val="nil"/>
        </w:pBdr>
        <w:spacing w:after="120"/>
        <w:rPr>
          <w:rFonts w:eastAsia="Arial"/>
        </w:rPr>
      </w:pPr>
      <w:r w:rsidRPr="00265BD7">
        <w:rPr>
          <w:noProof/>
        </w:rPr>
        <mc:AlternateContent>
          <mc:Choice Requires="wps">
            <w:drawing>
              <wp:anchor distT="0" distB="0" distL="114300" distR="114300" simplePos="0" relativeHeight="251660288" behindDoc="0" locked="0" layoutInCell="1" allowOverlap="1" wp14:anchorId="58B4166E" wp14:editId="293364B6">
                <wp:simplePos x="0" y="0"/>
                <wp:positionH relativeFrom="column">
                  <wp:posOffset>3810</wp:posOffset>
                </wp:positionH>
                <wp:positionV relativeFrom="paragraph">
                  <wp:posOffset>591185</wp:posOffset>
                </wp:positionV>
                <wp:extent cx="6689090" cy="4189095"/>
                <wp:effectExtent l="0" t="0" r="16510" b="14605"/>
                <wp:wrapTopAndBottom/>
                <wp:docPr id="4" name="Text Box 4"/>
                <wp:cNvGraphicFramePr/>
                <a:graphic xmlns:a="http://schemas.openxmlformats.org/drawingml/2006/main">
                  <a:graphicData uri="http://schemas.microsoft.com/office/word/2010/wordprocessingShape">
                    <wps:wsp>
                      <wps:cNvSpPr txBox="1"/>
                      <wps:spPr>
                        <a:xfrm>
                          <a:off x="0" y="0"/>
                          <a:ext cx="6689090" cy="4189095"/>
                        </a:xfrm>
                        <a:prstGeom prst="rect">
                          <a:avLst/>
                        </a:prstGeom>
                        <a:solidFill>
                          <a:schemeClr val="lt1"/>
                        </a:solidFill>
                        <a:ln w="6350">
                          <a:solidFill>
                            <a:prstClr val="black"/>
                          </a:solidFill>
                        </a:ln>
                      </wps:spPr>
                      <wps:txbx>
                        <w:txbxContent>
                          <w:p w14:paraId="77D36C1C" w14:textId="2F86D76D" w:rsidR="00A90B13" w:rsidRDefault="00C1059E" w:rsidP="00621E12">
                            <w:pPr>
                              <w:jc w:val="center"/>
                            </w:pPr>
                            <w:r>
                              <w:rPr>
                                <w:noProof/>
                              </w:rPr>
                              <w:drawing>
                                <wp:inline distT="0" distB="0" distL="0" distR="0" wp14:anchorId="630344E4" wp14:editId="6478E2D4">
                                  <wp:extent cx="6238875" cy="3509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238875" cy="3509645"/>
                                          </a:xfrm>
                                          <a:prstGeom prst="rect">
                                            <a:avLst/>
                                          </a:prstGeom>
                                        </pic:spPr>
                                      </pic:pic>
                                    </a:graphicData>
                                  </a:graphic>
                                </wp:inline>
                              </w:drawing>
                            </w:r>
                          </w:p>
                          <w:p w14:paraId="04E75F3E" w14:textId="6A633A25" w:rsidR="00A90B13" w:rsidRPr="004C6AFE" w:rsidRDefault="00A90B13" w:rsidP="00A90B13">
                            <w:pPr>
                              <w:jc w:val="center"/>
                              <w:rPr>
                                <w:rFonts w:eastAsia="Open Sans"/>
                                <w:color w:val="000000"/>
                                <w:sz w:val="16"/>
                                <w:szCs w:val="16"/>
                              </w:rPr>
                            </w:pPr>
                            <w:r>
                              <w:rPr>
                                <w:rFonts w:eastAsia="Open Sans"/>
                                <w:color w:val="000000"/>
                                <w:sz w:val="16"/>
                                <w:szCs w:val="16"/>
                              </w:rPr>
                              <w:t xml:space="preserve">Figure 2 </w:t>
                            </w:r>
                            <w:r w:rsidRPr="00A90B13">
                              <w:rPr>
                                <w:rFonts w:eastAsia="Open Sans"/>
                                <w:color w:val="000000"/>
                                <w:sz w:val="16"/>
                                <w:szCs w:val="16"/>
                              </w:rPr>
                              <w:t xml:space="preserve">Structure of an outer code block of DNA </w:t>
                            </w:r>
                            <w:r w:rsidR="00C64C53">
                              <w:rPr>
                                <w:rFonts w:eastAsia="Open Sans"/>
                                <w:color w:val="000000"/>
                                <w:sz w:val="16"/>
                                <w:szCs w:val="16"/>
                              </w:rPr>
                              <w:t>segments</w:t>
                            </w:r>
                            <w:r w:rsidRPr="00A90B13">
                              <w:rPr>
                                <w:rFonts w:eastAsia="Open Sans"/>
                                <w:color w:val="000000"/>
                                <w:sz w:val="16"/>
                                <w:szCs w:val="16"/>
                              </w:rPr>
                              <w:t xml:space="preserve"> with the necessary redundancy to recover sequencing errors (N: number of inner code symbols, I: index size, K: number of inner code message symbols, </w:t>
                            </w:r>
                            <w:proofErr w:type="spellStart"/>
                            <w:r w:rsidRPr="00A90B13">
                              <w:rPr>
                                <w:rFonts w:eastAsia="Open Sans"/>
                                <w:color w:val="000000"/>
                                <w:sz w:val="16"/>
                                <w:szCs w:val="16"/>
                              </w:rPr>
                              <w:t>necsi</w:t>
                            </w:r>
                            <w:proofErr w:type="spellEnd"/>
                            <w:r w:rsidRPr="00A90B13">
                              <w:rPr>
                                <w:rFonts w:eastAsia="Open Sans"/>
                                <w:color w:val="000000"/>
                                <w:sz w:val="16"/>
                                <w:szCs w:val="16"/>
                              </w:rPr>
                              <w:t>: number of error</w:t>
                            </w:r>
                            <w:r w:rsidR="009B0A59">
                              <w:rPr>
                                <w:rFonts w:eastAsia="Open Sans"/>
                                <w:color w:val="000000"/>
                                <w:sz w:val="16"/>
                                <w:szCs w:val="16"/>
                              </w:rPr>
                              <w:t>s</w:t>
                            </w:r>
                            <w:r w:rsidRPr="00A90B13">
                              <w:rPr>
                                <w:rFonts w:eastAsia="Open Sans"/>
                                <w:color w:val="000000"/>
                                <w:sz w:val="16"/>
                                <w:szCs w:val="16"/>
                              </w:rPr>
                              <w:t xml:space="preserve"> correcting inner code</w:t>
                            </w:r>
                            <w:r w:rsidR="005B7C40">
                              <w:rPr>
                                <w:rFonts w:eastAsia="Open Sans"/>
                                <w:color w:val="000000"/>
                                <w:sz w:val="16"/>
                                <w:szCs w:val="16"/>
                              </w:rPr>
                              <w:t>.</w:t>
                            </w:r>
                            <w:r w:rsidRPr="00A90B13">
                              <w:rPr>
                                <w:rFonts w:eastAsia="Open Sans"/>
                                <w:color w:val="000000"/>
                                <w:sz w:val="16"/>
                                <w:szCs w:val="16"/>
                              </w:rPr>
                              <w:t xml:space="preserve"> symbols, n number of outer code symbols, k number</w:t>
                            </w:r>
                            <w:r w:rsidRPr="004C6AFE">
                              <w:rPr>
                                <w:rFonts w:eastAsia="Open Sans"/>
                                <w:color w:val="000000"/>
                                <w:sz w:val="16"/>
                                <w:szCs w:val="16"/>
                              </w:rPr>
                              <w:t xml:space="preserve"> of outer code message symbols, </w:t>
                            </w:r>
                            <w:proofErr w:type="spellStart"/>
                            <w:r w:rsidRPr="004C6AFE">
                              <w:rPr>
                                <w:rFonts w:eastAsia="Open Sans"/>
                                <w:color w:val="000000"/>
                                <w:sz w:val="16"/>
                                <w:szCs w:val="16"/>
                              </w:rPr>
                              <w:t>necso</w:t>
                            </w:r>
                            <w:proofErr w:type="spellEnd"/>
                            <w:r w:rsidRPr="004C6AFE">
                              <w:rPr>
                                <w:rFonts w:eastAsia="Open Sans"/>
                                <w:color w:val="000000"/>
                                <w:sz w:val="16"/>
                                <w:szCs w:val="16"/>
                              </w:rPr>
                              <w:t>: number of error</w:t>
                            </w:r>
                            <w:r w:rsidR="009B0A59">
                              <w:rPr>
                                <w:rFonts w:eastAsia="Open Sans"/>
                                <w:color w:val="000000"/>
                                <w:sz w:val="16"/>
                                <w:szCs w:val="16"/>
                              </w:rPr>
                              <w:t>s</w:t>
                            </w:r>
                            <w:r w:rsidRPr="004C6AFE">
                              <w:rPr>
                                <w:rFonts w:eastAsia="Open Sans"/>
                                <w:color w:val="000000"/>
                                <w:sz w:val="16"/>
                                <w:szCs w:val="16"/>
                              </w:rPr>
                              <w:t xml:space="preserve"> correcting outer code symbols) </w:t>
                            </w:r>
                            <w:r w:rsidR="0084404D">
                              <w:rPr>
                                <w:rFonts w:eastAsia="Open Sans"/>
                                <w:color w:val="000000"/>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4166E" id="_x0000_t202" coordsize="21600,21600" o:spt="202" path="m,l,21600r21600,l21600,xe">
                <v:stroke joinstyle="miter"/>
                <v:path gradientshapeok="t" o:connecttype="rect"/>
              </v:shapetype>
              <v:shape id="Text Box 4" o:spid="_x0000_s1027" type="#_x0000_t202" style="position:absolute;left:0;text-align:left;margin-left:.3pt;margin-top:46.55pt;width:526.7pt;height:3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" fillcolor="white [3201]" strokeweight=".5pt">
                <v:textbox>
                  <w:txbxContent>
                    <w:p w14:paraId="77D36C1C" w14:textId="2F86D76D" w:rsidR="00A90B13" w:rsidRDefault="00C1059E" w:rsidP="00621E12">
                      <w:pPr>
                        <w:jc w:val="center"/>
                      </w:pPr>
                      <w:r>
                        <w:rPr>
                          <w:noProof/>
                        </w:rPr>
                        <w:drawing>
                          <wp:inline distT="0" distB="0" distL="0" distR="0" wp14:anchorId="630344E4" wp14:editId="6478E2D4">
                            <wp:extent cx="6238875" cy="3509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6238875" cy="3509645"/>
                                    </a:xfrm>
                                    <a:prstGeom prst="rect">
                                      <a:avLst/>
                                    </a:prstGeom>
                                  </pic:spPr>
                                </pic:pic>
                              </a:graphicData>
                            </a:graphic>
                          </wp:inline>
                        </w:drawing>
                      </w:r>
                    </w:p>
                    <w:p w14:paraId="04E75F3E" w14:textId="6A633A25" w:rsidR="00A90B13" w:rsidRPr="004C6AFE" w:rsidRDefault="00A90B13" w:rsidP="00A90B13">
                      <w:pPr>
                        <w:jc w:val="center"/>
                        <w:rPr>
                          <w:rFonts w:eastAsia="Open Sans"/>
                          <w:color w:val="000000"/>
                          <w:sz w:val="16"/>
                          <w:szCs w:val="16"/>
                        </w:rPr>
                      </w:pPr>
                      <w:r>
                        <w:rPr>
                          <w:rFonts w:eastAsia="Open Sans"/>
                          <w:color w:val="000000"/>
                          <w:sz w:val="16"/>
                          <w:szCs w:val="16"/>
                        </w:rPr>
                        <w:t xml:space="preserve">Figure 2 </w:t>
                      </w:r>
                      <w:r w:rsidRPr="00A90B13">
                        <w:rPr>
                          <w:rFonts w:eastAsia="Open Sans"/>
                          <w:color w:val="000000"/>
                          <w:sz w:val="16"/>
                          <w:szCs w:val="16"/>
                        </w:rPr>
                        <w:t xml:space="preserve">Structure of an outer code block of DNA </w:t>
                      </w:r>
                      <w:r w:rsidR="00C64C53">
                        <w:rPr>
                          <w:rFonts w:eastAsia="Open Sans"/>
                          <w:color w:val="000000"/>
                          <w:sz w:val="16"/>
                          <w:szCs w:val="16"/>
                        </w:rPr>
                        <w:t>segments</w:t>
                      </w:r>
                      <w:r w:rsidRPr="00A90B13">
                        <w:rPr>
                          <w:rFonts w:eastAsia="Open Sans"/>
                          <w:color w:val="000000"/>
                          <w:sz w:val="16"/>
                          <w:szCs w:val="16"/>
                        </w:rPr>
                        <w:t xml:space="preserve"> with the necessary redundancy to recover sequencing errors (N: number of inner code symbols, I: index size, K: number of inner code message symbols, </w:t>
                      </w:r>
                      <w:proofErr w:type="spellStart"/>
                      <w:r w:rsidRPr="00A90B13">
                        <w:rPr>
                          <w:rFonts w:eastAsia="Open Sans"/>
                          <w:color w:val="000000"/>
                          <w:sz w:val="16"/>
                          <w:szCs w:val="16"/>
                        </w:rPr>
                        <w:t>necsi</w:t>
                      </w:r>
                      <w:proofErr w:type="spellEnd"/>
                      <w:r w:rsidRPr="00A90B13">
                        <w:rPr>
                          <w:rFonts w:eastAsia="Open Sans"/>
                          <w:color w:val="000000"/>
                          <w:sz w:val="16"/>
                          <w:szCs w:val="16"/>
                        </w:rPr>
                        <w:t>: number of error</w:t>
                      </w:r>
                      <w:r w:rsidR="009B0A59">
                        <w:rPr>
                          <w:rFonts w:eastAsia="Open Sans"/>
                          <w:color w:val="000000"/>
                          <w:sz w:val="16"/>
                          <w:szCs w:val="16"/>
                        </w:rPr>
                        <w:t>s</w:t>
                      </w:r>
                      <w:r w:rsidRPr="00A90B13">
                        <w:rPr>
                          <w:rFonts w:eastAsia="Open Sans"/>
                          <w:color w:val="000000"/>
                          <w:sz w:val="16"/>
                          <w:szCs w:val="16"/>
                        </w:rPr>
                        <w:t xml:space="preserve"> correcting inner code</w:t>
                      </w:r>
                      <w:r w:rsidR="005B7C40">
                        <w:rPr>
                          <w:rFonts w:eastAsia="Open Sans"/>
                          <w:color w:val="000000"/>
                          <w:sz w:val="16"/>
                          <w:szCs w:val="16"/>
                        </w:rPr>
                        <w:t>.</w:t>
                      </w:r>
                      <w:r w:rsidRPr="00A90B13">
                        <w:rPr>
                          <w:rFonts w:eastAsia="Open Sans"/>
                          <w:color w:val="000000"/>
                          <w:sz w:val="16"/>
                          <w:szCs w:val="16"/>
                        </w:rPr>
                        <w:t xml:space="preserve"> symbols, n number of outer code symbols, k number</w:t>
                      </w:r>
                      <w:r w:rsidRPr="004C6AFE">
                        <w:rPr>
                          <w:rFonts w:eastAsia="Open Sans"/>
                          <w:color w:val="000000"/>
                          <w:sz w:val="16"/>
                          <w:szCs w:val="16"/>
                        </w:rPr>
                        <w:t xml:space="preserve"> of outer code message symbols, </w:t>
                      </w:r>
                      <w:proofErr w:type="spellStart"/>
                      <w:r w:rsidRPr="004C6AFE">
                        <w:rPr>
                          <w:rFonts w:eastAsia="Open Sans"/>
                          <w:color w:val="000000"/>
                          <w:sz w:val="16"/>
                          <w:szCs w:val="16"/>
                        </w:rPr>
                        <w:t>necso</w:t>
                      </w:r>
                      <w:proofErr w:type="spellEnd"/>
                      <w:r w:rsidRPr="004C6AFE">
                        <w:rPr>
                          <w:rFonts w:eastAsia="Open Sans"/>
                          <w:color w:val="000000"/>
                          <w:sz w:val="16"/>
                          <w:szCs w:val="16"/>
                        </w:rPr>
                        <w:t>: number of error</w:t>
                      </w:r>
                      <w:r w:rsidR="009B0A59">
                        <w:rPr>
                          <w:rFonts w:eastAsia="Open Sans"/>
                          <w:color w:val="000000"/>
                          <w:sz w:val="16"/>
                          <w:szCs w:val="16"/>
                        </w:rPr>
                        <w:t>s</w:t>
                      </w:r>
                      <w:r w:rsidRPr="004C6AFE">
                        <w:rPr>
                          <w:rFonts w:eastAsia="Open Sans"/>
                          <w:color w:val="000000"/>
                          <w:sz w:val="16"/>
                          <w:szCs w:val="16"/>
                        </w:rPr>
                        <w:t xml:space="preserve"> correcting outer code symbols) </w:t>
                      </w:r>
                      <w:r w:rsidR="0084404D">
                        <w:rPr>
                          <w:rFonts w:eastAsia="Open Sans"/>
                          <w:color w:val="000000"/>
                          <w:sz w:val="16"/>
                          <w:szCs w:val="16"/>
                        </w:rPr>
                        <w:t>[11].</w:t>
                      </w:r>
                    </w:p>
                  </w:txbxContent>
                </v:textbox>
                <w10:wrap type="topAndBottom"/>
              </v:shape>
            </w:pict>
          </mc:Fallback>
        </mc:AlternateContent>
      </w:r>
      <w:r w:rsidR="00FA1C04" w:rsidRPr="00D455B0">
        <w:t xml:space="preserve">For designing the infrastructure, we extend state-of-the art methods created and used </w:t>
      </w:r>
      <w:r w:rsidR="00AE6690">
        <w:t xml:space="preserve">previously </w:t>
      </w:r>
      <w:r w:rsidR="00AE6690" w:rsidRPr="00D455B0">
        <w:t>to store digital information in DNA</w:t>
      </w:r>
      <w:r w:rsidR="00FA1C04" w:rsidRPr="00D455B0">
        <w:t xml:space="preserve"> </w:t>
      </w:r>
      <w:r w:rsidR="00266592">
        <w:t xml:space="preserve">(e.g., </w:t>
      </w:r>
      <w:r w:rsidR="00FA1C04" w:rsidRPr="00D455B0">
        <w:fldChar w:fldCharType="begin"/>
      </w:r>
      <w:r w:rsidR="00BC44A5">
        <w:instrText xml:space="preserve"> ADDIN ZOTERO_ITEM CSL_CITATION {"citationID":"50LDXbUn","properties":{"formattedCitation":"[3], [5], [6], [10]","plainCitation":"[3], [5], [6], [10]","dontUpdate":true,"noteIndex":0},"citationItems":[{"id":205,"uris":["http://zotero.org/users/local/ItTU8UIx/items/8N5K3TIA"],"itemData":{"id":205,"type":"article-journal","container-title":"Nature Protocols","DOI":"10.1038/s41596-019-0244-5","ISSN":"1754-2189, 1750-2799","issue":"1","journalAbbreviation":"Nat Protoc","language":"en","page":"86-101","source":"DOI.org (Crossref)","title":"Reading and writing digital data in DNA","volume":"15","author":[{"family":"Meiser","given":"Linda C."},{"family":"Antkowiak","given":"Philipp L."},{"family":"Koch","given":"Julian"},{"family":"Chen","given":"Weida D."},{"family":"Kohll","given":"A. Xavier"},{"family":"Stark","given":"Wendelin J."},{"family":"Heckel","given":"Reinhard"},{"family":"Grass","given":"Robert N."}],"issued":{"date-parts":[["2020",1]]}}},{"id":"Ucv2UMWf/BeKCxXsa","uris":["http://zotero.org/users/local/ItTU8UIx/items/2JM9UIV6"],"itemData":{"id":180,"type":"article-journal","container-title":"Angewandte Chemie International Edition","DOI":"10.1002/anie.201411378","ISSN":"14337851","issue":"8","journalAbbreviation":"Angew. Chem. Int. Ed.","language":"en","page":"2552-2555","source":"DOI.org (Crossref)","title":"Robust Chemical Preservation of Digital Information on DNA in Silica with Error-Correcting Codes","volume":"54","author":[{"family":"Grass","given":"Robert N."},{"family":"Heckel","given":"Reinhard"},{"family":"Puddu","given":"Michela"},{"family":"Paunescu","given":"Daniela"},{"family":"Stark","given":"Wendelin J."}],"issued":{"date-parts":[["2015",2,16]]}}},{"id":194,"uris":["http://zotero.org/users/local/ItTU8UIx/items/PURRY2JX"],"itemData":{"id":194,"type":"article-journal","container-title":"Nature Protocols","DOI":"10.1038/nprot.2013.154","ISSN":"1754-2189, 1750-2799","issue":"12","journalAbbreviation":"Nat Protoc","language":"en","page":"2440-2448","source":"DOI.org (Crossref)","title":"Reversible DNA encapsulation in silica to produce ROS-resistant and heat-resistant synthetic DNA 'fossils'","volume":"8","author":[{"family":"Paunescu","given":"Daniela"},{"family":"Puddu","given":"Michela"},{"family":"Soellner","given":"Justus O B"},{"family":"Stoessel","given":"Philipp R"},{"family":"Grass","given":"Robert N"}],"issued":{"date-parts":[["2013",12]]}}},{"id":329,"uris":["http://zotero.org/users/local/ItTU8UIx/items/YJRXQ4WM"],"itemData":{"id":329,"type":"report","abstract":"ABSTRACT\n          Synthetic DNA has recently risen as a viable alternative for long-term digital data storage. To ensure that information is safely recovered after storage, it is essential to appropriately preserve the physical DNA molecules encoding the data. While preservation of biological DNA has been studied previously, synthetic DNA differs in that it is typically much shorter in length, it has different sequence profiles with fewer, if any, repeats (or homopolymers), and it has different contaminants. In this paper we evaluate nine different methods used to preserve data files encoded in synthetic DNA by accelerated aging of nearly 29,000 DNA sequences. In addition to a molecular count comparison, we also sequence and analyze the DNA after aging. Our findings show that errors and erasures are stochastic and show no practical distribution difference between preservation methods. Finally, we compare the physical density of these methods and provide a stability versus density trade-offs discussion.","genre":"preprint","language":"en","note":"DOI: 10.1101/2020.09.19.304014","publisher":"Synthetic Biology","source":"DOI.org (Crossref)","title":"A empirical comparison of preservation methods for synthetic DNA data storage","URL":"http://biorxiv.org/lookup/doi/10.1101/2020.09.19.304014","author":[{"family":"Organick","given":"Lee"},{"family":"Nguyen","given":"Bichlien H."},{"family":"McAmis","given":"Rachel"},{"family":"Chen","given":"Weida D."},{"family":"Kohll","given":"A. Xavier"},{"family":"Ang","given":"Siena Dumas"},{"family":"Grass","given":"Robert N."},{"family":"Ceze","given":"Luis"},{"family":"Strauss","given":"Karin"}],"accessed":{"date-parts":[["2022",5,2]]},"issued":{"date-parts":[["2020",9,19]]}}}],"schema":"https://github.com/citation-style-language/schema/raw/master/csl-citation.json"} </w:instrText>
      </w:r>
      <w:r w:rsidR="00FA1C04" w:rsidRPr="00D455B0">
        <w:fldChar w:fldCharType="separate"/>
      </w:r>
      <w:r w:rsidR="00762D9F">
        <w:rPr>
          <w:noProof/>
        </w:rPr>
        <w:t>[3], [6], [10]</w:t>
      </w:r>
      <w:r w:rsidR="00FA1C04" w:rsidRPr="00D455B0">
        <w:fldChar w:fldCharType="end"/>
      </w:r>
      <w:r w:rsidR="00266592">
        <w:t>)</w:t>
      </w:r>
      <w:r w:rsidR="00FA1C04" w:rsidRPr="00D455B0">
        <w:t xml:space="preserve">. </w:t>
      </w:r>
      <w:r w:rsidR="00FA1C04" w:rsidRPr="00D455B0">
        <w:t xml:space="preserve">While previous work has proposed a self-contained DNA storage system that can bring self-explanatory to its stored data without relying on any external tool </w:t>
      </w:r>
      <w:r w:rsidR="00FA1C04" w:rsidRPr="00D455B0">
        <w:fldChar w:fldCharType="begin"/>
      </w:r>
      <w:r w:rsidR="0084404D">
        <w:instrText xml:space="preserve"> ADDIN ZOTERO_ITEM CSL_CITATION {"citationID":"ylEdegNd","properties":{"formattedCitation":"[13]","plainCitation":"[13]","noteIndex":0},"citationItems":[{"id":212,"uris":["http://zotero.org/users/local/ItTU8UIx/items/SILHX7ZD"],"itemData":{"id":212,"type":"article-journal","abstract":"Abstract\n            Current research on DNA storage usually focuses on the improvement of storage density by developing effective encoding and decoding schemes while lacking the consideration on the uncertainty in ultra-long-term data storage and retention. Consequently, the current DNA storage systems are often not self-contained, implying that they have to resort to external tools for the restoration of the stored DNA data. This may result in high risks in data loss since the required tools might not be available due to the high uncertainty in far future. To address this issue, we propose in this paper a self-contained DNA storage system that can bring self-explanatory to its stored data without relying on any external tool. To this end, we design a specific DNA file format whereby a separate storage scheme is developed to reduce the data redundancy while an effective indexing is designed for random read operations to the stored data file. We verified through experimental data that the proposed self-contained and self-explanatory method can not only get rid of the reliance on external tools for data restoration but also minimise the data redundancy brought about when the amount of data to be stored reaches a certain scale.","container-title":"Scientific Reports","DOI":"10.1038/s41598-021-97570-3","ISSN":"2045-2322","issue":"1","journalAbbreviation":"Sci Rep","language":"en","page":"18063","source":"DOI.org (Crossref)","title":"A self-contained and self-explanatory DNA storage system","volume":"11","author":[{"family":"Li","given":"Min"},{"family":"Wu","given":"Jiashu"},{"family":"Dai","given":"Junbiao"},{"family":"Jiang","given":"Qingshan"},{"family":"Qu","given":"Qiang"},{"family":"Huang","given":"Xiaoluo"},{"family":"Wang","given":"Yang"}],"issued":{"date-parts":[["2021",12]]}}}],"schema":"https://github.com/citation-style-language/schema/raw/master/csl-citation.json"} </w:instrText>
      </w:r>
      <w:r w:rsidR="00FA1C04" w:rsidRPr="00D455B0">
        <w:fldChar w:fldCharType="separate"/>
      </w:r>
      <w:r w:rsidR="0084404D">
        <w:rPr>
          <w:noProof/>
        </w:rPr>
        <w:t>[13]</w:t>
      </w:r>
      <w:r w:rsidR="00FA1C04" w:rsidRPr="00D455B0">
        <w:fldChar w:fldCharType="end"/>
      </w:r>
      <w:r w:rsidR="00FA1C04" w:rsidRPr="00D455B0">
        <w:t xml:space="preserve">, </w:t>
      </w:r>
      <w:r w:rsidR="00FA1C04" w:rsidRPr="00D455B0">
        <w:rPr>
          <w:rFonts w:eastAsia="Arial"/>
        </w:rPr>
        <w:t>we have chosen to make the process compatible with both the OAIS standard and the DLCM digital preservation system.</w:t>
      </w:r>
    </w:p>
    <w:p w14:paraId="60968B5D" w14:textId="77777777" w:rsidR="00FA1C04" w:rsidRPr="00FA1C04" w:rsidRDefault="00FA1C04" w:rsidP="00FA1C04">
      <w:pPr>
        <w:pStyle w:val="Heading2"/>
        <w:numPr>
          <w:ilvl w:val="1"/>
          <w:numId w:val="3"/>
        </w:numPr>
      </w:pPr>
      <w:r w:rsidRPr="00FA1C04">
        <w:t>Conceptualization of the new data container architecture</w:t>
      </w:r>
    </w:p>
    <w:p w14:paraId="0A6D4E79" w14:textId="7DBD870F" w:rsidR="009C0F38" w:rsidRDefault="00FA1C04">
      <w:pPr>
        <w:pBdr>
          <w:top w:val="nil"/>
          <w:left w:val="nil"/>
          <w:bottom w:val="nil"/>
          <w:right w:val="nil"/>
          <w:between w:val="nil"/>
        </w:pBdr>
        <w:spacing w:after="120"/>
      </w:pPr>
      <w:r w:rsidRPr="00F7509F">
        <w:t xml:space="preserve">Primers are keys to access and copy information stored into DNA, without having to sequence the whole DNA archive. </w:t>
      </w:r>
      <w:r w:rsidR="001B3D7E" w:rsidRPr="001B3D7E">
        <w:t>We are developing a method to generate DNA primers to retrieve AIPs in a targeted manner consistent with OAIS identification requirements.</w:t>
      </w:r>
      <w:r w:rsidRPr="00F7509F">
        <w:t xml:space="preserve">, i.e., a deterministic way to compute primers based on the digital </w:t>
      </w:r>
      <w:r w:rsidRPr="00F7509F">
        <w:rPr>
          <w:rFonts w:eastAsia="Arial"/>
        </w:rPr>
        <w:t>preservation</w:t>
      </w:r>
      <w:r w:rsidRPr="00F7509F">
        <w:t xml:space="preserve"> system AIP identifier. To support large AIPs, we will have to distribute them over many DNA </w:t>
      </w:r>
      <w:r w:rsidR="00C64C53">
        <w:t>segment</w:t>
      </w:r>
      <w:r w:rsidRPr="00F7509F">
        <w:t xml:space="preserve">s, which requires management of DNA </w:t>
      </w:r>
      <w:r w:rsidR="00C64C53">
        <w:t>segment</w:t>
      </w:r>
      <w:r w:rsidRPr="00F7509F">
        <w:t>s by blocks. Adding DNA as a novel medium to extend digital preservation systems will require a specific management of the AIP creation logistics with in particular:</w:t>
      </w:r>
    </w:p>
    <w:p w14:paraId="1E6829B6" w14:textId="77777777" w:rsidR="00FA1C04" w:rsidRPr="00AA7218" w:rsidRDefault="00FA1C04" w:rsidP="00AA7218">
      <w:pPr>
        <w:pStyle w:val="ListParagraph"/>
        <w:numPr>
          <w:ilvl w:val="0"/>
          <w:numId w:val="12"/>
        </w:numPr>
        <w:pBdr>
          <w:top w:val="nil"/>
          <w:left w:val="nil"/>
          <w:bottom w:val="nil"/>
          <w:right w:val="nil"/>
          <w:between w:val="nil"/>
        </w:pBdr>
        <w:spacing w:after="120"/>
        <w:rPr>
          <w:rFonts w:eastAsia="Open Sans"/>
          <w:color w:val="000000"/>
        </w:rPr>
      </w:pPr>
      <w:r w:rsidRPr="00AA7218">
        <w:rPr>
          <w:rFonts w:eastAsia="Open Sans"/>
          <w:color w:val="000000"/>
        </w:rPr>
        <w:t>tracking the process from the creation of the DNA AIP until its storage in the archive</w:t>
      </w:r>
      <w:r w:rsidR="00985948">
        <w:rPr>
          <w:rFonts w:eastAsia="Open Sans"/>
          <w:color w:val="000000"/>
        </w:rPr>
        <w:t>;</w:t>
      </w:r>
    </w:p>
    <w:p w14:paraId="1D14F5F9" w14:textId="02E077CD" w:rsidR="00FA1C04" w:rsidRPr="00AA7218" w:rsidRDefault="00FA1C04" w:rsidP="00AA7218">
      <w:pPr>
        <w:pStyle w:val="ListParagraph"/>
        <w:numPr>
          <w:ilvl w:val="0"/>
          <w:numId w:val="12"/>
        </w:numPr>
        <w:pBdr>
          <w:top w:val="nil"/>
          <w:left w:val="nil"/>
          <w:bottom w:val="nil"/>
          <w:right w:val="nil"/>
          <w:between w:val="nil"/>
        </w:pBdr>
        <w:spacing w:after="120"/>
        <w:rPr>
          <w:rFonts w:eastAsia="Open Sans"/>
          <w:color w:val="000000"/>
        </w:rPr>
      </w:pPr>
      <w:r w:rsidRPr="00AA7218">
        <w:rPr>
          <w:rFonts w:eastAsia="Open Sans"/>
          <w:color w:val="000000"/>
        </w:rPr>
        <w:t>management of AIP physical storage</w:t>
      </w:r>
      <w:r w:rsidR="00621E12">
        <w:rPr>
          <w:rFonts w:eastAsia="Open Sans"/>
          <w:color w:val="000000"/>
        </w:rPr>
        <w:t>, that is,</w:t>
      </w:r>
      <w:r w:rsidRPr="00AA7218">
        <w:rPr>
          <w:rFonts w:eastAsia="Open Sans"/>
          <w:color w:val="000000"/>
        </w:rPr>
        <w:t xml:space="preserve"> location of physical copies: tube, shelf, room, </w:t>
      </w:r>
      <w:r w:rsidRPr="00AA7218">
        <w:rPr>
          <w:rFonts w:eastAsia="Open Sans"/>
          <w:color w:val="000000"/>
        </w:rPr>
        <w:lastRenderedPageBreak/>
        <w:t>building, etc., in a very similar way than paper preservation</w:t>
      </w:r>
      <w:r w:rsidR="00985948">
        <w:rPr>
          <w:rFonts w:eastAsia="Open Sans"/>
          <w:color w:val="000000"/>
        </w:rPr>
        <w:t>;</w:t>
      </w:r>
    </w:p>
    <w:p w14:paraId="482D168A" w14:textId="77777777" w:rsidR="00FA1C04" w:rsidRPr="00AA7218" w:rsidRDefault="00FA1C04" w:rsidP="004C6AFE">
      <w:pPr>
        <w:pStyle w:val="ListParagraph"/>
        <w:numPr>
          <w:ilvl w:val="0"/>
          <w:numId w:val="12"/>
        </w:numPr>
        <w:pBdr>
          <w:top w:val="nil"/>
          <w:left w:val="nil"/>
          <w:bottom w:val="nil"/>
          <w:right w:val="nil"/>
          <w:between w:val="nil"/>
        </w:pBdr>
        <w:spacing w:after="120"/>
        <w:rPr>
          <w:rFonts w:eastAsia="Open Sans"/>
          <w:color w:val="000000"/>
        </w:rPr>
      </w:pPr>
      <w:r w:rsidRPr="00AA7218">
        <w:rPr>
          <w:rFonts w:eastAsia="Open Sans"/>
          <w:color w:val="000000"/>
        </w:rPr>
        <w:t>management of AIP lifecycle, including events such as access or expiration dates</w:t>
      </w:r>
      <w:r w:rsidR="00985948">
        <w:rPr>
          <w:rFonts w:eastAsia="Open Sans"/>
          <w:color w:val="000000"/>
        </w:rPr>
        <w:t>.</w:t>
      </w:r>
    </w:p>
    <w:p w14:paraId="04C6981C" w14:textId="77777777" w:rsidR="00FA1C04" w:rsidRDefault="00FA1C04" w:rsidP="00FA1C04">
      <w:pPr>
        <w:pStyle w:val="Heading2"/>
        <w:numPr>
          <w:ilvl w:val="1"/>
          <w:numId w:val="3"/>
        </w:numPr>
        <w:rPr>
          <w:rFonts w:eastAsia="Open Sans"/>
          <w:color w:val="000000"/>
        </w:rPr>
      </w:pPr>
      <w:r w:rsidRPr="00FA1C04">
        <w:t>Writing AIPs in DNA and Reproducibility</w:t>
      </w:r>
    </w:p>
    <w:p w14:paraId="51C613D5" w14:textId="53F3BC18" w:rsidR="00FA1C04" w:rsidRPr="00FA1C04" w:rsidRDefault="00FA1C04" w:rsidP="00FA1C04">
      <w:pPr>
        <w:pBdr>
          <w:top w:val="nil"/>
          <w:left w:val="nil"/>
          <w:bottom w:val="nil"/>
          <w:right w:val="nil"/>
          <w:between w:val="nil"/>
        </w:pBdr>
        <w:spacing w:after="120"/>
        <w:rPr>
          <w:rFonts w:eastAsia="Open Sans"/>
          <w:color w:val="000000"/>
        </w:rPr>
      </w:pPr>
      <w:r w:rsidRPr="00FA1C04">
        <w:rPr>
          <w:rFonts w:eastAsia="Open Sans"/>
          <w:color w:val="000000"/>
        </w:rPr>
        <w:t>For the proof-of-concept, due for mid-2022, we will consider storing several small but valuable AIPs coded with the DLCM format (</w:t>
      </w:r>
      <w:r w:rsidR="00041E05" w:rsidRPr="00FA1C04">
        <w:rPr>
          <w:rFonts w:eastAsia="Open Sans"/>
          <w:color w:val="000000"/>
        </w:rPr>
        <w:t>totaling</w:t>
      </w:r>
      <w:r w:rsidRPr="00FA1C04">
        <w:rPr>
          <w:rFonts w:eastAsia="Open Sans"/>
          <w:color w:val="000000"/>
        </w:rPr>
        <w:t xml:space="preserve"> about 1 MB) on the DNA media using the previously described data container infrastructure. This includes physical and logical organization of the AIPs into DNA data containers to copy and access AIPs, which can be controlled by DNA </w:t>
      </w:r>
      <w:r w:rsidR="00C64C53">
        <w:rPr>
          <w:rFonts w:eastAsia="Open Sans"/>
          <w:color w:val="000000"/>
        </w:rPr>
        <w:t>segment</w:t>
      </w:r>
      <w:r w:rsidRPr="00FA1C04">
        <w:rPr>
          <w:rFonts w:eastAsia="Open Sans"/>
          <w:color w:val="000000"/>
        </w:rPr>
        <w:t>s and sets of primers. We will also investigate the requirement for information redundancy to minimize costs while guaranteeing sufficient protection against errors to allow for read-out and accessibility even after very long time periods.</w:t>
      </w:r>
    </w:p>
    <w:p w14:paraId="36F3ABEB" w14:textId="1AEF42F7" w:rsidR="00FA1C04" w:rsidRPr="00FA1C04" w:rsidRDefault="00FA1C04" w:rsidP="00FA1C04">
      <w:pPr>
        <w:pBdr>
          <w:top w:val="nil"/>
          <w:left w:val="nil"/>
          <w:bottom w:val="nil"/>
          <w:right w:val="nil"/>
          <w:between w:val="nil"/>
        </w:pBdr>
        <w:spacing w:after="120"/>
        <w:rPr>
          <w:rFonts w:eastAsia="Open Sans"/>
          <w:color w:val="000000"/>
        </w:rPr>
      </w:pPr>
      <w:r w:rsidRPr="00FA1C04">
        <w:rPr>
          <w:rFonts w:eastAsia="Open Sans"/>
          <w:color w:val="000000"/>
        </w:rPr>
        <w:t xml:space="preserve">These steps will be followed by DNA synthesis (with about 500’000 copies of each data segment), </w:t>
      </w:r>
      <w:r w:rsidR="004F4CB0">
        <w:rPr>
          <w:rFonts w:eastAsia="Open Sans"/>
          <w:color w:val="000000"/>
        </w:rPr>
        <w:t>packaging</w:t>
      </w:r>
      <w:r w:rsidRPr="00FA1C04">
        <w:rPr>
          <w:rFonts w:eastAsia="Open Sans"/>
          <w:color w:val="000000"/>
        </w:rPr>
        <w:t xml:space="preserve"> the resulting DNA segments </w:t>
      </w:r>
      <w:r w:rsidR="004F4CB0" w:rsidRPr="004124DF">
        <w:rPr>
          <w:rFonts w:eastAsia="Open Sans"/>
          <w:color w:val="000000"/>
        </w:rPr>
        <w:t>in substrates that ensure slow degradation</w:t>
      </w:r>
      <w:r w:rsidR="004F4CB0">
        <w:t xml:space="preserve"> </w:t>
      </w:r>
      <w:r w:rsidR="004F4CB0" w:rsidRPr="00B72FCB">
        <w:fldChar w:fldCharType="begin"/>
      </w:r>
      <w:r w:rsidR="00477A61">
        <w:instrText xml:space="preserve"> ADDIN ZOTERO_ITEM CSL_CITATION {"citationID":"CoBCsVKO","properties":{"formattedCitation":"[5]\\uc0\\u8211{}[7]","plainCitation":"[5]–[7]","noteIndex":0},"citationItems":[{"id":"Ucv2UMWf/BeKCxXsa","uris":["http://zotero.org/users/local/ItTU8UIx/items/2JM9UIV6"],"itemData":{"id":180,"type":"article-journal","container-title":"Angewandte Chemie International Edition","DOI":"10.1002/anie.201411378","ISSN":"14337851","issue":"8","journalAbbreviation":"Angew. Chem. Int. Ed.","language":"en","page":"2552-2555","source":"DOI.org (Crossref)","title":"Robust Chemical Preservation of Digital Information on DNA in Silica with Error-Correcting Codes","volume":"54","author":[{"family":"Grass","given":"Robert N."},{"family":"Heckel","given":"Reinhard"},{"family":"Puddu","given":"Michela"},{"family":"Paunescu","given":"Daniela"},{"family":"Stark","given":"Wendelin J."}],"issued":{"date-parts":[["2015",2,16]]}}},{"id":194,"uris":["http://zotero.org/users/local/ItTU8UIx/items/PURRY2JX"],"itemData":{"id":194,"type":"article-journal","container-title":"Nature Protocols","DOI":"10.1038/nprot.2013.154","ISSN":"1754-2189, 1750-2799","issue":"12","journalAbbreviation":"Nat Protoc","language":"en","page":"2440-2448","source":"DOI.org (Crossref)","title":"Reversible DNA encapsulation in silica to produce ROS-resistant and heat-resistant synthetic DNA 'fossils'","volume":"8","author":[{"family":"Paunescu","given":"Daniela"},{"family":"Puddu","given":"Michela"},{"family":"Soellner","given":"Justus O B"},{"family":"Stoessel","given":"Philipp R"},{"family":"Grass","given":"Robert N"}],"issued":{"date-parts":[["2013",12]]}}},{"id":329,"uris":["http://zotero.org/users/local/ItTU8UIx/items/YJRXQ4WM"],"itemData":{"id":329,"type":"report","abstract":"ABSTRACT\n          Synthetic DNA has recently risen as a viable alternative for long-term digital data storage. To ensure that information is safely recovered after storage, it is essential to appropriately preserve the physical DNA molecules encoding the data. While preservation of biological DNA has been studied previously, synthetic DNA differs in that it is typically much shorter in length, it has different sequence profiles with fewer, if any, repeats (or homopolymers), and it has different contaminants. In this paper we evaluate nine different methods used to preserve data files encoded in synthetic DNA by accelerated aging of nearly 29,000 DNA sequences. In addition to a molecular count comparison, we also sequence and analyze the DNA after aging. Our findings show that errors and erasures are stochastic and show no practical distribution difference between preservation methods. Finally, we compare the physical density of these methods and provide a stability versus density trade-offs discussion.","genre":"preprint","language":"en","note":"DOI: 10.1101/2020.09.19.304014","publisher":"Synthetic Biology","source":"DOI.org (Crossref)","title":"A empirical comparison of preservation methods for synthetic DNA data storage","URL":"http://biorxiv.org/lookup/doi/10.1101/2020.09.19.304014","author":[{"family":"Organick","given":"Lee"},{"family":"Nguyen","given":"Bichlien H."},{"family":"McAmis","given":"Rachel"},{"family":"Chen","given":"Weida D."},{"family":"Kohll","given":"A. Xavier"},{"family":"Ang","given":"Siena Dumas"},{"family":"Grass","given":"Robert N."},{"family":"Ceze","given":"Luis"},{"family":"Strauss","given":"Karin"}],"accessed":{"date-parts":[["2022",5,2]]},"issued":{"date-parts":[["2020",9,19]]}}}],"schema":"https://github.com/citation-style-language/schema/raw/master/csl-citation.json"} </w:instrText>
      </w:r>
      <w:r w:rsidR="004F4CB0" w:rsidRPr="00B72FCB">
        <w:fldChar w:fldCharType="separate"/>
      </w:r>
      <w:r w:rsidR="004F4CB0" w:rsidRPr="00BC44A5">
        <w:rPr>
          <w:lang w:val="en-GB"/>
        </w:rPr>
        <w:t>[5]–[7]</w:t>
      </w:r>
      <w:r w:rsidR="004F4CB0" w:rsidRPr="00B72FCB">
        <w:fldChar w:fldCharType="end"/>
      </w:r>
      <w:r w:rsidR="004F4CB0">
        <w:t xml:space="preserve">, </w:t>
      </w:r>
      <w:r w:rsidRPr="00FA1C04">
        <w:rPr>
          <w:rFonts w:eastAsia="Open Sans"/>
          <w:color w:val="000000"/>
        </w:rPr>
        <w:t>and storage in tubes placed in a secured warehouse at the Cantonal Archives of Vaud, Switzerland. Readability of the AIP will be tested periodically during the project and beyond to assess more precisely the longevity of the media.</w:t>
      </w:r>
    </w:p>
    <w:p w14:paraId="3D173289" w14:textId="2B783399" w:rsidR="009C0F38" w:rsidRDefault="00FA1C04" w:rsidP="00FA1C04">
      <w:pPr>
        <w:pBdr>
          <w:top w:val="nil"/>
          <w:left w:val="nil"/>
          <w:bottom w:val="nil"/>
          <w:right w:val="nil"/>
          <w:between w:val="nil"/>
        </w:pBdr>
        <w:spacing w:after="120"/>
        <w:rPr>
          <w:rFonts w:eastAsia="Open Sans"/>
          <w:color w:val="000000"/>
        </w:rPr>
      </w:pPr>
      <w:r w:rsidRPr="00FA1C04">
        <w:rPr>
          <w:rFonts w:eastAsia="Open Sans"/>
          <w:color w:val="000000"/>
        </w:rPr>
        <w:t xml:space="preserve">Following the OAIS recommendations, a detailed documentation of the whole process is necessary to ensure AIPs readability (lab protocols, calibrating parameters, algorithms, AIP structure, etc.), which will be stored on classical non-acid paper along with the DNA. We intend to verify the </w:t>
      </w:r>
      <w:r w:rsidR="0086731F">
        <w:rPr>
          <w:rFonts w:eastAsia="Open Sans"/>
          <w:color w:val="000000"/>
        </w:rPr>
        <w:t xml:space="preserve">DNA </w:t>
      </w:r>
      <w:r w:rsidRPr="00FA1C04">
        <w:rPr>
          <w:rFonts w:eastAsia="Open Sans"/>
          <w:color w:val="000000"/>
        </w:rPr>
        <w:t>readability under real conditions in 1, 2, 5, 10 and 20 years after encapsulation. This will consist in DNA amplification and decoding of files, which will be matched with checksums to assess the integrity of the extracted information. Error rates will also be evaluated at this stage to confirm that the redundancy mechanisms are correctly parametrized and the whole lifecycle (from AIP encoding in DNA to information retrieval) is operational</w:t>
      </w:r>
      <w:r>
        <w:rPr>
          <w:rFonts w:eastAsia="Open Sans"/>
          <w:color w:val="000000"/>
        </w:rPr>
        <w:t>.</w:t>
      </w:r>
    </w:p>
    <w:p w14:paraId="3DFA7548" w14:textId="77777777" w:rsidR="00A90B13" w:rsidRDefault="00FA1C04" w:rsidP="00FA1C04">
      <w:pPr>
        <w:pStyle w:val="Heading1"/>
        <w:numPr>
          <w:ilvl w:val="0"/>
          <w:numId w:val="3"/>
        </w:numPr>
        <w:rPr>
          <w:rFonts w:eastAsia="Open Sans"/>
          <w:color w:val="000000"/>
        </w:rPr>
      </w:pPr>
      <w:r w:rsidRPr="00FA1C04">
        <w:t>Conclusions</w:t>
      </w:r>
    </w:p>
    <w:p w14:paraId="4C7217E2" w14:textId="77777777" w:rsidR="00FA1C04" w:rsidRPr="00FA1C04" w:rsidRDefault="00FA1C04" w:rsidP="00FA1C04">
      <w:pPr>
        <w:pBdr>
          <w:top w:val="nil"/>
          <w:left w:val="nil"/>
          <w:bottom w:val="nil"/>
          <w:right w:val="nil"/>
          <w:between w:val="nil"/>
        </w:pBdr>
        <w:spacing w:after="120"/>
        <w:rPr>
          <w:rFonts w:eastAsia="Open Sans"/>
          <w:color w:val="000000"/>
        </w:rPr>
      </w:pPr>
      <w:r w:rsidRPr="00FA1C04">
        <w:rPr>
          <w:rFonts w:eastAsia="Open Sans"/>
          <w:color w:val="000000"/>
        </w:rPr>
        <w:t>The DNA archiving approach offers a very promising green option for the management of digital data at reasonable costs, with less risk regarding the sustainable access to digital data.</w:t>
      </w:r>
    </w:p>
    <w:p w14:paraId="48082742" w14:textId="77777777" w:rsidR="00875763" w:rsidRDefault="00FA1C04" w:rsidP="00FA1C04">
      <w:pPr>
        <w:pBdr>
          <w:top w:val="nil"/>
          <w:left w:val="nil"/>
          <w:bottom w:val="nil"/>
          <w:right w:val="nil"/>
          <w:between w:val="nil"/>
        </w:pBdr>
        <w:spacing w:after="120"/>
        <w:rPr>
          <w:rFonts w:eastAsia="Open Sans"/>
          <w:color w:val="000000"/>
        </w:rPr>
      </w:pPr>
      <w:r w:rsidRPr="00FA1C04">
        <w:rPr>
          <w:rFonts w:eastAsia="Open Sans"/>
          <w:color w:val="000000"/>
        </w:rPr>
        <w:t xml:space="preserve">Different methodologies of DNA storage have already been used to store music and historical documents, to demonstrate the feasibility of this technology, see for instance the Montreux Jazz Digital Project </w:t>
      </w:r>
      <w:r w:rsidR="003A58E9">
        <w:rPr>
          <w:rFonts w:eastAsia="Open Sans"/>
          <w:color w:val="000000"/>
        </w:rPr>
        <w:fldChar w:fldCharType="begin"/>
      </w:r>
      <w:r w:rsidR="003A58E9">
        <w:rPr>
          <w:rFonts w:eastAsia="Open Sans"/>
          <w:color w:val="000000"/>
        </w:rPr>
        <w:instrText xml:space="preserve"> ADDIN ZOTERO_ITEM CSL_CITATION {"citationID":"yS9n94dA","properties":{"formattedCitation":"[14]","plainCitation":"[14]","noteIndex":0},"citationItems":[{"id":220,"uris":["http://zotero.org/users/local/ItTU8UIx/items/GWIUX5UQ"],"itemData":{"id":220,"type":"document","publisher":"Allen School News","title":"All that jazz: Researchers preserve iconic musical performances in DNA","URL":"https://news.cs.washington.edu/2017/09/29/all-that-jazz-researchers-preserve-iconic-musical-performances-in-dna/","author":[{"family":"Osborne","given":"Kristin"}],"issued":{"date-parts":[["2017",9,29]]}}}],"schema":"https://github.com/citation-style-language/schema/raw/master/csl-citation.json"} </w:instrText>
      </w:r>
      <w:r w:rsidR="003A58E9">
        <w:rPr>
          <w:rFonts w:eastAsia="Open Sans"/>
          <w:color w:val="000000"/>
        </w:rPr>
        <w:fldChar w:fldCharType="separate"/>
      </w:r>
      <w:r w:rsidR="003A58E9">
        <w:rPr>
          <w:rFonts w:eastAsia="Open Sans"/>
          <w:noProof/>
          <w:color w:val="000000"/>
        </w:rPr>
        <w:t>[14]</w:t>
      </w:r>
      <w:r w:rsidR="003A58E9">
        <w:rPr>
          <w:rFonts w:eastAsia="Open Sans"/>
          <w:color w:val="000000"/>
        </w:rPr>
        <w:fldChar w:fldCharType="end"/>
      </w:r>
      <w:r w:rsidRPr="00FA1C04">
        <w:rPr>
          <w:rFonts w:eastAsia="Open Sans"/>
          <w:color w:val="000000"/>
        </w:rPr>
        <w:t xml:space="preserve"> and the deposit of digital archives encoded on DNA at the French National Archives</w:t>
      </w:r>
      <w:r w:rsidR="003A58E9">
        <w:rPr>
          <w:rFonts w:eastAsia="Open Sans"/>
          <w:color w:val="000000"/>
        </w:rPr>
        <w:t xml:space="preserve"> </w:t>
      </w:r>
      <w:r w:rsidR="003A58E9">
        <w:rPr>
          <w:rFonts w:eastAsia="Open Sans"/>
          <w:color w:val="000000"/>
        </w:rPr>
        <w:fldChar w:fldCharType="begin"/>
      </w:r>
      <w:r w:rsidR="003A58E9">
        <w:rPr>
          <w:rFonts w:eastAsia="Open Sans"/>
          <w:color w:val="000000"/>
        </w:rPr>
        <w:instrText xml:space="preserve"> ADDIN ZOTERO_ITEM CSL_CITATION {"citationID":"56JzAgtA","properties":{"formattedCitation":"[15]","plainCitation":"[15]","noteIndex":0},"citationItems":[{"id":216,"uris":["http://zotero.org/users/local/ItTU8UIx/items/JN7YTY88"],"itemData":{"id":216,"type":"document","publisher":"France Culture","title":"Stocker pour 50 000 ans : des textes historiques sur ADN entrent aux Archives nationales","URL":"https://www.franceculture.fr/sciences/stocker-pour-50-000-ans-des-textes-historiques-sur-ADN-entrent-aux-archives-nationales","author":[{"family":"Petit","given":"Pauline"}],"issued":{"date-parts":[["2021",11,24]]}}}],"schema":"https://github.com/citation-style-language/schema/raw/master/csl-citation.json"} </w:instrText>
      </w:r>
      <w:r w:rsidR="003A58E9">
        <w:rPr>
          <w:rFonts w:eastAsia="Open Sans"/>
          <w:color w:val="000000"/>
        </w:rPr>
        <w:fldChar w:fldCharType="separate"/>
      </w:r>
      <w:r w:rsidR="003A58E9">
        <w:rPr>
          <w:rFonts w:eastAsia="Open Sans"/>
          <w:noProof/>
          <w:color w:val="000000"/>
        </w:rPr>
        <w:t>[15]</w:t>
      </w:r>
      <w:r w:rsidR="003A58E9">
        <w:rPr>
          <w:rFonts w:eastAsia="Open Sans"/>
          <w:color w:val="000000"/>
        </w:rPr>
        <w:fldChar w:fldCharType="end"/>
      </w:r>
      <w:r w:rsidRPr="00FA1C04">
        <w:rPr>
          <w:rFonts w:eastAsia="Open Sans"/>
          <w:color w:val="000000"/>
        </w:rPr>
        <w:t>. However, the use of DNA to archive research and patrimonial information based on an OAIS architecture has not yet been done to our knowledge</w:t>
      </w:r>
      <w:r w:rsidR="0028314A">
        <w:rPr>
          <w:rFonts w:eastAsia="Open Sans"/>
          <w:color w:val="000000"/>
        </w:rPr>
        <w:t>.</w:t>
      </w:r>
    </w:p>
    <w:p w14:paraId="500B12F1" w14:textId="53F415F5" w:rsidR="00FA1C04" w:rsidRPr="000824CA" w:rsidRDefault="009F14BC" w:rsidP="000824CA">
      <w:pPr>
        <w:pBdr>
          <w:top w:val="nil"/>
          <w:left w:val="nil"/>
          <w:bottom w:val="nil"/>
          <w:right w:val="nil"/>
          <w:between w:val="nil"/>
        </w:pBdr>
        <w:spacing w:after="120"/>
        <w:rPr>
          <w:rFonts w:ascii="Times New Roman" w:eastAsia="Times New Roman" w:hAnsi="Times New Roman" w:cs="Times New Roman"/>
          <w:sz w:val="24"/>
          <w:szCs w:val="24"/>
          <w:lang w:val="en-CH" w:eastAsia="en-GB"/>
        </w:rPr>
      </w:pPr>
      <w:r w:rsidRPr="009F14BC">
        <w:rPr>
          <w:rFonts w:eastAsia="Open Sans"/>
          <w:color w:val="000000"/>
        </w:rPr>
        <w:t>Different technologies allow DNA to be stored for decades or hundreds of years if kept at a temperature between</w:t>
      </w:r>
      <w:r w:rsidR="001F4F03">
        <w:rPr>
          <w:rFonts w:eastAsia="Open Sans"/>
          <w:color w:val="000000"/>
        </w:rPr>
        <w:t xml:space="preserve"> 10 </w:t>
      </w:r>
      <w:r w:rsidR="00AA7C59">
        <w:rPr>
          <w:rFonts w:eastAsia="Open Sans"/>
          <w:color w:val="000000"/>
        </w:rPr>
        <w:t>and</w:t>
      </w:r>
      <w:r w:rsidR="00477A61" w:rsidRPr="00477A61">
        <w:rPr>
          <w:rFonts w:eastAsia="Open Sans"/>
          <w:color w:val="000000"/>
        </w:rPr>
        <w:t xml:space="preserve"> </w:t>
      </w:r>
      <w:r w:rsidR="00DE3945">
        <w:rPr>
          <w:rFonts w:eastAsia="Open Sans"/>
          <w:color w:val="000000"/>
        </w:rPr>
        <w:t>15</w:t>
      </w:r>
      <w:r w:rsidR="0028314A" w:rsidRPr="00FA1C04">
        <w:rPr>
          <w:rFonts w:eastAsia="Open Sans"/>
          <w:color w:val="000000"/>
        </w:rPr>
        <w:t>°C</w:t>
      </w:r>
      <w:r w:rsidR="00477A61">
        <w:rPr>
          <w:lang w:val="en-GB"/>
        </w:rPr>
        <w:t xml:space="preserve"> </w:t>
      </w:r>
      <w:r w:rsidR="00477A61">
        <w:rPr>
          <w:lang w:val="en-GB"/>
        </w:rPr>
        <w:fldChar w:fldCharType="begin"/>
      </w:r>
      <w:r w:rsidR="003E7D6D">
        <w:rPr>
          <w:lang w:val="en-GB"/>
        </w:rPr>
        <w:instrText xml:space="preserve"> ADDIN ZOTERO_ITEM CSL_CITATION {"citationID":"pgcLlGfq","properties":{"formattedCitation":"[6], [7], [16]","plainCitation":"[6], [7], [16]","noteIndex":0},"citationItems":[{"id":194,"uris":["http://zotero.org/users/local/ItTU8UIx/items/PURRY2JX"],"itemData":{"id":194,"type":"article-journal","container-title":"Nature Protocols","DOI":"10.1038/nprot.2013.154","ISSN":"1754-2189, 1750-2799","issue":"12","journalAbbreviation":"Nat Protoc","language":"en","page":"2440-2448","source":"DOI.org (Crossref)","title":"Reversible DNA encapsulation in silica to produce ROS-resistant and heat-resistant synthetic DNA 'fossils'","volume":"8","author":[{"family":"Paunescu","given":"Daniela"},{"family":"Puddu","given":"Michela"},{"family":"Soellner","given":"Justus O B"},{"family":"Stoessel","given":"Philipp R"},{"family":"Grass","given":"Robert N"}],"issued":{"date-parts":[["2013",12]]}}},{"id":329,"uris":["http://zotero.org/users/local/ItTU8UIx/items/YJRXQ4WM"],"itemData":{"id":329,"type":"report","abstract":"ABSTRACT\n          Synthetic DNA has recently risen as a viable alternative for long-term digital data storage. To ensure that information is safely recovered after storage, it is essential to appropriately preserve the physical DNA molecules encoding the data. While preservation of biological DNA has been studied previously, synthetic DNA differs in that it is typically much shorter in length, it has different sequence profiles with fewer, if any, repeats (or homopolymers), and it has different contaminants. In this paper we evaluate nine different methods used to preserve data files encoded in synthetic DNA by accelerated aging of nearly 29,000 DNA sequences. In addition to a molecular count comparison, we also sequence and analyze the DNA after aging. Our findings show that errors and erasures are stochastic and show no practical distribution difference between preservation methods. Finally, we compare the physical density of these methods and provide a stability versus density trade-offs discussion.","genre":"preprint","language":"en","note":"DOI: 10.1101/2020.09.19.304014","publisher":"Synthetic Biology","source":"DOI.org (Crossref)","title":"A empirical comparison of preservation methods for synthetic DNA data storage","URL":"http://biorxiv.org/lookup/doi/10.1101/2020.09.19.304014","author":[{"family":"Organick","given":"Lee"},{"family":"Nguyen","given":"Bichlien H."},{"family":"McAmis","given":"Rachel"},{"family":"Chen","given":"Weida D."},{"family":"Kohll","given":"A. Xavier"},{"family":"Ang","given":"Siena Dumas"},{"family":"Grass","given":"Robert N."},{"family":"Ceze","given":"Luis"},{"family":"Strauss","given":"Karin"}],"accessed":{"date-parts":[["2022",5,2]]},"issued":{"date-parts":[["2020",9,19]]}}},{"id":356,"uris":["http://zotero.org/users/local/ItTU8UIx/items/UNHXUAGP"],"itemData":{"id":356,"type":"article-journal","container-title":"Biopreservation and Biobanking","DOI":"10.1089/bio.2018.0129","ISSN":"1947-5535, 1947-5543","issue":"4","journalAbbreviation":"Biopreservation and Biobanking","language":"en","page":"352-354","source":"DOI.org (Crossref)","title":"DNAshell Protects DNA Stored at Room Temperature for Downstream Next-Generation Sequencing Studies","volume":"17","author":[{"family":"Washetine","given":"Kevin"},{"family":"Heeke","given":"Simon"},{"family":"Ribeyre","given":"Camille"},{"family":"Bourreau","given":"Camille"},{"family":"Normand","given":"Corinne"},{"family":"Blons","given":"Hélène"},{"family":"Laurent-Puig","given":"Pierre"},{"family":"Mulot","given":"Claire"},{"family":"Clermont","given":"Dominique"},{"family":"David","given":"Maha"},{"family":"Clément","given":"Bruno"},{"family":"Dagher","given":"Georges"},{"family":"Hofman","given":"Paul"}],"issued":{"date-parts":[["2019",8]]}}}],"schema":"https://github.com/citation-style-language/schema/raw/master/csl-citation.json"} </w:instrText>
      </w:r>
      <w:r w:rsidR="00477A61">
        <w:rPr>
          <w:lang w:val="en-GB"/>
        </w:rPr>
        <w:fldChar w:fldCharType="separate"/>
      </w:r>
      <w:r w:rsidR="003E7D6D">
        <w:rPr>
          <w:noProof/>
          <w:lang w:val="en-GB"/>
        </w:rPr>
        <w:t>[6], [7], [16]</w:t>
      </w:r>
      <w:r w:rsidR="00477A61">
        <w:rPr>
          <w:lang w:val="en-GB"/>
        </w:rPr>
        <w:fldChar w:fldCharType="end"/>
      </w:r>
      <w:r w:rsidR="00897088">
        <w:rPr>
          <w:rFonts w:eastAsia="Open Sans"/>
          <w:color w:val="000000"/>
        </w:rPr>
        <w:t xml:space="preserve">. </w:t>
      </w:r>
      <w:r w:rsidRPr="009F14BC">
        <w:rPr>
          <w:rFonts w:eastAsia="Open Sans"/>
          <w:color w:val="000000"/>
        </w:rPr>
        <w:t xml:space="preserve">With passive building cooling strategies, which are becoming increasingly common in the archival </w:t>
      </w:r>
      <w:r w:rsidR="00AA7C59">
        <w:rPr>
          <w:rFonts w:eastAsia="Open Sans"/>
          <w:color w:val="000000"/>
        </w:rPr>
        <w:t>sector</w:t>
      </w:r>
      <w:r w:rsidR="000824CA" w:rsidRPr="000824CA">
        <w:rPr>
          <w:rFonts w:eastAsia="Open Sans"/>
          <w:color w:val="000000"/>
        </w:rPr>
        <w:t xml:space="preserve"> </w:t>
      </w:r>
      <w:r w:rsidR="00AF7277">
        <w:rPr>
          <w:rFonts w:eastAsia="Open Sans"/>
          <w:color w:val="000000"/>
        </w:rPr>
        <w:fldChar w:fldCharType="begin"/>
      </w:r>
      <w:r w:rsidR="00AA7C59">
        <w:rPr>
          <w:rFonts w:eastAsia="Open Sans"/>
          <w:color w:val="000000"/>
        </w:rPr>
        <w:instrText xml:space="preserve"> ADDIN ZOTERO_ITEM CSL_CITATION {"citationID":"VALY5LV1","properties":{"formattedCitation":"[17]\\uc0\\u8211{}[19]","plainCitation":"[17]–[19]","noteIndex":0},"citationItems":[{"id":352,"uris":["http://zotero.org/users/local/ItTU8UIx/items/45MKMZJJ"],"itemData":{"id":352,"type":"article-journal","container-title":"Studies in Conservation","DOI":"10.1080/00393630.2018.1504456","ISSN":"0039-3630, 2047-0584","issue":"sup1","journalAbbreviation":"Studies in Conservation","language":"en","page":"209-215","source":"DOI.org (Crossref)","title":"A Review of the Physics and the Building Science which Underpins Methods of Low Energy Storage of Museum and Archive Collections","volume":"63","author":[{"family":"Padfield","given":"Tim"},{"family":"Ryhl-Svendsen","given":"Morten"},{"family":"Larsen","given":"Poul Klenz"},{"family":"Aasbjerg Jensen","given":"Lars"}],"issued":{"date-parts":[["2018",8,1]]}}},{"id":354,"uris":["http://zotero.org/users/local/ItTU8UIx/items/V7PHT4M5"],"itemData":{"id":354,"type":"article-journal","abstract":"The majority of cultural heritage is stored in archives, libraries and museum storage spaces. To reduce degradation risks, many archives adopt the use of archival boxes, among other means, to provide the necessary climate control and comply with strict legislation requirements regarding temperature and relative air humidity. A strict ambient indoor climate is assumed to provide adequate environmental conditions near objects. Guidelines and legislation provide requirements for ambient indoor climate parameters, but often do not consider other factors that influence the near-object environment, such as the use of archival boxes, airflow distribution and archival rack placement. This study aimed to provide more insight into the relation between the ambient indoor conditions in repositories and the hygrothermal conditions surrounding the collection. Comprehensive measurements were performed in a case study archive to collect ambient, local and near-object conditions. Both measurements and computational fluid dynamics (CFD) modeling were used to research temperature/relative humidity gradients and airflow distribution with a changing rack orientation, climate control strategy and supply as well as exhaust set-up in a repository. The following conclusions are presented: (i) supplying air from one air handling unit to multiple repositories on different floors leads to small temperature differences between them. Differences in ambient and local climates are noticed; (ii) archival boxes mute and delay variations in ambient conditions as expected—however, thermal radiation from the building envelope may have a large influence on the climate conditions in a box; (iii) adopting night reduction for energy conservation results in an increased influence of the external climate, with adequate insulation, this effect should be mitigated; and (iv) the specific locations of the supply air and extraction of air resulted in a vertical gradient of temperature and insufficient mixing of air, and adequate ventilation strategies should enhance sufficient air mixing in combination with the insulation of external walls, and gradient forming should be reduced.","container-title":"Buildings","DOI":"10.3390/buildings11040152","ISSN":"2075-5309","issue":"4","journalAbbreviation":"Buildings","language":"en","page":"152","source":"DOI.org (Crossref)","title":"Indoor Airflow Distribution in Repository Design: Experimental and Numerical Microclimate Analysis of an Archive","title-short":"Indoor Airflow Distribution in Repository Design","volume":"11","author":[{"family":"Kompatscher","given":"Karin"},{"family":"Kramer","given":"Rick P."},{"family":"Ankersmit","given":"Bart"},{"family":"Schellen","given":"Henk L."}],"issued":{"date-parts":[["2021",4,5]]}}},{"id":357,"uris":["http://zotero.org/users/local/ItTU8UIx/items/56NQIPIE"],"itemData":{"id":357,"type":"article-journal","container-title":"Energy and Buildings","DOI":"10.1016/j.enbuild.2011.08.028","ISSN":"03787788","issue":"12","journalAbbreviation":"Energy and Buildings","language":"en","page":"3337-3342","source":"DOI.org (Crossref)","title":"Analysis of the thermal conditions in an unheated museum store in a temperate climate. On the thermal interaction of earth and store","volume":"43","author":[{"family":"Bøhm","given":"B."},{"family":"Ryhl-Svendsen","given":"M."}],"issued":{"date-parts":[["2011",12]]}}}],"schema":"https://github.com/citation-style-language/schema/raw/master/csl-citation.json"} </w:instrText>
      </w:r>
      <w:r w:rsidR="00AF7277">
        <w:rPr>
          <w:rFonts w:eastAsia="Open Sans"/>
          <w:color w:val="000000"/>
        </w:rPr>
        <w:fldChar w:fldCharType="separate"/>
      </w:r>
      <w:r w:rsidR="00AA7C59" w:rsidRPr="00AA7C59">
        <w:rPr>
          <w:color w:val="000000"/>
          <w:lang w:val="en-GB"/>
        </w:rPr>
        <w:t>[17]–[19]</w:t>
      </w:r>
      <w:r w:rsidR="00AF7277">
        <w:rPr>
          <w:rFonts w:eastAsia="Open Sans"/>
          <w:color w:val="000000"/>
        </w:rPr>
        <w:fldChar w:fldCharType="end"/>
      </w:r>
      <w:r w:rsidR="00265651">
        <w:rPr>
          <w:rFonts w:eastAsia="Open Sans"/>
          <w:color w:val="000000"/>
        </w:rPr>
        <w:t xml:space="preserve">, </w:t>
      </w:r>
      <w:r w:rsidR="00AA7C59">
        <w:rPr>
          <w:rFonts w:eastAsia="Open Sans"/>
          <w:color w:val="000000"/>
        </w:rPr>
        <w:t>su</w:t>
      </w:r>
      <w:r w:rsidRPr="009F14BC">
        <w:rPr>
          <w:rFonts w:eastAsia="Open Sans"/>
          <w:color w:val="000000"/>
        </w:rPr>
        <w:t>ch a temperature range can be achieved without consuming additional energy</w:t>
      </w:r>
      <w:r w:rsidR="00147BFB" w:rsidRPr="00147BFB">
        <w:rPr>
          <w:rFonts w:eastAsia="Open Sans"/>
          <w:color w:val="000000"/>
        </w:rPr>
        <w:t>.</w:t>
      </w:r>
    </w:p>
    <w:p w14:paraId="53E27939" w14:textId="77777777" w:rsidR="009C0F38" w:rsidRPr="00265BD7" w:rsidRDefault="00FA1C04" w:rsidP="00265BD7">
      <w:pPr>
        <w:pBdr>
          <w:top w:val="nil"/>
          <w:left w:val="nil"/>
          <w:bottom w:val="nil"/>
          <w:right w:val="nil"/>
          <w:between w:val="nil"/>
        </w:pBdr>
        <w:spacing w:after="120"/>
        <w:rPr>
          <w:rFonts w:eastAsia="Open Sans"/>
          <w:color w:val="000000"/>
        </w:rPr>
      </w:pPr>
      <w:r w:rsidRPr="00FA1C04">
        <w:rPr>
          <w:rFonts w:eastAsia="Open Sans"/>
          <w:color w:val="000000"/>
        </w:rPr>
        <w:t xml:space="preserve">Given our proof-of-concept is due for mid-2022, we hopefully will be able to present the first results of our implementation during the </w:t>
      </w:r>
      <w:proofErr w:type="spellStart"/>
      <w:r w:rsidRPr="00FA1C04">
        <w:rPr>
          <w:rFonts w:eastAsia="Open Sans"/>
          <w:color w:val="000000"/>
        </w:rPr>
        <w:t>iPres</w:t>
      </w:r>
      <w:proofErr w:type="spellEnd"/>
      <w:r w:rsidRPr="00FA1C04">
        <w:rPr>
          <w:rFonts w:eastAsia="Open Sans"/>
          <w:color w:val="000000"/>
        </w:rPr>
        <w:t xml:space="preserve"> conference in September 2022. This innovative approach offers a new paradigm in data archiving for data scientists and archive professionals. Specific skills and expertise would be worth to be developed in this field.</w:t>
      </w:r>
    </w:p>
    <w:p w14:paraId="32515919" w14:textId="77777777" w:rsidR="009C0F38" w:rsidRDefault="00D142B4" w:rsidP="00265BD7">
      <w:pPr>
        <w:pStyle w:val="Heading1"/>
        <w:numPr>
          <w:ilvl w:val="0"/>
          <w:numId w:val="0"/>
        </w:numPr>
        <w:ind w:left="720" w:firstLine="720"/>
        <w:jc w:val="both"/>
      </w:pPr>
      <w:r>
        <w:t>REFERENCES</w:t>
      </w:r>
    </w:p>
    <w:p w14:paraId="72C38902" w14:textId="77777777" w:rsidR="00AA7C59" w:rsidRPr="00AA7C59" w:rsidRDefault="00471DCB" w:rsidP="00AA7C59">
      <w:pPr>
        <w:pStyle w:val="Bibliography"/>
        <w:rPr>
          <w:lang w:val="en-GB"/>
        </w:rPr>
      </w:pPr>
      <w:r>
        <w:fldChar w:fldCharType="begin"/>
      </w:r>
      <w:r w:rsidR="00122F59">
        <w:instrText xml:space="preserve"> ADDIN ZOTERO_BIBL {"uncited":[],"omitted":[],"custom":[]} CSL_BIBLIOGRAPHY </w:instrText>
      </w:r>
      <w:r>
        <w:fldChar w:fldCharType="separate"/>
      </w:r>
      <w:r w:rsidR="00AA7C59" w:rsidRPr="00AA7C59">
        <w:rPr>
          <w:lang w:val="en-GB"/>
        </w:rPr>
        <w:t>[1]</w:t>
      </w:r>
      <w:r w:rsidR="00AA7C59" w:rsidRPr="00AA7C59">
        <w:rPr>
          <w:lang w:val="en-GB"/>
        </w:rPr>
        <w:tab/>
        <w:t xml:space="preserve">N. Goldman </w:t>
      </w:r>
      <w:r w:rsidR="00AA7C59" w:rsidRPr="00AA7C59">
        <w:rPr>
          <w:i/>
          <w:iCs/>
          <w:lang w:val="en-GB"/>
        </w:rPr>
        <w:t>et al.</w:t>
      </w:r>
      <w:r w:rsidR="00AA7C59" w:rsidRPr="00AA7C59">
        <w:rPr>
          <w:lang w:val="en-GB"/>
        </w:rPr>
        <w:t xml:space="preserve">, “Towards practical, high-capacity, low-maintenance information storage in synthesized DNA,” </w:t>
      </w:r>
      <w:r w:rsidR="00AA7C59" w:rsidRPr="00AA7C59">
        <w:rPr>
          <w:i/>
          <w:iCs/>
          <w:lang w:val="en-GB"/>
        </w:rPr>
        <w:t>Nature</w:t>
      </w:r>
      <w:r w:rsidR="00AA7C59" w:rsidRPr="00AA7C59">
        <w:rPr>
          <w:lang w:val="en-GB"/>
        </w:rPr>
        <w:t xml:space="preserve">, vol. 494, no. 7435, pp. 77–80, Feb. 2013, </w:t>
      </w:r>
      <w:proofErr w:type="spellStart"/>
      <w:r w:rsidR="00AA7C59" w:rsidRPr="00AA7C59">
        <w:rPr>
          <w:lang w:val="en-GB"/>
        </w:rPr>
        <w:t>doi</w:t>
      </w:r>
      <w:proofErr w:type="spellEnd"/>
      <w:r w:rsidR="00AA7C59" w:rsidRPr="00AA7C59">
        <w:rPr>
          <w:lang w:val="en-GB"/>
        </w:rPr>
        <w:t>: 10.1038/nature11875.</w:t>
      </w:r>
    </w:p>
    <w:p w14:paraId="526C1826" w14:textId="77777777" w:rsidR="00AA7C59" w:rsidRPr="00AA7C59" w:rsidRDefault="00AA7C59" w:rsidP="00AA7C59">
      <w:pPr>
        <w:pStyle w:val="Bibliography"/>
        <w:rPr>
          <w:lang w:val="en-GB"/>
        </w:rPr>
      </w:pPr>
      <w:r w:rsidRPr="00AA7C59">
        <w:rPr>
          <w:lang w:val="en-GB"/>
        </w:rPr>
        <w:t>[2]</w:t>
      </w:r>
      <w:r w:rsidRPr="00AA7C59">
        <w:rPr>
          <w:lang w:val="en-GB"/>
        </w:rPr>
        <w:tab/>
        <w:t xml:space="preserve">J. Koch, S. </w:t>
      </w:r>
      <w:proofErr w:type="spellStart"/>
      <w:r w:rsidRPr="00AA7C59">
        <w:rPr>
          <w:lang w:val="en-GB"/>
        </w:rPr>
        <w:t>Gantenbein</w:t>
      </w:r>
      <w:proofErr w:type="spellEnd"/>
      <w:r w:rsidRPr="00AA7C59">
        <w:rPr>
          <w:lang w:val="en-GB"/>
        </w:rPr>
        <w:t xml:space="preserve">, K. </w:t>
      </w:r>
      <w:proofErr w:type="spellStart"/>
      <w:r w:rsidRPr="00AA7C59">
        <w:rPr>
          <w:lang w:val="en-GB"/>
        </w:rPr>
        <w:t>Masania</w:t>
      </w:r>
      <w:proofErr w:type="spellEnd"/>
      <w:r w:rsidRPr="00AA7C59">
        <w:rPr>
          <w:lang w:val="en-GB"/>
        </w:rPr>
        <w:t xml:space="preserve">, W. J. Stark, Y. </w:t>
      </w:r>
      <w:proofErr w:type="spellStart"/>
      <w:r w:rsidRPr="00AA7C59">
        <w:rPr>
          <w:lang w:val="en-GB"/>
        </w:rPr>
        <w:t>Erlich</w:t>
      </w:r>
      <w:proofErr w:type="spellEnd"/>
      <w:r w:rsidRPr="00AA7C59">
        <w:rPr>
          <w:lang w:val="en-GB"/>
        </w:rPr>
        <w:t xml:space="preserve">, and R. N. Grass, “A DNA-of-things storage architecture to create materials with embedded memory,” </w:t>
      </w:r>
      <w:r w:rsidRPr="00AA7C59">
        <w:rPr>
          <w:i/>
          <w:iCs/>
          <w:lang w:val="en-GB"/>
        </w:rPr>
        <w:t xml:space="preserve">Nat </w:t>
      </w:r>
      <w:proofErr w:type="spellStart"/>
      <w:r w:rsidRPr="00AA7C59">
        <w:rPr>
          <w:i/>
          <w:iCs/>
          <w:lang w:val="en-GB"/>
        </w:rPr>
        <w:t>Biotechnol</w:t>
      </w:r>
      <w:proofErr w:type="spellEnd"/>
      <w:r w:rsidRPr="00AA7C59">
        <w:rPr>
          <w:lang w:val="en-GB"/>
        </w:rPr>
        <w:t xml:space="preserve">, vol. 38, no. 1, pp. 39–43, Jan. 2020, </w:t>
      </w:r>
      <w:proofErr w:type="spellStart"/>
      <w:r w:rsidRPr="00AA7C59">
        <w:rPr>
          <w:lang w:val="en-GB"/>
        </w:rPr>
        <w:t>doi</w:t>
      </w:r>
      <w:proofErr w:type="spellEnd"/>
      <w:r w:rsidRPr="00AA7C59">
        <w:rPr>
          <w:lang w:val="en-GB"/>
        </w:rPr>
        <w:t>: 10.1038/s41587-019-0356-z.</w:t>
      </w:r>
    </w:p>
    <w:p w14:paraId="17E73E8D" w14:textId="77777777" w:rsidR="00AA7C59" w:rsidRPr="00AA7C59" w:rsidRDefault="00AA7C59" w:rsidP="00AA7C59">
      <w:pPr>
        <w:pStyle w:val="Bibliography"/>
        <w:rPr>
          <w:lang w:val="en-GB"/>
        </w:rPr>
      </w:pPr>
      <w:r w:rsidRPr="00AA7C59">
        <w:rPr>
          <w:lang w:val="en-GB"/>
        </w:rPr>
        <w:t>[3]</w:t>
      </w:r>
      <w:r w:rsidRPr="00AA7C59">
        <w:rPr>
          <w:lang w:val="en-GB"/>
        </w:rPr>
        <w:tab/>
        <w:t xml:space="preserve">L. C. </w:t>
      </w:r>
      <w:proofErr w:type="spellStart"/>
      <w:r w:rsidRPr="00AA7C59">
        <w:rPr>
          <w:lang w:val="en-GB"/>
        </w:rPr>
        <w:t>Meiser</w:t>
      </w:r>
      <w:proofErr w:type="spellEnd"/>
      <w:r w:rsidRPr="00AA7C59">
        <w:rPr>
          <w:lang w:val="en-GB"/>
        </w:rPr>
        <w:t xml:space="preserve"> </w:t>
      </w:r>
      <w:r w:rsidRPr="00AA7C59">
        <w:rPr>
          <w:i/>
          <w:iCs/>
          <w:lang w:val="en-GB"/>
        </w:rPr>
        <w:t>et al.</w:t>
      </w:r>
      <w:r w:rsidRPr="00AA7C59">
        <w:rPr>
          <w:lang w:val="en-GB"/>
        </w:rPr>
        <w:t xml:space="preserve">, “Reading and writing digital data in DNA,” </w:t>
      </w:r>
      <w:r w:rsidRPr="00AA7C59">
        <w:rPr>
          <w:i/>
          <w:iCs/>
          <w:lang w:val="en-GB"/>
        </w:rPr>
        <w:t xml:space="preserve">Nat </w:t>
      </w:r>
      <w:proofErr w:type="spellStart"/>
      <w:r w:rsidRPr="00AA7C59">
        <w:rPr>
          <w:i/>
          <w:iCs/>
          <w:lang w:val="en-GB"/>
        </w:rPr>
        <w:t>Protoc</w:t>
      </w:r>
      <w:proofErr w:type="spellEnd"/>
      <w:r w:rsidRPr="00AA7C59">
        <w:rPr>
          <w:lang w:val="en-GB"/>
        </w:rPr>
        <w:t xml:space="preserve">, vol. 15, no. 1, pp. 86–101, Jan. 2020, </w:t>
      </w:r>
      <w:proofErr w:type="spellStart"/>
      <w:r w:rsidRPr="00AA7C59">
        <w:rPr>
          <w:lang w:val="en-GB"/>
        </w:rPr>
        <w:t>doi</w:t>
      </w:r>
      <w:proofErr w:type="spellEnd"/>
      <w:r w:rsidRPr="00AA7C59">
        <w:rPr>
          <w:lang w:val="en-GB"/>
        </w:rPr>
        <w:t>: 10.1038/s41596-019-0244-5.</w:t>
      </w:r>
    </w:p>
    <w:p w14:paraId="1D576B69" w14:textId="77777777" w:rsidR="00AA7C59" w:rsidRPr="00AA7C59" w:rsidRDefault="00AA7C59" w:rsidP="00AA7C59">
      <w:pPr>
        <w:pStyle w:val="Bibliography"/>
        <w:rPr>
          <w:lang w:val="en-GB"/>
        </w:rPr>
      </w:pPr>
      <w:r w:rsidRPr="00AA7C59">
        <w:rPr>
          <w:lang w:val="en-GB"/>
        </w:rPr>
        <w:t>[4]</w:t>
      </w:r>
      <w:r w:rsidRPr="00AA7C59">
        <w:rPr>
          <w:lang w:val="en-GB"/>
        </w:rPr>
        <w:tab/>
        <w:t xml:space="preserve">L. </w:t>
      </w:r>
      <w:proofErr w:type="spellStart"/>
      <w:r w:rsidRPr="00AA7C59">
        <w:rPr>
          <w:lang w:val="en-GB"/>
        </w:rPr>
        <w:t>Ceze</w:t>
      </w:r>
      <w:proofErr w:type="spellEnd"/>
      <w:r w:rsidRPr="00AA7C59">
        <w:rPr>
          <w:lang w:val="en-GB"/>
        </w:rPr>
        <w:t xml:space="preserve">, J. </w:t>
      </w:r>
      <w:proofErr w:type="spellStart"/>
      <w:r w:rsidRPr="00AA7C59">
        <w:rPr>
          <w:lang w:val="en-GB"/>
        </w:rPr>
        <w:t>Nivala</w:t>
      </w:r>
      <w:proofErr w:type="spellEnd"/>
      <w:r w:rsidRPr="00AA7C59">
        <w:rPr>
          <w:lang w:val="en-GB"/>
        </w:rPr>
        <w:t xml:space="preserve">, and K. Strauss, “Molecular digital data storage using DNA,” </w:t>
      </w:r>
      <w:r w:rsidRPr="00AA7C59">
        <w:rPr>
          <w:i/>
          <w:iCs/>
          <w:lang w:val="en-GB"/>
        </w:rPr>
        <w:t>Nat Rev Genet</w:t>
      </w:r>
      <w:r w:rsidRPr="00AA7C59">
        <w:rPr>
          <w:lang w:val="en-GB"/>
        </w:rPr>
        <w:t xml:space="preserve">, vol. 20, no. 8, pp. 456–466, Aug. 2019, </w:t>
      </w:r>
      <w:proofErr w:type="spellStart"/>
      <w:r w:rsidRPr="00AA7C59">
        <w:rPr>
          <w:lang w:val="en-GB"/>
        </w:rPr>
        <w:t>doi</w:t>
      </w:r>
      <w:proofErr w:type="spellEnd"/>
      <w:r w:rsidRPr="00AA7C59">
        <w:rPr>
          <w:lang w:val="en-GB"/>
        </w:rPr>
        <w:t>: 10.1038/s41576-019-0125-3.</w:t>
      </w:r>
    </w:p>
    <w:p w14:paraId="3DC059DC" w14:textId="77777777" w:rsidR="00AA7C59" w:rsidRPr="00AA7C59" w:rsidRDefault="00AA7C59" w:rsidP="00AA7C59">
      <w:pPr>
        <w:pStyle w:val="Bibliography"/>
        <w:rPr>
          <w:lang w:val="en-GB"/>
        </w:rPr>
      </w:pPr>
      <w:r w:rsidRPr="00AA7C59">
        <w:rPr>
          <w:lang w:val="en-GB"/>
        </w:rPr>
        <w:t>[5]</w:t>
      </w:r>
      <w:r w:rsidRPr="00AA7C59">
        <w:rPr>
          <w:lang w:val="en-GB"/>
        </w:rPr>
        <w:tab/>
        <w:t xml:space="preserve">R. N. Grass, R. </w:t>
      </w:r>
      <w:proofErr w:type="spellStart"/>
      <w:r w:rsidRPr="00AA7C59">
        <w:rPr>
          <w:lang w:val="en-GB"/>
        </w:rPr>
        <w:t>Heckel</w:t>
      </w:r>
      <w:proofErr w:type="spellEnd"/>
      <w:r w:rsidRPr="00AA7C59">
        <w:rPr>
          <w:lang w:val="en-GB"/>
        </w:rPr>
        <w:t xml:space="preserve">, M. </w:t>
      </w:r>
      <w:proofErr w:type="spellStart"/>
      <w:r w:rsidRPr="00AA7C59">
        <w:rPr>
          <w:lang w:val="en-GB"/>
        </w:rPr>
        <w:t>Puddu</w:t>
      </w:r>
      <w:proofErr w:type="spellEnd"/>
      <w:r w:rsidRPr="00AA7C59">
        <w:rPr>
          <w:lang w:val="en-GB"/>
        </w:rPr>
        <w:t xml:space="preserve">, D. </w:t>
      </w:r>
      <w:proofErr w:type="spellStart"/>
      <w:r w:rsidRPr="00AA7C59">
        <w:rPr>
          <w:lang w:val="en-GB"/>
        </w:rPr>
        <w:t>Paunescu</w:t>
      </w:r>
      <w:proofErr w:type="spellEnd"/>
      <w:r w:rsidRPr="00AA7C59">
        <w:rPr>
          <w:lang w:val="en-GB"/>
        </w:rPr>
        <w:t xml:space="preserve">, and W. J. Stark, “Robust Chemical Preservation of Digital Information on DNA in Silica with Error-Correcting Codes,” </w:t>
      </w:r>
      <w:proofErr w:type="spellStart"/>
      <w:r w:rsidRPr="00AA7C59">
        <w:rPr>
          <w:i/>
          <w:iCs/>
          <w:lang w:val="en-GB"/>
        </w:rPr>
        <w:t>Angew</w:t>
      </w:r>
      <w:proofErr w:type="spellEnd"/>
      <w:r w:rsidRPr="00AA7C59">
        <w:rPr>
          <w:i/>
          <w:iCs/>
          <w:lang w:val="en-GB"/>
        </w:rPr>
        <w:t>. Chem. Int. Ed.</w:t>
      </w:r>
      <w:r w:rsidRPr="00AA7C59">
        <w:rPr>
          <w:lang w:val="en-GB"/>
        </w:rPr>
        <w:t xml:space="preserve">, </w:t>
      </w:r>
      <w:r w:rsidRPr="00AA7C59">
        <w:rPr>
          <w:lang w:val="en-GB"/>
        </w:rPr>
        <w:lastRenderedPageBreak/>
        <w:t xml:space="preserve">vol. 54, no. 8, pp. 2552–2555, Feb. 2015, </w:t>
      </w:r>
      <w:proofErr w:type="spellStart"/>
      <w:r w:rsidRPr="00AA7C59">
        <w:rPr>
          <w:lang w:val="en-GB"/>
        </w:rPr>
        <w:t>doi</w:t>
      </w:r>
      <w:proofErr w:type="spellEnd"/>
      <w:r w:rsidRPr="00AA7C59">
        <w:rPr>
          <w:lang w:val="en-GB"/>
        </w:rPr>
        <w:t>: 10.1002/anie.201411378.</w:t>
      </w:r>
    </w:p>
    <w:p w14:paraId="1744280A" w14:textId="77777777" w:rsidR="00AA7C59" w:rsidRPr="00AA7C59" w:rsidRDefault="00AA7C59" w:rsidP="00AA7C59">
      <w:pPr>
        <w:pStyle w:val="Bibliography"/>
        <w:rPr>
          <w:lang w:val="en-GB"/>
        </w:rPr>
      </w:pPr>
      <w:r w:rsidRPr="00AA7C59">
        <w:rPr>
          <w:lang w:val="en-GB"/>
        </w:rPr>
        <w:t>[6]</w:t>
      </w:r>
      <w:r w:rsidRPr="00AA7C59">
        <w:rPr>
          <w:lang w:val="en-GB"/>
        </w:rPr>
        <w:tab/>
        <w:t xml:space="preserve">D. </w:t>
      </w:r>
      <w:proofErr w:type="spellStart"/>
      <w:r w:rsidRPr="00AA7C59">
        <w:rPr>
          <w:lang w:val="en-GB"/>
        </w:rPr>
        <w:t>Paunescu</w:t>
      </w:r>
      <w:proofErr w:type="spellEnd"/>
      <w:r w:rsidRPr="00AA7C59">
        <w:rPr>
          <w:lang w:val="en-GB"/>
        </w:rPr>
        <w:t xml:space="preserve">, M. </w:t>
      </w:r>
      <w:proofErr w:type="spellStart"/>
      <w:r w:rsidRPr="00AA7C59">
        <w:rPr>
          <w:lang w:val="en-GB"/>
        </w:rPr>
        <w:t>Puddu</w:t>
      </w:r>
      <w:proofErr w:type="spellEnd"/>
      <w:r w:rsidRPr="00AA7C59">
        <w:rPr>
          <w:lang w:val="en-GB"/>
        </w:rPr>
        <w:t xml:space="preserve">, J. O. B. </w:t>
      </w:r>
      <w:proofErr w:type="spellStart"/>
      <w:r w:rsidRPr="00AA7C59">
        <w:rPr>
          <w:lang w:val="en-GB"/>
        </w:rPr>
        <w:t>Soellner</w:t>
      </w:r>
      <w:proofErr w:type="spellEnd"/>
      <w:r w:rsidRPr="00AA7C59">
        <w:rPr>
          <w:lang w:val="en-GB"/>
        </w:rPr>
        <w:t xml:space="preserve">, P. R. </w:t>
      </w:r>
      <w:proofErr w:type="spellStart"/>
      <w:r w:rsidRPr="00AA7C59">
        <w:rPr>
          <w:lang w:val="en-GB"/>
        </w:rPr>
        <w:t>Stoessel</w:t>
      </w:r>
      <w:proofErr w:type="spellEnd"/>
      <w:r w:rsidRPr="00AA7C59">
        <w:rPr>
          <w:lang w:val="en-GB"/>
        </w:rPr>
        <w:t xml:space="preserve">, and R. N. Grass, “Reversible DNA encapsulation in silica to produce ROS-resistant and heat-resistant synthetic DNA ‘fossils,’” </w:t>
      </w:r>
      <w:r w:rsidRPr="00AA7C59">
        <w:rPr>
          <w:i/>
          <w:iCs/>
          <w:lang w:val="en-GB"/>
        </w:rPr>
        <w:t xml:space="preserve">Nat </w:t>
      </w:r>
      <w:proofErr w:type="spellStart"/>
      <w:r w:rsidRPr="00AA7C59">
        <w:rPr>
          <w:i/>
          <w:iCs/>
          <w:lang w:val="en-GB"/>
        </w:rPr>
        <w:t>Protoc</w:t>
      </w:r>
      <w:proofErr w:type="spellEnd"/>
      <w:r w:rsidRPr="00AA7C59">
        <w:rPr>
          <w:lang w:val="en-GB"/>
        </w:rPr>
        <w:t xml:space="preserve">, vol. 8, no. 12, pp. 2440–2448, Dec. 2013, </w:t>
      </w:r>
      <w:proofErr w:type="spellStart"/>
      <w:r w:rsidRPr="00AA7C59">
        <w:rPr>
          <w:lang w:val="en-GB"/>
        </w:rPr>
        <w:t>doi</w:t>
      </w:r>
      <w:proofErr w:type="spellEnd"/>
      <w:r w:rsidRPr="00AA7C59">
        <w:rPr>
          <w:lang w:val="en-GB"/>
        </w:rPr>
        <w:t>: 10.1038/nprot.2013.154.</w:t>
      </w:r>
    </w:p>
    <w:p w14:paraId="2CC0B651" w14:textId="77777777" w:rsidR="00AA7C59" w:rsidRPr="00AA7C59" w:rsidRDefault="00AA7C59" w:rsidP="00AA7C59">
      <w:pPr>
        <w:pStyle w:val="Bibliography"/>
        <w:rPr>
          <w:lang w:val="en-GB"/>
        </w:rPr>
      </w:pPr>
      <w:r w:rsidRPr="00AA7C59">
        <w:rPr>
          <w:lang w:val="en-GB"/>
        </w:rPr>
        <w:t>[7]</w:t>
      </w:r>
      <w:r w:rsidRPr="00AA7C59">
        <w:rPr>
          <w:lang w:val="en-GB"/>
        </w:rPr>
        <w:tab/>
        <w:t xml:space="preserve">L. </w:t>
      </w:r>
      <w:proofErr w:type="spellStart"/>
      <w:r w:rsidRPr="00AA7C59">
        <w:rPr>
          <w:lang w:val="en-GB"/>
        </w:rPr>
        <w:t>Organick</w:t>
      </w:r>
      <w:proofErr w:type="spellEnd"/>
      <w:r w:rsidRPr="00AA7C59">
        <w:rPr>
          <w:lang w:val="en-GB"/>
        </w:rPr>
        <w:t xml:space="preserve"> </w:t>
      </w:r>
      <w:r w:rsidRPr="00AA7C59">
        <w:rPr>
          <w:i/>
          <w:iCs/>
          <w:lang w:val="en-GB"/>
        </w:rPr>
        <w:t>et al.</w:t>
      </w:r>
      <w:r w:rsidRPr="00AA7C59">
        <w:rPr>
          <w:lang w:val="en-GB"/>
        </w:rPr>
        <w:t xml:space="preserve">, “A empirical comparison of preservation methods for synthetic DNA data storage,” Synthetic Biology, preprint, Sep. 2020. </w:t>
      </w:r>
      <w:proofErr w:type="spellStart"/>
      <w:r w:rsidRPr="00AA7C59">
        <w:rPr>
          <w:lang w:val="en-GB"/>
        </w:rPr>
        <w:t>doi</w:t>
      </w:r>
      <w:proofErr w:type="spellEnd"/>
      <w:r w:rsidRPr="00AA7C59">
        <w:rPr>
          <w:lang w:val="en-GB"/>
        </w:rPr>
        <w:t>: 10.1101/2020.09.19.304014.</w:t>
      </w:r>
    </w:p>
    <w:p w14:paraId="781EFB1E" w14:textId="77777777" w:rsidR="00AA7C59" w:rsidRPr="00AA7C59" w:rsidRDefault="00AA7C59" w:rsidP="00AA7C59">
      <w:pPr>
        <w:pStyle w:val="Bibliography"/>
        <w:rPr>
          <w:lang w:val="en-GB"/>
        </w:rPr>
      </w:pPr>
      <w:r w:rsidRPr="00AA7C59">
        <w:rPr>
          <w:lang w:val="en-GB"/>
        </w:rPr>
        <w:t>[8]</w:t>
      </w:r>
      <w:r w:rsidRPr="00AA7C59">
        <w:rPr>
          <w:lang w:val="en-GB"/>
        </w:rPr>
        <w:tab/>
        <w:t xml:space="preserve">J. L. Banal </w:t>
      </w:r>
      <w:r w:rsidRPr="00AA7C59">
        <w:rPr>
          <w:i/>
          <w:iCs/>
          <w:lang w:val="en-GB"/>
        </w:rPr>
        <w:t>et al.</w:t>
      </w:r>
      <w:r w:rsidRPr="00AA7C59">
        <w:rPr>
          <w:lang w:val="en-GB"/>
        </w:rPr>
        <w:t xml:space="preserve">, “Random access DNA memory using Boolean search in an archival file storage system,” </w:t>
      </w:r>
      <w:r w:rsidRPr="00AA7C59">
        <w:rPr>
          <w:i/>
          <w:iCs/>
          <w:lang w:val="en-GB"/>
        </w:rPr>
        <w:t>Nat. Mater.</w:t>
      </w:r>
      <w:r w:rsidRPr="00AA7C59">
        <w:rPr>
          <w:lang w:val="en-GB"/>
        </w:rPr>
        <w:t xml:space="preserve">, vol. 20, no. 9, pp. 1272–1280, Sep. 2021, </w:t>
      </w:r>
      <w:proofErr w:type="spellStart"/>
      <w:r w:rsidRPr="00AA7C59">
        <w:rPr>
          <w:lang w:val="en-GB"/>
        </w:rPr>
        <w:t>doi</w:t>
      </w:r>
      <w:proofErr w:type="spellEnd"/>
      <w:r w:rsidRPr="00AA7C59">
        <w:rPr>
          <w:lang w:val="en-GB"/>
        </w:rPr>
        <w:t>: 10.1038/s41563-021-01021-3.</w:t>
      </w:r>
    </w:p>
    <w:p w14:paraId="5794A8DB" w14:textId="77777777" w:rsidR="00AA7C59" w:rsidRPr="00AA7C59" w:rsidRDefault="00AA7C59" w:rsidP="00AA7C59">
      <w:pPr>
        <w:pStyle w:val="Bibliography"/>
        <w:rPr>
          <w:lang w:val="en-GB"/>
        </w:rPr>
      </w:pPr>
      <w:r w:rsidRPr="00AA7C59">
        <w:rPr>
          <w:lang w:val="en-GB"/>
        </w:rPr>
        <w:t>[9]</w:t>
      </w:r>
      <w:r w:rsidRPr="00AA7C59">
        <w:rPr>
          <w:lang w:val="en-GB"/>
        </w:rPr>
        <w:tab/>
        <w:t xml:space="preserve">K. </w:t>
      </w:r>
      <w:proofErr w:type="spellStart"/>
      <w:r w:rsidRPr="00AA7C59">
        <w:rPr>
          <w:lang w:val="en-GB"/>
        </w:rPr>
        <w:t>Matange</w:t>
      </w:r>
      <w:proofErr w:type="spellEnd"/>
      <w:r w:rsidRPr="00AA7C59">
        <w:rPr>
          <w:lang w:val="en-GB"/>
        </w:rPr>
        <w:t xml:space="preserve">, J. M. Tuck, and A. J. Keung, “DNA stability: a central design consideration for DNA data storage systems,” </w:t>
      </w:r>
      <w:r w:rsidRPr="00AA7C59">
        <w:rPr>
          <w:i/>
          <w:iCs/>
          <w:lang w:val="en-GB"/>
        </w:rPr>
        <w:t xml:space="preserve">Nat </w:t>
      </w:r>
      <w:proofErr w:type="spellStart"/>
      <w:r w:rsidRPr="00AA7C59">
        <w:rPr>
          <w:i/>
          <w:iCs/>
          <w:lang w:val="en-GB"/>
        </w:rPr>
        <w:t>Commun</w:t>
      </w:r>
      <w:proofErr w:type="spellEnd"/>
      <w:r w:rsidRPr="00AA7C59">
        <w:rPr>
          <w:lang w:val="en-GB"/>
        </w:rPr>
        <w:t xml:space="preserve">, vol. 12, no. 1, p. 1358, Dec. 2021, </w:t>
      </w:r>
      <w:proofErr w:type="spellStart"/>
      <w:r w:rsidRPr="00AA7C59">
        <w:rPr>
          <w:lang w:val="en-GB"/>
        </w:rPr>
        <w:t>doi</w:t>
      </w:r>
      <w:proofErr w:type="spellEnd"/>
      <w:r w:rsidRPr="00AA7C59">
        <w:rPr>
          <w:lang w:val="en-GB"/>
        </w:rPr>
        <w:t>: 10.1038/s41467-021-21587-5.</w:t>
      </w:r>
    </w:p>
    <w:p w14:paraId="7D1EB63E" w14:textId="77777777" w:rsidR="00AA7C59" w:rsidRPr="00AA7C59" w:rsidRDefault="00AA7C59" w:rsidP="00AA7C59">
      <w:pPr>
        <w:pStyle w:val="Bibliography"/>
        <w:rPr>
          <w:lang w:val="en-GB"/>
        </w:rPr>
      </w:pPr>
      <w:r w:rsidRPr="00AA7C59">
        <w:rPr>
          <w:lang w:val="en-GB"/>
        </w:rPr>
        <w:t>[10]</w:t>
      </w:r>
      <w:r w:rsidRPr="00AA7C59">
        <w:rPr>
          <w:lang w:val="en-GB"/>
        </w:rPr>
        <w:tab/>
        <w:t xml:space="preserve">P.-Y. Burgi, E. Blumer, and B. </w:t>
      </w:r>
      <w:proofErr w:type="spellStart"/>
      <w:r w:rsidRPr="00AA7C59">
        <w:rPr>
          <w:lang w:val="en-GB"/>
        </w:rPr>
        <w:t>Makhlouf-Shabou</w:t>
      </w:r>
      <w:proofErr w:type="spellEnd"/>
      <w:r w:rsidRPr="00AA7C59">
        <w:rPr>
          <w:lang w:val="en-GB"/>
        </w:rPr>
        <w:t xml:space="preserve">, “Research data management in Switzerland: National efforts to guarantee the sustainability of research outputs,” </w:t>
      </w:r>
      <w:r w:rsidRPr="00AA7C59">
        <w:rPr>
          <w:i/>
          <w:iCs/>
          <w:lang w:val="en-GB"/>
        </w:rPr>
        <w:t>IFLA Journal</w:t>
      </w:r>
      <w:r w:rsidRPr="00AA7C59">
        <w:rPr>
          <w:lang w:val="en-GB"/>
        </w:rPr>
        <w:t xml:space="preserve">, vol. 43, no. 1, pp. 5–21, Mar. 2017, </w:t>
      </w:r>
      <w:proofErr w:type="spellStart"/>
      <w:r w:rsidRPr="00AA7C59">
        <w:rPr>
          <w:lang w:val="en-GB"/>
        </w:rPr>
        <w:t>doi</w:t>
      </w:r>
      <w:proofErr w:type="spellEnd"/>
      <w:r w:rsidRPr="00AA7C59">
        <w:rPr>
          <w:lang w:val="en-GB"/>
        </w:rPr>
        <w:t>: 10.1177/0340035216678238.</w:t>
      </w:r>
    </w:p>
    <w:p w14:paraId="1E425CD1" w14:textId="77777777" w:rsidR="00AA7C59" w:rsidRPr="00AA7C59" w:rsidRDefault="00AA7C59" w:rsidP="00AA7C59">
      <w:pPr>
        <w:pStyle w:val="Bibliography"/>
        <w:rPr>
          <w:lang w:val="fr-CH"/>
        </w:rPr>
      </w:pPr>
      <w:r w:rsidRPr="00AA7C59">
        <w:rPr>
          <w:lang w:val="fr-CH"/>
        </w:rPr>
        <w:t>[11]</w:t>
      </w:r>
      <w:r w:rsidRPr="00AA7C59">
        <w:rPr>
          <w:lang w:val="fr-CH"/>
        </w:rPr>
        <w:tab/>
        <w:t xml:space="preserve">P. Y. Burgi and B. </w:t>
      </w:r>
      <w:proofErr w:type="spellStart"/>
      <w:r w:rsidRPr="00AA7C59">
        <w:rPr>
          <w:lang w:val="fr-CH"/>
        </w:rPr>
        <w:t>Makhlouf</w:t>
      </w:r>
      <w:proofErr w:type="spellEnd"/>
      <w:r w:rsidRPr="00AA7C59">
        <w:rPr>
          <w:lang w:val="fr-CH"/>
        </w:rPr>
        <w:t xml:space="preserve"> </w:t>
      </w:r>
      <w:proofErr w:type="spellStart"/>
      <w:r w:rsidRPr="00AA7C59">
        <w:rPr>
          <w:lang w:val="fr-CH"/>
        </w:rPr>
        <w:t>Shabou</w:t>
      </w:r>
      <w:proofErr w:type="spellEnd"/>
      <w:r w:rsidRPr="00AA7C59">
        <w:rPr>
          <w:lang w:val="fr-CH"/>
        </w:rPr>
        <w:t>, “Le projet Data Life-Cycle Management (DLCM) en Suisse</w:t>
      </w:r>
      <w:r w:rsidRPr="00AA7C59">
        <w:rPr>
          <w:rFonts w:ascii="Arial" w:hAnsi="Arial" w:cs="Arial"/>
          <w:lang w:val="fr-CH"/>
        </w:rPr>
        <w:t> </w:t>
      </w:r>
      <w:r w:rsidRPr="00AA7C59">
        <w:rPr>
          <w:lang w:val="fr-CH"/>
        </w:rPr>
        <w:t xml:space="preserve">: une gestion des données de la recherche pensée pour ses </w:t>
      </w:r>
      <w:proofErr w:type="gramStart"/>
      <w:r w:rsidRPr="00AA7C59">
        <w:rPr>
          <w:lang w:val="fr-CH"/>
        </w:rPr>
        <w:t>utilisateurs:,</w:t>
      </w:r>
      <w:proofErr w:type="gramEnd"/>
      <w:r w:rsidRPr="00AA7C59">
        <w:rPr>
          <w:lang w:val="fr-CH"/>
        </w:rPr>
        <w:t xml:space="preserve">” </w:t>
      </w:r>
      <w:r w:rsidRPr="00AA7C59">
        <w:rPr>
          <w:i/>
          <w:iCs/>
          <w:lang w:val="fr-CH"/>
        </w:rPr>
        <w:t>I2D - Information, données &amp; documents</w:t>
      </w:r>
      <w:r w:rsidRPr="00AA7C59">
        <w:rPr>
          <w:lang w:val="fr-CH"/>
        </w:rPr>
        <w:t xml:space="preserve">, vol. n° 2, no. 2, pp. 87–95, Nov. 2021, </w:t>
      </w:r>
      <w:proofErr w:type="spellStart"/>
      <w:proofErr w:type="gramStart"/>
      <w:r w:rsidRPr="00AA7C59">
        <w:rPr>
          <w:lang w:val="fr-CH"/>
        </w:rPr>
        <w:t>doi</w:t>
      </w:r>
      <w:proofErr w:type="spellEnd"/>
      <w:r w:rsidRPr="00AA7C59">
        <w:rPr>
          <w:lang w:val="fr-CH"/>
        </w:rPr>
        <w:t>:</w:t>
      </w:r>
      <w:proofErr w:type="gramEnd"/>
      <w:r w:rsidRPr="00AA7C59">
        <w:rPr>
          <w:lang w:val="fr-CH"/>
        </w:rPr>
        <w:t xml:space="preserve"> 10.3917/i2d.212.0087.</w:t>
      </w:r>
    </w:p>
    <w:p w14:paraId="72EF6DCD" w14:textId="77777777" w:rsidR="00AA7C59" w:rsidRPr="00AA7C59" w:rsidRDefault="00AA7C59" w:rsidP="00AA7C59">
      <w:pPr>
        <w:pStyle w:val="Bibliography"/>
        <w:rPr>
          <w:lang w:val="en-GB"/>
        </w:rPr>
      </w:pPr>
      <w:r w:rsidRPr="00AA7C59">
        <w:rPr>
          <w:lang w:val="en-GB"/>
        </w:rPr>
        <w:t>[12]</w:t>
      </w:r>
      <w:r w:rsidRPr="00AA7C59">
        <w:rPr>
          <w:lang w:val="en-GB"/>
        </w:rPr>
        <w:tab/>
        <w:t>Jan, Krause-</w:t>
      </w:r>
      <w:proofErr w:type="spellStart"/>
      <w:r w:rsidRPr="00AA7C59">
        <w:rPr>
          <w:lang w:val="en-GB"/>
        </w:rPr>
        <w:t>Bilvin</w:t>
      </w:r>
      <w:proofErr w:type="spellEnd"/>
      <w:r w:rsidRPr="00AA7C59">
        <w:rPr>
          <w:lang w:val="en-GB"/>
        </w:rPr>
        <w:t xml:space="preserve">, </w:t>
      </w:r>
      <w:r w:rsidRPr="00AA7C59">
        <w:rPr>
          <w:i/>
          <w:iCs/>
          <w:lang w:val="en-GB"/>
        </w:rPr>
        <w:t>archive2dna</w:t>
      </w:r>
      <w:r w:rsidRPr="00AA7C59">
        <w:rPr>
          <w:lang w:val="en-GB"/>
        </w:rPr>
        <w:t>. 2022. Accessed: Feb. 22, 2022. [Online]. Available: https://github.com/jbkrause/archive2dna</w:t>
      </w:r>
    </w:p>
    <w:p w14:paraId="6654544C" w14:textId="77777777" w:rsidR="00AA7C59" w:rsidRPr="00AA7C59" w:rsidRDefault="00AA7C59" w:rsidP="00AA7C59">
      <w:pPr>
        <w:pStyle w:val="Bibliography"/>
        <w:rPr>
          <w:lang w:val="en-GB"/>
        </w:rPr>
      </w:pPr>
      <w:r w:rsidRPr="00AA7C59">
        <w:rPr>
          <w:lang w:val="en-GB"/>
        </w:rPr>
        <w:t>[13]</w:t>
      </w:r>
      <w:r w:rsidRPr="00AA7C59">
        <w:rPr>
          <w:lang w:val="en-GB"/>
        </w:rPr>
        <w:tab/>
        <w:t xml:space="preserve">M. Li </w:t>
      </w:r>
      <w:r w:rsidRPr="00AA7C59">
        <w:rPr>
          <w:i/>
          <w:iCs/>
          <w:lang w:val="en-GB"/>
        </w:rPr>
        <w:t>et al.</w:t>
      </w:r>
      <w:r w:rsidRPr="00AA7C59">
        <w:rPr>
          <w:lang w:val="en-GB"/>
        </w:rPr>
        <w:t xml:space="preserve">, “A self-contained and self-explanatory DNA storage system,” </w:t>
      </w:r>
      <w:r w:rsidRPr="00AA7C59">
        <w:rPr>
          <w:i/>
          <w:iCs/>
          <w:lang w:val="en-GB"/>
        </w:rPr>
        <w:t>Sci Rep</w:t>
      </w:r>
      <w:r w:rsidRPr="00AA7C59">
        <w:rPr>
          <w:lang w:val="en-GB"/>
        </w:rPr>
        <w:t xml:space="preserve">, vol. 11, no. 1, p. 18063, Dec. 2021, </w:t>
      </w:r>
      <w:proofErr w:type="spellStart"/>
      <w:r w:rsidRPr="00AA7C59">
        <w:rPr>
          <w:lang w:val="en-GB"/>
        </w:rPr>
        <w:t>doi</w:t>
      </w:r>
      <w:proofErr w:type="spellEnd"/>
      <w:r w:rsidRPr="00AA7C59">
        <w:rPr>
          <w:lang w:val="en-GB"/>
        </w:rPr>
        <w:t>: 10.1038/s41598-021-97570-3.</w:t>
      </w:r>
    </w:p>
    <w:p w14:paraId="4C32C724" w14:textId="77777777" w:rsidR="00AA7C59" w:rsidRPr="00AA7C59" w:rsidRDefault="00AA7C59" w:rsidP="00AA7C59">
      <w:pPr>
        <w:pStyle w:val="Bibliography"/>
        <w:rPr>
          <w:lang w:val="en-GB"/>
        </w:rPr>
      </w:pPr>
      <w:r w:rsidRPr="00AA7C59">
        <w:rPr>
          <w:lang w:val="en-GB"/>
        </w:rPr>
        <w:t>[14]</w:t>
      </w:r>
      <w:r w:rsidRPr="00AA7C59">
        <w:rPr>
          <w:lang w:val="en-GB"/>
        </w:rPr>
        <w:tab/>
        <w:t>K. Osborne, “All that jazz: Researchers preserve iconic musical performances in DNA.” Allen School News, Sep. 29, 2017. [Online]. Available: https://news.cs.washington.edu/2017/09/29/all-that-jazz-researchers-preserve-iconic-musical-performances-in-dna/</w:t>
      </w:r>
    </w:p>
    <w:p w14:paraId="530EA09F" w14:textId="77777777" w:rsidR="00AA7C59" w:rsidRPr="00AA7C59" w:rsidRDefault="00AA7C59" w:rsidP="00AA7C59">
      <w:pPr>
        <w:pStyle w:val="Bibliography"/>
        <w:rPr>
          <w:lang w:val="fr-CH"/>
        </w:rPr>
      </w:pPr>
      <w:r w:rsidRPr="00AA7C59">
        <w:rPr>
          <w:lang w:val="fr-CH"/>
        </w:rPr>
        <w:t>[15]</w:t>
      </w:r>
      <w:r w:rsidRPr="00AA7C59">
        <w:rPr>
          <w:lang w:val="fr-CH"/>
        </w:rPr>
        <w:tab/>
        <w:t>P. Petit, “Stocker pour 50 000 ans</w:t>
      </w:r>
      <w:r w:rsidRPr="00AA7C59">
        <w:rPr>
          <w:rFonts w:ascii="Arial" w:hAnsi="Arial" w:cs="Arial"/>
          <w:lang w:val="fr-CH"/>
        </w:rPr>
        <w:t> </w:t>
      </w:r>
      <w:r w:rsidRPr="00AA7C59">
        <w:rPr>
          <w:lang w:val="fr-CH"/>
        </w:rPr>
        <w:t xml:space="preserve">: des textes historiques sur ADN entrent aux Archives nationales.” France Culture, Nov. 24, 2021. [Online]. </w:t>
      </w:r>
      <w:proofErr w:type="spellStart"/>
      <w:proofErr w:type="gramStart"/>
      <w:r w:rsidRPr="00AA7C59">
        <w:rPr>
          <w:lang w:val="fr-CH"/>
        </w:rPr>
        <w:t>Available</w:t>
      </w:r>
      <w:proofErr w:type="spellEnd"/>
      <w:r w:rsidRPr="00AA7C59">
        <w:rPr>
          <w:lang w:val="fr-CH"/>
        </w:rPr>
        <w:t>:</w:t>
      </w:r>
      <w:proofErr w:type="gramEnd"/>
      <w:r w:rsidRPr="00AA7C59">
        <w:rPr>
          <w:lang w:val="fr-CH"/>
        </w:rPr>
        <w:t xml:space="preserve"> https://www.franceculture.fr/sciences/stocker-pour-50-000-ans-des-textes-historiques-sur-ADN-entrent-aux-archives-nationales</w:t>
      </w:r>
    </w:p>
    <w:p w14:paraId="7334C6DB" w14:textId="77777777" w:rsidR="00AA7C59" w:rsidRPr="00AA7C59" w:rsidRDefault="00AA7C59" w:rsidP="00AA7C59">
      <w:pPr>
        <w:pStyle w:val="Bibliography"/>
        <w:rPr>
          <w:lang w:val="en-GB"/>
        </w:rPr>
      </w:pPr>
      <w:r w:rsidRPr="00AA7C59">
        <w:rPr>
          <w:lang w:val="en-GB"/>
        </w:rPr>
        <w:t>[16]</w:t>
      </w:r>
      <w:r w:rsidRPr="00AA7C59">
        <w:rPr>
          <w:lang w:val="en-GB"/>
        </w:rPr>
        <w:tab/>
        <w:t xml:space="preserve">K. </w:t>
      </w:r>
      <w:proofErr w:type="spellStart"/>
      <w:r w:rsidRPr="00AA7C59">
        <w:rPr>
          <w:lang w:val="en-GB"/>
        </w:rPr>
        <w:t>Washetine</w:t>
      </w:r>
      <w:proofErr w:type="spellEnd"/>
      <w:r w:rsidRPr="00AA7C59">
        <w:rPr>
          <w:lang w:val="en-GB"/>
        </w:rPr>
        <w:t xml:space="preserve"> </w:t>
      </w:r>
      <w:r w:rsidRPr="00AA7C59">
        <w:rPr>
          <w:i/>
          <w:iCs/>
          <w:lang w:val="en-GB"/>
        </w:rPr>
        <w:t>et al.</w:t>
      </w:r>
      <w:r w:rsidRPr="00AA7C59">
        <w:rPr>
          <w:lang w:val="en-GB"/>
        </w:rPr>
        <w:t>, “</w:t>
      </w:r>
      <w:proofErr w:type="spellStart"/>
      <w:r w:rsidRPr="00AA7C59">
        <w:rPr>
          <w:lang w:val="en-GB"/>
        </w:rPr>
        <w:t>DNAshell</w:t>
      </w:r>
      <w:proofErr w:type="spellEnd"/>
      <w:r w:rsidRPr="00AA7C59">
        <w:rPr>
          <w:lang w:val="en-GB"/>
        </w:rPr>
        <w:t xml:space="preserve"> Protects DNA Stored at Room Temperature for Downstream Next-Generation Sequencing Studies,” </w:t>
      </w:r>
      <w:proofErr w:type="spellStart"/>
      <w:r w:rsidRPr="00AA7C59">
        <w:rPr>
          <w:i/>
          <w:iCs/>
          <w:lang w:val="en-GB"/>
        </w:rPr>
        <w:t>Biopreservation</w:t>
      </w:r>
      <w:proofErr w:type="spellEnd"/>
      <w:r w:rsidRPr="00AA7C59">
        <w:rPr>
          <w:i/>
          <w:iCs/>
          <w:lang w:val="en-GB"/>
        </w:rPr>
        <w:t xml:space="preserve"> and Biobanking</w:t>
      </w:r>
      <w:r w:rsidRPr="00AA7C59">
        <w:rPr>
          <w:lang w:val="en-GB"/>
        </w:rPr>
        <w:t xml:space="preserve">, vol. 17, no. 4, pp. 352–354, Aug. 2019, </w:t>
      </w:r>
      <w:proofErr w:type="spellStart"/>
      <w:r w:rsidRPr="00AA7C59">
        <w:rPr>
          <w:lang w:val="en-GB"/>
        </w:rPr>
        <w:t>doi</w:t>
      </w:r>
      <w:proofErr w:type="spellEnd"/>
      <w:r w:rsidRPr="00AA7C59">
        <w:rPr>
          <w:lang w:val="en-GB"/>
        </w:rPr>
        <w:t>: 10.1089/bio.2018.0129.</w:t>
      </w:r>
    </w:p>
    <w:p w14:paraId="4ABDAA42" w14:textId="77777777" w:rsidR="00AA7C59" w:rsidRPr="00AA7C59" w:rsidRDefault="00AA7C59" w:rsidP="00AA7C59">
      <w:pPr>
        <w:pStyle w:val="Bibliography"/>
        <w:rPr>
          <w:lang w:val="en-GB"/>
        </w:rPr>
      </w:pPr>
      <w:r w:rsidRPr="00AA7C59">
        <w:rPr>
          <w:lang w:val="en-GB"/>
        </w:rPr>
        <w:t>[17]</w:t>
      </w:r>
      <w:r w:rsidRPr="00AA7C59">
        <w:rPr>
          <w:lang w:val="en-GB"/>
        </w:rPr>
        <w:tab/>
        <w:t xml:space="preserve">T. Padfield, M. </w:t>
      </w:r>
      <w:proofErr w:type="spellStart"/>
      <w:r w:rsidRPr="00AA7C59">
        <w:rPr>
          <w:lang w:val="en-GB"/>
        </w:rPr>
        <w:t>Ryhl</w:t>
      </w:r>
      <w:proofErr w:type="spellEnd"/>
      <w:r w:rsidRPr="00AA7C59">
        <w:rPr>
          <w:lang w:val="en-GB"/>
        </w:rPr>
        <w:t xml:space="preserve">-Svendsen, P. K. Larsen, and L. </w:t>
      </w:r>
      <w:proofErr w:type="spellStart"/>
      <w:r w:rsidRPr="00AA7C59">
        <w:rPr>
          <w:lang w:val="en-GB"/>
        </w:rPr>
        <w:t>Aasbjerg</w:t>
      </w:r>
      <w:proofErr w:type="spellEnd"/>
      <w:r w:rsidRPr="00AA7C59">
        <w:rPr>
          <w:lang w:val="en-GB"/>
        </w:rPr>
        <w:t xml:space="preserve"> Jensen, “A Review of the Physics and the Building Science which Underpins Methods of Low Energy Storage of Museum and Archive Collections,” </w:t>
      </w:r>
      <w:r w:rsidRPr="00AA7C59">
        <w:rPr>
          <w:i/>
          <w:iCs/>
          <w:lang w:val="en-GB"/>
        </w:rPr>
        <w:t>Studies in Conservation</w:t>
      </w:r>
      <w:r w:rsidRPr="00AA7C59">
        <w:rPr>
          <w:lang w:val="en-GB"/>
        </w:rPr>
        <w:t xml:space="preserve">, vol. 63, no. sup1, pp. 209–215, Aug. 2018, </w:t>
      </w:r>
      <w:proofErr w:type="spellStart"/>
      <w:r w:rsidRPr="00AA7C59">
        <w:rPr>
          <w:lang w:val="en-GB"/>
        </w:rPr>
        <w:t>doi</w:t>
      </w:r>
      <w:proofErr w:type="spellEnd"/>
      <w:r w:rsidRPr="00AA7C59">
        <w:rPr>
          <w:lang w:val="en-GB"/>
        </w:rPr>
        <w:t>: 10.1080/00393630.2018.1504456.</w:t>
      </w:r>
    </w:p>
    <w:p w14:paraId="693972A0" w14:textId="77777777" w:rsidR="00AA7C59" w:rsidRPr="00AA7C59" w:rsidRDefault="00AA7C59" w:rsidP="00AA7C59">
      <w:pPr>
        <w:pStyle w:val="Bibliography"/>
        <w:rPr>
          <w:lang w:val="en-GB"/>
        </w:rPr>
      </w:pPr>
      <w:r w:rsidRPr="00AA7C59">
        <w:rPr>
          <w:lang w:val="en-GB"/>
        </w:rPr>
        <w:t>[18]</w:t>
      </w:r>
      <w:r w:rsidRPr="00AA7C59">
        <w:rPr>
          <w:lang w:val="en-GB"/>
        </w:rPr>
        <w:tab/>
        <w:t xml:space="preserve">K. </w:t>
      </w:r>
      <w:proofErr w:type="spellStart"/>
      <w:r w:rsidRPr="00AA7C59">
        <w:rPr>
          <w:lang w:val="en-GB"/>
        </w:rPr>
        <w:t>Kompatscher</w:t>
      </w:r>
      <w:proofErr w:type="spellEnd"/>
      <w:r w:rsidRPr="00AA7C59">
        <w:rPr>
          <w:lang w:val="en-GB"/>
        </w:rPr>
        <w:t xml:space="preserve">, R. P. Kramer, B. </w:t>
      </w:r>
      <w:proofErr w:type="spellStart"/>
      <w:r w:rsidRPr="00AA7C59">
        <w:rPr>
          <w:lang w:val="en-GB"/>
        </w:rPr>
        <w:t>Ankersmit</w:t>
      </w:r>
      <w:proofErr w:type="spellEnd"/>
      <w:r w:rsidRPr="00AA7C59">
        <w:rPr>
          <w:lang w:val="en-GB"/>
        </w:rPr>
        <w:t xml:space="preserve">, and H. L. </w:t>
      </w:r>
      <w:proofErr w:type="spellStart"/>
      <w:r w:rsidRPr="00AA7C59">
        <w:rPr>
          <w:lang w:val="en-GB"/>
        </w:rPr>
        <w:t>Schellen</w:t>
      </w:r>
      <w:proofErr w:type="spellEnd"/>
      <w:r w:rsidRPr="00AA7C59">
        <w:rPr>
          <w:lang w:val="en-GB"/>
        </w:rPr>
        <w:t xml:space="preserve">, “Indoor Airflow Distribution in Repository Design: Experimental and Numerical Microclimate Analysis of an Archive,” </w:t>
      </w:r>
      <w:r w:rsidRPr="00AA7C59">
        <w:rPr>
          <w:i/>
          <w:iCs/>
          <w:lang w:val="en-GB"/>
        </w:rPr>
        <w:t>Buildings</w:t>
      </w:r>
      <w:r w:rsidRPr="00AA7C59">
        <w:rPr>
          <w:lang w:val="en-GB"/>
        </w:rPr>
        <w:t xml:space="preserve">, vol. 11, no. 4, p. 152, Apr. 2021, </w:t>
      </w:r>
      <w:proofErr w:type="spellStart"/>
      <w:r w:rsidRPr="00AA7C59">
        <w:rPr>
          <w:lang w:val="en-GB"/>
        </w:rPr>
        <w:t>doi</w:t>
      </w:r>
      <w:proofErr w:type="spellEnd"/>
      <w:r w:rsidRPr="00AA7C59">
        <w:rPr>
          <w:lang w:val="en-GB"/>
        </w:rPr>
        <w:t>: 10.3390/buildings11040152.</w:t>
      </w:r>
    </w:p>
    <w:p w14:paraId="5BEF5D5C" w14:textId="77777777" w:rsidR="00AA7C59" w:rsidRPr="00AA7C59" w:rsidRDefault="00AA7C59" w:rsidP="00AA7C59">
      <w:pPr>
        <w:pStyle w:val="Bibliography"/>
        <w:rPr>
          <w:lang w:val="en-GB"/>
        </w:rPr>
      </w:pPr>
      <w:r w:rsidRPr="00AA7C59">
        <w:rPr>
          <w:lang w:val="en-GB"/>
        </w:rPr>
        <w:t>[19]</w:t>
      </w:r>
      <w:r w:rsidRPr="00AA7C59">
        <w:rPr>
          <w:lang w:val="en-GB"/>
        </w:rPr>
        <w:tab/>
        <w:t xml:space="preserve">B. </w:t>
      </w:r>
      <w:proofErr w:type="spellStart"/>
      <w:r w:rsidRPr="00AA7C59">
        <w:rPr>
          <w:lang w:val="en-GB"/>
        </w:rPr>
        <w:t>Bøhm</w:t>
      </w:r>
      <w:proofErr w:type="spellEnd"/>
      <w:r w:rsidRPr="00AA7C59">
        <w:rPr>
          <w:lang w:val="en-GB"/>
        </w:rPr>
        <w:t xml:space="preserve"> and M. </w:t>
      </w:r>
      <w:proofErr w:type="spellStart"/>
      <w:r w:rsidRPr="00AA7C59">
        <w:rPr>
          <w:lang w:val="en-GB"/>
        </w:rPr>
        <w:t>Ryhl</w:t>
      </w:r>
      <w:proofErr w:type="spellEnd"/>
      <w:r w:rsidRPr="00AA7C59">
        <w:rPr>
          <w:lang w:val="en-GB"/>
        </w:rPr>
        <w:t xml:space="preserve">-Svendsen, “Analysis of the thermal conditions in an unheated museum store in a temperate climate. On the thermal interaction of earth and store,” </w:t>
      </w:r>
      <w:r w:rsidRPr="00AA7C59">
        <w:rPr>
          <w:i/>
          <w:iCs/>
          <w:lang w:val="en-GB"/>
        </w:rPr>
        <w:t>Energy and Buildings</w:t>
      </w:r>
      <w:r w:rsidRPr="00AA7C59">
        <w:rPr>
          <w:lang w:val="en-GB"/>
        </w:rPr>
        <w:t xml:space="preserve">, vol. 43, no. 12, pp. 3337–3342, Dec. 2011, </w:t>
      </w:r>
      <w:proofErr w:type="spellStart"/>
      <w:r w:rsidRPr="00AA7C59">
        <w:rPr>
          <w:lang w:val="en-GB"/>
        </w:rPr>
        <w:t>doi</w:t>
      </w:r>
      <w:proofErr w:type="spellEnd"/>
      <w:r w:rsidRPr="00AA7C59">
        <w:rPr>
          <w:lang w:val="en-GB"/>
        </w:rPr>
        <w:t>: 10.1016/j.enbuild.2011.08.028.</w:t>
      </w:r>
    </w:p>
    <w:p w14:paraId="0C52E38E" w14:textId="00D24617" w:rsidR="00471DCB" w:rsidRPr="00471DCB" w:rsidRDefault="00471DCB" w:rsidP="00471DCB">
      <w:pPr>
        <w:pStyle w:val="iPRESparagraphs"/>
      </w:pPr>
      <w:r>
        <w:fldChar w:fldCharType="end"/>
      </w:r>
    </w:p>
    <w:sectPr w:rsidR="00471DCB" w:rsidRPr="00471DCB">
      <w:type w:val="continuous"/>
      <w:pgSz w:w="11900" w:h="16820"/>
      <w:pgMar w:top="1080" w:right="902" w:bottom="1440" w:left="902" w:header="567" w:footer="737" w:gutter="0"/>
      <w:cols w:num="2" w:space="720" w:equalWidth="0">
        <w:col w:w="4869" w:space="357"/>
        <w:col w:w="486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D39E2" w14:textId="77777777" w:rsidR="000E090D" w:rsidRDefault="000E090D">
      <w:r>
        <w:separator/>
      </w:r>
    </w:p>
  </w:endnote>
  <w:endnote w:type="continuationSeparator" w:id="0">
    <w:p w14:paraId="4E89AED8" w14:textId="77777777" w:rsidR="000E090D" w:rsidRDefault="000E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panose1 w:val="020B0604020202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Times New Roman (Body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5002EFF" w:usb1="C000E47F" w:usb2="00000029" w:usb3="00000000" w:csb0="000001FF" w:csb1="00000000"/>
  </w:font>
  <w:font w:name="Merriweather Sans">
    <w:altName w:val="Sylfaen"/>
    <w:panose1 w:val="00000000000000000000"/>
    <w:charset w:val="00"/>
    <w:family w:val="auto"/>
    <w:pitch w:val="variable"/>
    <w:sig w:usb0="A00004FF" w:usb1="40002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7ABE" w14:textId="77777777" w:rsidR="009C0F38" w:rsidRDefault="00D142B4">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r>
      <w:rPr>
        <w:rFonts w:ascii="Merriweather Sans" w:eastAsia="Merriweather Sans" w:hAnsi="Merriweather Sans" w:cs="Merriweather Sans"/>
        <w:color w:val="000000"/>
        <w:sz w:val="16"/>
        <w:szCs w:val="16"/>
      </w:rPr>
      <w:fldChar w:fldCharType="begin"/>
    </w:r>
    <w:r>
      <w:rPr>
        <w:rFonts w:ascii="Merriweather Sans" w:eastAsia="Merriweather Sans" w:hAnsi="Merriweather Sans" w:cs="Merriweather Sans"/>
        <w:color w:val="000000"/>
        <w:sz w:val="16"/>
        <w:szCs w:val="16"/>
      </w:rPr>
      <w:instrText>PAGE</w:instrText>
    </w:r>
    <w:r>
      <w:rPr>
        <w:rFonts w:ascii="Merriweather Sans" w:eastAsia="Merriweather Sans" w:hAnsi="Merriweather Sans" w:cs="Merriweather Sans"/>
        <w:color w:val="000000"/>
        <w:sz w:val="16"/>
        <w:szCs w:val="16"/>
      </w:rPr>
      <w:fldChar w:fldCharType="end"/>
    </w:r>
  </w:p>
  <w:p w14:paraId="23437775"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6E4A9253" w14:textId="77777777" w:rsidR="009C0F38" w:rsidRDefault="009C0F38">
    <w:pPr>
      <w:pBdr>
        <w:top w:val="nil"/>
        <w:left w:val="nil"/>
        <w:bottom w:val="nil"/>
        <w:right w:val="nil"/>
        <w:between w:val="nil"/>
      </w:pBdr>
      <w:tabs>
        <w:tab w:val="center" w:pos="4680"/>
        <w:tab w:val="right" w:pos="9360"/>
      </w:tabs>
      <w:ind w:right="360" w:firstLine="0"/>
      <w:jc w:val="left"/>
      <w:rPr>
        <w:rFonts w:ascii="Merriweather Sans" w:eastAsia="Merriweather Sans" w:hAnsi="Merriweather Sans" w:cs="Merriweather Sans"/>
        <w:color w:val="000000"/>
        <w:sz w:val="16"/>
        <w:szCs w:val="16"/>
      </w:rPr>
    </w:pPr>
  </w:p>
  <w:p w14:paraId="3DDC7DA7" w14:textId="77777777" w:rsidR="009C0F38" w:rsidRDefault="009C0F38">
    <w:pPr>
      <w:pBdr>
        <w:top w:val="nil"/>
        <w:left w:val="nil"/>
        <w:bottom w:val="nil"/>
        <w:right w:val="nil"/>
        <w:between w:val="nil"/>
      </w:pBdr>
      <w:tabs>
        <w:tab w:val="center" w:pos="4680"/>
        <w:tab w:val="right" w:pos="9360"/>
      </w:tabs>
      <w:ind w:right="360" w:firstLine="0"/>
      <w:jc w:val="left"/>
      <w:rPr>
        <w:rFonts w:eastAsia="Open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E062" w14:textId="77777777" w:rsidR="009C0F38" w:rsidRPr="005F30BD" w:rsidRDefault="00D142B4">
    <w:pPr>
      <w:pBdr>
        <w:top w:val="nil"/>
        <w:left w:val="nil"/>
        <w:bottom w:val="nil"/>
        <w:right w:val="nil"/>
        <w:between w:val="nil"/>
      </w:pBdr>
      <w:tabs>
        <w:tab w:val="center" w:pos="4680"/>
        <w:tab w:val="right" w:pos="9360"/>
      </w:tabs>
      <w:ind w:right="360" w:firstLine="0"/>
      <w:jc w:val="left"/>
      <w:rPr>
        <w:rFonts w:eastAsia="Merriweather Sans"/>
        <w:color w:val="000000"/>
        <w:sz w:val="16"/>
        <w:szCs w:val="16"/>
      </w:rPr>
    </w:pPr>
    <w:proofErr w:type="spellStart"/>
    <w:r w:rsidRPr="00D73CF9">
      <w:rPr>
        <w:rFonts w:ascii="Merriweather Sans" w:eastAsia="Merriweather Sans" w:hAnsi="Merriweather Sans" w:cs="Merriweather Sans"/>
        <w:b/>
        <w:bCs/>
        <w:color w:val="000000"/>
        <w:sz w:val="16"/>
        <w:szCs w:val="16"/>
      </w:rPr>
      <w:t>i</w:t>
    </w:r>
    <w:r w:rsidRPr="00D73CF9">
      <w:rPr>
        <w:rFonts w:eastAsia="Merriweather Sans"/>
        <w:b/>
        <w:bCs/>
        <w:color w:val="000000"/>
        <w:sz w:val="16"/>
        <w:szCs w:val="16"/>
      </w:rPr>
      <w:t>Pres</w:t>
    </w:r>
    <w:proofErr w:type="spellEnd"/>
    <w:r w:rsidRPr="00D73CF9">
      <w:rPr>
        <w:rFonts w:eastAsia="Merriweather Sans"/>
        <w:b/>
        <w:bCs/>
        <w:color w:val="000000"/>
        <w:sz w:val="16"/>
        <w:szCs w:val="16"/>
      </w:rPr>
      <w:t xml:space="preserve"> 2022:</w:t>
    </w:r>
    <w:r w:rsidRPr="005F30BD">
      <w:rPr>
        <w:rFonts w:eastAsia="Merriweather Sans"/>
        <w:color w:val="000000"/>
        <w:sz w:val="16"/>
        <w:szCs w:val="16"/>
      </w:rPr>
      <w:t xml:space="preserve"> The 18th International Conference on Digital Preservation</w:t>
    </w:r>
    <w:r w:rsidRPr="005F30BD">
      <w:rPr>
        <w:rFonts w:eastAsia="Open Sans"/>
        <w:color w:val="000000"/>
        <w:sz w:val="16"/>
        <w:szCs w:val="16"/>
      </w:rPr>
      <w:tab/>
    </w:r>
  </w:p>
  <w:p w14:paraId="6777EA30" w14:textId="77777777" w:rsidR="009C0F38" w:rsidRPr="00D73CF9" w:rsidRDefault="00D142B4">
    <w:pPr>
      <w:pBdr>
        <w:top w:val="nil"/>
        <w:left w:val="nil"/>
        <w:bottom w:val="nil"/>
        <w:right w:val="nil"/>
        <w:between w:val="nil"/>
      </w:pBdr>
      <w:tabs>
        <w:tab w:val="center" w:pos="4680"/>
        <w:tab w:val="right" w:pos="9360"/>
      </w:tabs>
      <w:ind w:right="360" w:firstLine="0"/>
      <w:jc w:val="left"/>
      <w:rPr>
        <w:rFonts w:eastAsia="Merriweather Sans"/>
        <w:b/>
        <w:bCs/>
        <w:color w:val="000000"/>
        <w:sz w:val="16"/>
        <w:szCs w:val="16"/>
      </w:rPr>
    </w:pPr>
    <w:r w:rsidRPr="00D73CF9">
      <w:rPr>
        <w:rFonts w:eastAsia="Merriweather Sans"/>
        <w:b/>
        <w:bCs/>
        <w:color w:val="000000"/>
        <w:sz w:val="16"/>
        <w:szCs w:val="16"/>
      </w:rPr>
      <w:t>September 12-16, 2022, Glasgow, Scotland.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1592"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proofErr w:type="spellStart"/>
    <w:r>
      <w:rPr>
        <w:rFonts w:eastAsia="Open Sans"/>
        <w:color w:val="000000"/>
        <w:sz w:val="16"/>
        <w:szCs w:val="16"/>
      </w:rPr>
      <w:t>iPres</w:t>
    </w:r>
    <w:proofErr w:type="spellEnd"/>
    <w:r>
      <w:rPr>
        <w:rFonts w:eastAsia="Open Sans"/>
        <w:color w:val="000000"/>
        <w:sz w:val="16"/>
        <w:szCs w:val="16"/>
      </w:rPr>
      <w:t xml:space="preserve"> 2022: The 18th International Conference on Digital Preservation, Glasgow, Scotland. </w:t>
    </w:r>
    <w:r>
      <w:rPr>
        <w:noProof/>
      </w:rPr>
      <w:drawing>
        <wp:anchor distT="0" distB="0" distL="114300" distR="114300" simplePos="0" relativeHeight="251658240" behindDoc="0" locked="0" layoutInCell="1" hidden="0" allowOverlap="1" wp14:anchorId="0D8C25C3" wp14:editId="5491742B">
          <wp:simplePos x="0" y="0"/>
          <wp:positionH relativeFrom="column">
            <wp:posOffset>5182235</wp:posOffset>
          </wp:positionH>
          <wp:positionV relativeFrom="paragraph">
            <wp:posOffset>10795</wp:posOffset>
          </wp:positionV>
          <wp:extent cx="1398270" cy="830467"/>
          <wp:effectExtent l="0" t="0" r="0" b="0"/>
          <wp:wrapNone/>
          <wp:docPr id="7" name="image3.jp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with low confidence"/>
                  <pic:cNvPicPr preferRelativeResize="0"/>
                </pic:nvPicPr>
                <pic:blipFill>
                  <a:blip r:embed="rId1"/>
                  <a:srcRect/>
                  <a:stretch>
                    <a:fillRect/>
                  </a:stretch>
                </pic:blipFill>
                <pic:spPr>
                  <a:xfrm>
                    <a:off x="0" y="0"/>
                    <a:ext cx="1398270" cy="830467"/>
                  </a:xfrm>
                  <a:prstGeom prst="rect">
                    <a:avLst/>
                  </a:prstGeom>
                  <a:ln/>
                </pic:spPr>
              </pic:pic>
            </a:graphicData>
          </a:graphic>
        </wp:anchor>
      </w:drawing>
    </w:r>
  </w:p>
  <w:p w14:paraId="5A057607" w14:textId="77777777" w:rsidR="009C0F38" w:rsidRDefault="00D142B4">
    <w:pPr>
      <w:pBdr>
        <w:top w:val="nil"/>
        <w:left w:val="nil"/>
        <w:bottom w:val="nil"/>
        <w:right w:val="nil"/>
        <w:between w:val="nil"/>
      </w:pBdr>
      <w:tabs>
        <w:tab w:val="center" w:pos="4680"/>
        <w:tab w:val="right" w:pos="9360"/>
      </w:tabs>
      <w:ind w:right="360" w:firstLine="0"/>
      <w:jc w:val="left"/>
      <w:rPr>
        <w:rFonts w:eastAsia="Open Sans"/>
        <w:color w:val="000000"/>
        <w:sz w:val="16"/>
        <w:szCs w:val="16"/>
      </w:rPr>
    </w:pPr>
    <w:r>
      <w:rPr>
        <w:rFonts w:eastAsia="Open Sans"/>
        <w:color w:val="000000"/>
        <w:sz w:val="16"/>
        <w:szCs w:val="16"/>
      </w:rPr>
      <w:t xml:space="preserve">Copyright held by the author(s). The text of this paper is published </w:t>
    </w:r>
    <w:r>
      <w:rPr>
        <w:rFonts w:eastAsia="Open Sans"/>
        <w:color w:val="000000"/>
        <w:sz w:val="16"/>
        <w:szCs w:val="16"/>
      </w:rPr>
      <w:br/>
      <w:t>under a CC BY-SA license (https://creativecommons.org/licenses/by/4.0/).</w:t>
    </w:r>
    <w:r>
      <w:rPr>
        <w:rFonts w:eastAsia="Open Sans"/>
        <w:color w:val="000000"/>
        <w:sz w:val="16"/>
        <w:szCs w:val="16"/>
      </w:rPr>
      <w:br/>
      <w:t>DOI: 10.1145/</w:t>
    </w:r>
    <w:proofErr w:type="spellStart"/>
    <w:r>
      <w:rPr>
        <w:rFonts w:eastAsia="Open Sans"/>
        <w:color w:val="000000"/>
        <w:sz w:val="16"/>
        <w:szCs w:val="16"/>
      </w:rPr>
      <w:t>nnnnnnn.nnnnnnn</w:t>
    </w:r>
    <w:proofErr w:type="spellEnd"/>
    <w:r>
      <w:rPr>
        <w:rFonts w:eastAsia="Open Sans"/>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2F4BE" w14:textId="77777777" w:rsidR="000E090D" w:rsidRDefault="000E090D">
      <w:r>
        <w:separator/>
      </w:r>
    </w:p>
  </w:footnote>
  <w:footnote w:type="continuationSeparator" w:id="0">
    <w:p w14:paraId="6027B0AD" w14:textId="77777777" w:rsidR="000E090D" w:rsidRDefault="000E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DEA1" w14:textId="77777777" w:rsidR="009C0F38" w:rsidRDefault="00D142B4">
    <w:pPr>
      <w:pBdr>
        <w:top w:val="nil"/>
        <w:left w:val="nil"/>
        <w:bottom w:val="nil"/>
        <w:right w:val="nil"/>
        <w:between w:val="nil"/>
      </w:pBdr>
      <w:tabs>
        <w:tab w:val="center" w:pos="4680"/>
        <w:tab w:val="right" w:pos="9360"/>
      </w:tabs>
      <w:ind w:right="-110"/>
      <w:jc w:val="right"/>
      <w:rPr>
        <w:rFonts w:eastAsia="Open Sans"/>
        <w:color w:val="000000"/>
      </w:rPr>
    </w:pPr>
    <w:r>
      <w:fldChar w:fldCharType="begin"/>
    </w:r>
    <w:r>
      <w:instrText>PAGE</w:instrText>
    </w:r>
    <w:r>
      <w:fldChar w:fldCharType="separate"/>
    </w:r>
    <w:r w:rsidR="00035F72">
      <w:rPr>
        <w:noProof/>
      </w:rPr>
      <w:t>2</w:t>
    </w:r>
    <w:r>
      <w:fldChar w:fldCharType="end"/>
    </w:r>
    <w:r>
      <w:t xml:space="preserve"> of </w:t>
    </w:r>
    <w:r w:rsidR="00374E29">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26681" w14:textId="62DB9106" w:rsidR="009C0F38" w:rsidRDefault="00D142B4">
    <w:pPr>
      <w:jc w:val="right"/>
    </w:pPr>
    <w:r>
      <w:fldChar w:fldCharType="begin"/>
    </w:r>
    <w:r>
      <w:instrText>PAGE</w:instrText>
    </w:r>
    <w:r>
      <w:fldChar w:fldCharType="separate"/>
    </w:r>
    <w:r w:rsidR="00035F72">
      <w:rPr>
        <w:noProof/>
      </w:rPr>
      <w:t>1</w:t>
    </w:r>
    <w:r>
      <w:fldChar w:fldCharType="end"/>
    </w:r>
    <w:r>
      <w:t xml:space="preserve">of </w:t>
    </w:r>
    <w:r w:rsidR="009E7E8B">
      <w:t>5</w:t>
    </w:r>
    <w:r>
      <w:t xml:space="preserve"> </w:t>
    </w:r>
  </w:p>
  <w:p w14:paraId="5F0334E8" w14:textId="77777777" w:rsidR="009C0F38" w:rsidRDefault="009C0F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17E9E"/>
    <w:multiLevelType w:val="multilevel"/>
    <w:tmpl w:val="F742588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1E8101AE"/>
    <w:multiLevelType w:val="hybridMultilevel"/>
    <w:tmpl w:val="1D629812"/>
    <w:lvl w:ilvl="0" w:tplc="EDF69CD2">
      <w:numFmt w:val="bullet"/>
      <w:lvlText w:val="•"/>
      <w:lvlJc w:val="left"/>
      <w:pPr>
        <w:ind w:left="720" w:hanging="380"/>
      </w:pPr>
      <w:rPr>
        <w:rFonts w:ascii="Open Sans" w:eastAsia="Open Sans" w:hAnsi="Open Sans" w:cs="Open San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 w15:restartNumberingAfterBreak="0">
    <w:nsid w:val="2CAC0821"/>
    <w:multiLevelType w:val="multilevel"/>
    <w:tmpl w:val="2B5259C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 w15:restartNumberingAfterBreak="0">
    <w:nsid w:val="344757A0"/>
    <w:multiLevelType w:val="multilevel"/>
    <w:tmpl w:val="F742588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3ABF6D67"/>
    <w:multiLevelType w:val="hybridMultilevel"/>
    <w:tmpl w:val="AF90BA3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3BAD12A2"/>
    <w:multiLevelType w:val="multilevel"/>
    <w:tmpl w:val="F742588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53344B50"/>
    <w:multiLevelType w:val="multilevel"/>
    <w:tmpl w:val="F45E721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15:restartNumberingAfterBreak="0">
    <w:nsid w:val="70524EF1"/>
    <w:multiLevelType w:val="multilevel"/>
    <w:tmpl w:val="6E5072C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16cid:durableId="1550611918">
    <w:abstractNumId w:val="7"/>
  </w:num>
  <w:num w:numId="2" w16cid:durableId="1706101797">
    <w:abstractNumId w:val="2"/>
  </w:num>
  <w:num w:numId="3" w16cid:durableId="2112507849">
    <w:abstractNumId w:val="5"/>
  </w:num>
  <w:num w:numId="4" w16cid:durableId="452330857">
    <w:abstractNumId w:val="6"/>
  </w:num>
  <w:num w:numId="5" w16cid:durableId="380177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9501784">
    <w:abstractNumId w:val="0"/>
  </w:num>
  <w:num w:numId="7" w16cid:durableId="1365516176">
    <w:abstractNumId w:val="3"/>
  </w:num>
  <w:num w:numId="8" w16cid:durableId="2008051995">
    <w:abstractNumId w:val="6"/>
  </w:num>
  <w:num w:numId="9" w16cid:durableId="2131239487">
    <w:abstractNumId w:val="6"/>
  </w:num>
  <w:num w:numId="10" w16cid:durableId="993754442">
    <w:abstractNumId w:val="6"/>
  </w:num>
  <w:num w:numId="11" w16cid:durableId="1525483149">
    <w:abstractNumId w:val="4"/>
  </w:num>
  <w:num w:numId="12" w16cid:durableId="1438133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F38"/>
    <w:rsid w:val="00035F72"/>
    <w:rsid w:val="00037C1C"/>
    <w:rsid w:val="00041E05"/>
    <w:rsid w:val="000824CA"/>
    <w:rsid w:val="000E090D"/>
    <w:rsid w:val="00112E8D"/>
    <w:rsid w:val="00122F59"/>
    <w:rsid w:val="001240C6"/>
    <w:rsid w:val="00147BFB"/>
    <w:rsid w:val="00170693"/>
    <w:rsid w:val="00191ED2"/>
    <w:rsid w:val="001B3D7E"/>
    <w:rsid w:val="001F4F03"/>
    <w:rsid w:val="00255128"/>
    <w:rsid w:val="00265651"/>
    <w:rsid w:val="00265BD7"/>
    <w:rsid w:val="00266592"/>
    <w:rsid w:val="0028314A"/>
    <w:rsid w:val="002E25DB"/>
    <w:rsid w:val="0031128C"/>
    <w:rsid w:val="00327D37"/>
    <w:rsid w:val="00374E29"/>
    <w:rsid w:val="00386517"/>
    <w:rsid w:val="003A58E9"/>
    <w:rsid w:val="003E1758"/>
    <w:rsid w:val="003E7D6D"/>
    <w:rsid w:val="003F0A5F"/>
    <w:rsid w:val="004124DF"/>
    <w:rsid w:val="0045510C"/>
    <w:rsid w:val="00471DCB"/>
    <w:rsid w:val="00477A61"/>
    <w:rsid w:val="00483D35"/>
    <w:rsid w:val="004C6AFE"/>
    <w:rsid w:val="004D4475"/>
    <w:rsid w:val="004F4CB0"/>
    <w:rsid w:val="00541DED"/>
    <w:rsid w:val="005743ED"/>
    <w:rsid w:val="005B3FA7"/>
    <w:rsid w:val="005B7C40"/>
    <w:rsid w:val="005D0362"/>
    <w:rsid w:val="005F30BD"/>
    <w:rsid w:val="00621E12"/>
    <w:rsid w:val="00652EF1"/>
    <w:rsid w:val="006F364E"/>
    <w:rsid w:val="006F4CC7"/>
    <w:rsid w:val="007038C3"/>
    <w:rsid w:val="00744C41"/>
    <w:rsid w:val="00753D39"/>
    <w:rsid w:val="00756BC6"/>
    <w:rsid w:val="00762D9F"/>
    <w:rsid w:val="007D4288"/>
    <w:rsid w:val="007D5713"/>
    <w:rsid w:val="0082703C"/>
    <w:rsid w:val="0084404D"/>
    <w:rsid w:val="0086731F"/>
    <w:rsid w:val="00875763"/>
    <w:rsid w:val="00897088"/>
    <w:rsid w:val="008D4256"/>
    <w:rsid w:val="009518CB"/>
    <w:rsid w:val="00967AA5"/>
    <w:rsid w:val="00985948"/>
    <w:rsid w:val="009B0A59"/>
    <w:rsid w:val="009C0F38"/>
    <w:rsid w:val="009E7E8B"/>
    <w:rsid w:val="009F14BC"/>
    <w:rsid w:val="00A020A8"/>
    <w:rsid w:val="00A31617"/>
    <w:rsid w:val="00A74E74"/>
    <w:rsid w:val="00A90B13"/>
    <w:rsid w:val="00AA7218"/>
    <w:rsid w:val="00AA7C59"/>
    <w:rsid w:val="00AE6690"/>
    <w:rsid w:val="00AF7277"/>
    <w:rsid w:val="00AF775F"/>
    <w:rsid w:val="00B02458"/>
    <w:rsid w:val="00B41B71"/>
    <w:rsid w:val="00B44DA3"/>
    <w:rsid w:val="00B72FCB"/>
    <w:rsid w:val="00BC44A5"/>
    <w:rsid w:val="00BD5B93"/>
    <w:rsid w:val="00C1059E"/>
    <w:rsid w:val="00C262EC"/>
    <w:rsid w:val="00C64C53"/>
    <w:rsid w:val="00D142B4"/>
    <w:rsid w:val="00D73CF9"/>
    <w:rsid w:val="00DE3945"/>
    <w:rsid w:val="00E0067D"/>
    <w:rsid w:val="00E0537F"/>
    <w:rsid w:val="00E344E7"/>
    <w:rsid w:val="00E37FEE"/>
    <w:rsid w:val="00E84732"/>
    <w:rsid w:val="00EC4A7C"/>
    <w:rsid w:val="00F07981"/>
    <w:rsid w:val="00F325B4"/>
    <w:rsid w:val="00F46B45"/>
    <w:rsid w:val="00F5106B"/>
    <w:rsid w:val="00F612D4"/>
    <w:rsid w:val="00F63DC6"/>
    <w:rsid w:val="00F71026"/>
    <w:rsid w:val="00FA1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D00DB"/>
  <w15:docId w15:val="{1FECB4BB-B07F-4D3E-9AA3-FB0CD6C1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GB" w:bidi="ar-SA"/>
      </w:rPr>
    </w:rPrDefault>
    <w:pPrDefault>
      <w:pPr>
        <w:ind w:firstLine="3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RES Normal"/>
    <w:qFormat/>
    <w:rsid w:val="003D4A2D"/>
    <w:rPr>
      <w:rFonts w:eastAsiaTheme="minorEastAsia"/>
      <w:lang w:eastAsia="zh-TW"/>
    </w:rPr>
  </w:style>
  <w:style w:type="paragraph" w:styleId="Heading1">
    <w:name w:val="heading 1"/>
    <w:basedOn w:val="Normal"/>
    <w:next w:val="iPRESparagraphs"/>
    <w:link w:val="Heading1Char"/>
    <w:uiPriority w:val="9"/>
    <w:qFormat/>
    <w:rsid w:val="00DA047B"/>
    <w:pPr>
      <w:numPr>
        <w:numId w:val="4"/>
      </w:numPr>
      <w:spacing w:before="240" w:after="120"/>
      <w:jc w:val="center"/>
      <w:outlineLvl w:val="0"/>
    </w:pPr>
    <w:rPr>
      <w:rFonts w:cs="Times New Roman (Body CS)"/>
      <w:smallCaps/>
    </w:rPr>
  </w:style>
  <w:style w:type="paragraph" w:styleId="Heading2">
    <w:name w:val="heading 2"/>
    <w:basedOn w:val="Heading1"/>
    <w:next w:val="iPRESparagraphs"/>
    <w:link w:val="Heading2Char"/>
    <w:uiPriority w:val="9"/>
    <w:unhideWhenUsed/>
    <w:qFormat/>
    <w:rsid w:val="00BC62AC"/>
    <w:pPr>
      <w:numPr>
        <w:ilvl w:val="1"/>
      </w:numPr>
      <w:spacing w:before="120"/>
      <w:jc w:val="both"/>
      <w:outlineLvl w:val="1"/>
    </w:pPr>
    <w:rPr>
      <w:i/>
      <w:smallCaps w:val="0"/>
    </w:rPr>
  </w:style>
  <w:style w:type="paragraph" w:styleId="Heading3">
    <w:name w:val="heading 3"/>
    <w:basedOn w:val="Normal"/>
    <w:next w:val="Normal"/>
    <w:link w:val="Heading3Char"/>
    <w:uiPriority w:val="9"/>
    <w:unhideWhenUsed/>
    <w:qFormat/>
    <w:rsid w:val="00DA047B"/>
    <w:pPr>
      <w:keepNext/>
      <w:keepLines/>
      <w:numPr>
        <w:ilvl w:val="2"/>
        <w:numId w:val="4"/>
      </w:numPr>
      <w:spacing w:before="40"/>
      <w:ind w:left="142"/>
      <w:outlineLvl w:val="2"/>
    </w:pPr>
    <w:rPr>
      <w:rFonts w:eastAsiaTheme="majorEastAsia" w:cstheme="majorBidi"/>
      <w:i/>
    </w:rPr>
  </w:style>
  <w:style w:type="paragraph" w:styleId="Heading4">
    <w:name w:val="heading 4"/>
    <w:basedOn w:val="Heading1"/>
    <w:next w:val="Normal"/>
    <w:link w:val="Heading4Char"/>
    <w:uiPriority w:val="9"/>
    <w:unhideWhenUsed/>
    <w:qFormat/>
    <w:rsid w:val="00722114"/>
    <w:pPr>
      <w:numPr>
        <w:numId w:val="0"/>
      </w:numPr>
      <w:outlineLvl w:val="3"/>
    </w:pPr>
  </w:style>
  <w:style w:type="paragraph" w:styleId="Heading5">
    <w:name w:val="heading 5"/>
    <w:basedOn w:val="Normal"/>
    <w:next w:val="Normal"/>
    <w:link w:val="Heading5Char"/>
    <w:uiPriority w:val="9"/>
    <w:semiHidden/>
    <w:unhideWhenUsed/>
    <w:qFormat/>
    <w:rsid w:val="00A1344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1344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1344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1344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1344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PRES Title"/>
    <w:basedOn w:val="Heading1"/>
    <w:next w:val="Normal"/>
    <w:link w:val="TitleChar"/>
    <w:uiPriority w:val="10"/>
    <w:qFormat/>
    <w:rsid w:val="001F74F3"/>
    <w:pPr>
      <w:numPr>
        <w:numId w:val="0"/>
      </w:numPr>
      <w:ind w:left="360" w:hanging="360"/>
    </w:pPr>
    <w:rPr>
      <w:sz w:val="48"/>
      <w:szCs w:val="48"/>
    </w:rPr>
  </w:style>
  <w:style w:type="paragraph" w:styleId="Subtitle">
    <w:name w:val="Subtitle"/>
    <w:basedOn w:val="Normal"/>
    <w:next w:val="Normal"/>
    <w:link w:val="SubtitleChar"/>
    <w:uiPriority w:val="11"/>
    <w:qFormat/>
    <w:pPr>
      <w:spacing w:before="120" w:after="180"/>
      <w:jc w:val="center"/>
    </w:pPr>
    <w:rPr>
      <w:i/>
      <w:color w:val="595959"/>
      <w:sz w:val="40"/>
      <w:szCs w:val="40"/>
    </w:rPr>
  </w:style>
  <w:style w:type="character" w:customStyle="1" w:styleId="SubtitleChar">
    <w:name w:val="Subtitle Char"/>
    <w:basedOn w:val="DefaultParagraphFont"/>
    <w:link w:val="Subtitle"/>
    <w:uiPriority w:val="11"/>
    <w:rsid w:val="00DA238B"/>
    <w:rPr>
      <w:rFonts w:ascii="Lucida Grande" w:eastAsiaTheme="majorEastAsia" w:hAnsi="Lucida Grande" w:cstheme="majorBidi"/>
      <w:i/>
      <w:color w:val="595959" w:themeColor="text1" w:themeTint="A6"/>
      <w:sz w:val="40"/>
      <w:lang w:eastAsia="zh-TW"/>
    </w:rPr>
  </w:style>
  <w:style w:type="paragraph" w:styleId="Footer">
    <w:name w:val="footer"/>
    <w:aliases w:val="iPRES Footer"/>
    <w:basedOn w:val="Normal"/>
    <w:link w:val="FooterChar"/>
    <w:uiPriority w:val="99"/>
    <w:unhideWhenUsed/>
    <w:qFormat/>
    <w:rsid w:val="00AE5B2F"/>
    <w:pPr>
      <w:tabs>
        <w:tab w:val="center" w:pos="4680"/>
        <w:tab w:val="right" w:pos="9360"/>
      </w:tabs>
      <w:ind w:right="360" w:firstLine="0"/>
      <w:jc w:val="left"/>
    </w:pPr>
    <w:rPr>
      <w:noProof/>
      <w:sz w:val="16"/>
      <w:szCs w:val="16"/>
    </w:rPr>
  </w:style>
  <w:style w:type="character" w:customStyle="1" w:styleId="FooterChar">
    <w:name w:val="Footer Char"/>
    <w:aliases w:val="iPRES Footer Char"/>
    <w:basedOn w:val="DefaultParagraphFont"/>
    <w:link w:val="Footer"/>
    <w:uiPriority w:val="99"/>
    <w:rsid w:val="00AE5B2F"/>
    <w:rPr>
      <w:rFonts w:ascii="Lucida Grande" w:eastAsiaTheme="minorEastAsia" w:hAnsi="Lucida Grande"/>
      <w:noProof/>
      <w:sz w:val="16"/>
      <w:szCs w:val="16"/>
      <w:lang w:eastAsia="zh-TW"/>
    </w:rPr>
  </w:style>
  <w:style w:type="character" w:styleId="PageNumber">
    <w:name w:val="page number"/>
    <w:basedOn w:val="DefaultParagraphFont"/>
    <w:uiPriority w:val="99"/>
    <w:semiHidden/>
    <w:unhideWhenUsed/>
    <w:rsid w:val="00062D28"/>
    <w:rPr>
      <w:rFonts w:ascii="Lucida Grande" w:hAnsi="Lucida Grande"/>
    </w:rPr>
  </w:style>
  <w:style w:type="paragraph" w:styleId="Header">
    <w:name w:val="header"/>
    <w:basedOn w:val="Normal"/>
    <w:link w:val="HeaderChar"/>
    <w:uiPriority w:val="99"/>
    <w:unhideWhenUsed/>
    <w:rsid w:val="00062D28"/>
    <w:pPr>
      <w:tabs>
        <w:tab w:val="center" w:pos="4680"/>
        <w:tab w:val="right" w:pos="9360"/>
      </w:tabs>
    </w:pPr>
  </w:style>
  <w:style w:type="character" w:customStyle="1" w:styleId="HeaderChar">
    <w:name w:val="Header Char"/>
    <w:basedOn w:val="DefaultParagraphFont"/>
    <w:link w:val="Header"/>
    <w:uiPriority w:val="99"/>
    <w:rsid w:val="00062D28"/>
    <w:rPr>
      <w:rFonts w:ascii="Lucida Grande" w:eastAsiaTheme="minorEastAsia" w:hAnsi="Lucida Grande"/>
    </w:rPr>
  </w:style>
  <w:style w:type="character" w:customStyle="1" w:styleId="Heading1Char">
    <w:name w:val="Heading 1 Char"/>
    <w:basedOn w:val="DefaultParagraphFont"/>
    <w:link w:val="Heading1"/>
    <w:uiPriority w:val="9"/>
    <w:rsid w:val="00DA047B"/>
    <w:rPr>
      <w:rFonts w:ascii="Open Sans" w:eastAsiaTheme="minorEastAsia" w:hAnsi="Open Sans" w:cs="Times New Roman (Body CS)"/>
      <w:smallCaps/>
      <w:sz w:val="20"/>
      <w:szCs w:val="20"/>
      <w:lang w:val="en-US" w:eastAsia="zh-TW"/>
    </w:rPr>
  </w:style>
  <w:style w:type="character" w:customStyle="1" w:styleId="TitleChar">
    <w:name w:val="Title Char"/>
    <w:aliases w:val="iPRES Title Char"/>
    <w:basedOn w:val="DefaultParagraphFont"/>
    <w:link w:val="Title"/>
    <w:uiPriority w:val="10"/>
    <w:rsid w:val="001F74F3"/>
    <w:rPr>
      <w:rFonts w:ascii="Lucida Grande" w:eastAsiaTheme="minorEastAsia" w:hAnsi="Lucida Grande"/>
      <w:b/>
      <w:sz w:val="48"/>
      <w:szCs w:val="48"/>
      <w:lang w:eastAsia="zh-TW"/>
    </w:rPr>
  </w:style>
  <w:style w:type="table" w:styleId="TableGrid">
    <w:name w:val="Table Grid"/>
    <w:basedOn w:val="TableNormal"/>
    <w:uiPriority w:val="39"/>
    <w:rsid w:val="00DA2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4441"/>
    <w:rPr>
      <w:rFonts w:ascii="Lucida Grande" w:hAnsi="Lucida Grande"/>
      <w:color w:val="auto"/>
      <w:u w:val="single"/>
    </w:rPr>
  </w:style>
  <w:style w:type="character" w:customStyle="1" w:styleId="UnresolvedMention1">
    <w:name w:val="Unresolved Mention1"/>
    <w:basedOn w:val="DefaultParagraphFont"/>
    <w:uiPriority w:val="99"/>
    <w:rsid w:val="00DA238B"/>
    <w:rPr>
      <w:rFonts w:ascii="Lucida Grande" w:hAnsi="Lucida Grande"/>
      <w:color w:val="605E5C"/>
      <w:shd w:val="clear" w:color="auto" w:fill="E1DFDD"/>
    </w:rPr>
  </w:style>
  <w:style w:type="paragraph" w:customStyle="1" w:styleId="iPRESAuthorInfo">
    <w:name w:val="iPRES Author Info"/>
    <w:basedOn w:val="Normal"/>
    <w:qFormat/>
    <w:rsid w:val="00FD073C"/>
    <w:pPr>
      <w:jc w:val="center"/>
    </w:pPr>
    <w:rPr>
      <w:i/>
    </w:rPr>
  </w:style>
  <w:style w:type="paragraph" w:customStyle="1" w:styleId="iPRESAuthorName">
    <w:name w:val="iPRES Author Name"/>
    <w:basedOn w:val="Normal"/>
    <w:qFormat/>
    <w:rsid w:val="00FD073C"/>
    <w:pPr>
      <w:spacing w:line="276" w:lineRule="auto"/>
      <w:jc w:val="center"/>
    </w:pPr>
    <w:rPr>
      <w:b/>
      <w:sz w:val="24"/>
      <w:szCs w:val="24"/>
    </w:rPr>
  </w:style>
  <w:style w:type="character" w:customStyle="1" w:styleId="Heading2Char">
    <w:name w:val="Heading 2 Char"/>
    <w:basedOn w:val="DefaultParagraphFont"/>
    <w:link w:val="Heading2"/>
    <w:uiPriority w:val="9"/>
    <w:rsid w:val="00BC62AC"/>
    <w:rPr>
      <w:rFonts w:ascii="Lucida Sans" w:eastAsiaTheme="minorEastAsia" w:hAnsi="Lucida Sans" w:cs="Times New Roman (Body CS)"/>
      <w:i/>
      <w:sz w:val="20"/>
      <w:szCs w:val="20"/>
      <w:lang w:val="en-US" w:eastAsia="zh-TW"/>
    </w:rPr>
  </w:style>
  <w:style w:type="character" w:customStyle="1" w:styleId="Heading3Char">
    <w:name w:val="Heading 3 Char"/>
    <w:basedOn w:val="DefaultParagraphFont"/>
    <w:link w:val="Heading3"/>
    <w:uiPriority w:val="9"/>
    <w:rsid w:val="00DA047B"/>
    <w:rPr>
      <w:rFonts w:ascii="Open Sans" w:eastAsiaTheme="majorEastAsia" w:hAnsi="Open Sans" w:cstheme="majorBidi"/>
      <w:i/>
      <w:sz w:val="20"/>
      <w:szCs w:val="20"/>
      <w:lang w:val="en-US" w:eastAsia="zh-TW"/>
    </w:rPr>
  </w:style>
  <w:style w:type="character" w:customStyle="1" w:styleId="Heading4Char">
    <w:name w:val="Heading 4 Char"/>
    <w:basedOn w:val="DefaultParagraphFont"/>
    <w:link w:val="Heading4"/>
    <w:uiPriority w:val="9"/>
    <w:rsid w:val="00722114"/>
    <w:rPr>
      <w:rFonts w:ascii="Open Sans" w:eastAsiaTheme="minorEastAsia" w:hAnsi="Open Sans" w:cs="Times New Roman (Body CS)"/>
      <w:smallCaps/>
      <w:sz w:val="20"/>
      <w:szCs w:val="20"/>
      <w:lang w:val="en-US" w:eastAsia="zh-TW"/>
    </w:rPr>
  </w:style>
  <w:style w:type="character" w:customStyle="1" w:styleId="Heading5Char">
    <w:name w:val="Heading 5 Char"/>
    <w:basedOn w:val="DefaultParagraphFont"/>
    <w:link w:val="Heading5"/>
    <w:uiPriority w:val="9"/>
    <w:semiHidden/>
    <w:rsid w:val="00A1344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1344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1344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134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1344F"/>
    <w:rPr>
      <w:rFonts w:asciiTheme="majorHAnsi" w:eastAsiaTheme="majorEastAsia" w:hAnsiTheme="majorHAnsi" w:cstheme="majorBidi"/>
      <w:i/>
      <w:iCs/>
      <w:color w:val="272727" w:themeColor="text1" w:themeTint="D8"/>
      <w:sz w:val="21"/>
      <w:szCs w:val="21"/>
    </w:rPr>
  </w:style>
  <w:style w:type="paragraph" w:customStyle="1" w:styleId="iPRESabstract">
    <w:name w:val="iPRES abstract"/>
    <w:basedOn w:val="Normal"/>
    <w:next w:val="iPRESparagraphs"/>
    <w:qFormat/>
    <w:rsid w:val="00A62BDB"/>
    <w:rPr>
      <w:b/>
      <w:sz w:val="18"/>
      <w:szCs w:val="18"/>
    </w:rPr>
  </w:style>
  <w:style w:type="paragraph" w:customStyle="1" w:styleId="iPRESTableCaption">
    <w:name w:val="iPRES Table Caption"/>
    <w:basedOn w:val="Normal"/>
    <w:link w:val="iPRESTableCaptionChar"/>
    <w:qFormat/>
    <w:rsid w:val="008E69BB"/>
    <w:pPr>
      <w:tabs>
        <w:tab w:val="left" w:pos="360"/>
      </w:tabs>
      <w:overflowPunct w:val="0"/>
      <w:autoSpaceDE w:val="0"/>
      <w:autoSpaceDN w:val="0"/>
      <w:adjustRightInd w:val="0"/>
      <w:snapToGrid w:val="0"/>
      <w:ind w:firstLine="0"/>
      <w:jc w:val="center"/>
      <w:textAlignment w:val="baseline"/>
    </w:pPr>
    <w:rPr>
      <w:rFonts w:eastAsia="PMingLiU" w:cs="Times New Roman"/>
      <w:sz w:val="16"/>
      <w:szCs w:val="16"/>
    </w:rPr>
  </w:style>
  <w:style w:type="character" w:customStyle="1" w:styleId="iPRESTableCaptionChar">
    <w:name w:val="iPRES Table Caption Char"/>
    <w:link w:val="iPRESTableCaption"/>
    <w:rsid w:val="008E69BB"/>
    <w:rPr>
      <w:rFonts w:ascii="Open Sans" w:eastAsia="PMingLiU" w:hAnsi="Open Sans" w:cs="Times New Roman"/>
      <w:sz w:val="16"/>
      <w:szCs w:val="16"/>
      <w:lang w:val="en-US" w:eastAsia="zh-TW"/>
    </w:rPr>
  </w:style>
  <w:style w:type="paragraph" w:customStyle="1" w:styleId="iPRESparagraphs">
    <w:name w:val="iPRES paragraphs"/>
    <w:basedOn w:val="Normal"/>
    <w:qFormat/>
    <w:rsid w:val="00B43E66"/>
    <w:pPr>
      <w:spacing w:after="120"/>
    </w:pPr>
  </w:style>
  <w:style w:type="paragraph" w:customStyle="1" w:styleId="FigureCaption">
    <w:name w:val="Figure Caption"/>
    <w:basedOn w:val="Normal"/>
    <w:link w:val="FigureCaptionChar"/>
    <w:uiPriority w:val="99"/>
    <w:rsid w:val="009C1D16"/>
    <w:pPr>
      <w:ind w:firstLine="0"/>
    </w:pPr>
    <w:rPr>
      <w:rFonts w:eastAsia="Times New Roman" w:cs="Times New Roman"/>
      <w:sz w:val="16"/>
      <w:szCs w:val="16"/>
      <w:lang w:eastAsia="en-US"/>
    </w:rPr>
  </w:style>
  <w:style w:type="character" w:customStyle="1" w:styleId="FigureCaptionChar">
    <w:name w:val="Figure Caption Char"/>
    <w:link w:val="FigureCaption"/>
    <w:uiPriority w:val="99"/>
    <w:rsid w:val="009C1D16"/>
    <w:rPr>
      <w:rFonts w:ascii="Lucida Grande" w:eastAsia="Times New Roman" w:hAnsi="Lucida Grande" w:cs="Times New Roman"/>
      <w:sz w:val="16"/>
      <w:szCs w:val="16"/>
      <w:lang w:val="en-US"/>
    </w:rPr>
  </w:style>
  <w:style w:type="paragraph" w:customStyle="1" w:styleId="iPRESReferenceentry">
    <w:name w:val="iPRES Reference entry"/>
    <w:basedOn w:val="Normal"/>
    <w:link w:val="iPRESReferenceentryChar"/>
    <w:qFormat/>
    <w:rsid w:val="003212BC"/>
    <w:pPr>
      <w:tabs>
        <w:tab w:val="num" w:pos="270"/>
        <w:tab w:val="num" w:pos="720"/>
      </w:tabs>
      <w:overflowPunct w:val="0"/>
      <w:autoSpaceDE w:val="0"/>
      <w:autoSpaceDN w:val="0"/>
      <w:adjustRightInd w:val="0"/>
      <w:snapToGrid w:val="0"/>
      <w:ind w:left="270" w:hanging="270"/>
      <w:textAlignment w:val="baseline"/>
    </w:pPr>
    <w:rPr>
      <w:rFonts w:eastAsia="SimSun" w:cs="Times New Roman"/>
      <w:sz w:val="16"/>
      <w:szCs w:val="16"/>
      <w:lang w:eastAsia="zh-CN"/>
    </w:rPr>
  </w:style>
  <w:style w:type="character" w:customStyle="1" w:styleId="iPRESReferenceentryChar">
    <w:name w:val="iPRES Reference entry Char"/>
    <w:link w:val="iPRESReferenceentry"/>
    <w:rsid w:val="003212BC"/>
    <w:rPr>
      <w:rFonts w:eastAsia="SimSun" w:cs="Times New Roman"/>
      <w:sz w:val="16"/>
      <w:szCs w:val="16"/>
      <w:lang w:eastAsia="zh-CN"/>
    </w:rPr>
  </w:style>
  <w:style w:type="paragraph" w:styleId="ListParagraph">
    <w:name w:val="List Paragraph"/>
    <w:basedOn w:val="Normal"/>
    <w:uiPriority w:val="34"/>
    <w:qFormat/>
    <w:rsid w:val="002B5370"/>
    <w:pPr>
      <w:ind w:left="720"/>
      <w:contextualSpacing/>
    </w:pPr>
  </w:style>
  <w:style w:type="character" w:styleId="FollowedHyperlink">
    <w:name w:val="FollowedHyperlink"/>
    <w:basedOn w:val="DefaultParagraphFont"/>
    <w:uiPriority w:val="99"/>
    <w:semiHidden/>
    <w:unhideWhenUsed/>
    <w:rsid w:val="00014290"/>
    <w:rPr>
      <w:rFonts w:ascii="Open Sans" w:hAnsi="Open Sans"/>
      <w:color w:val="954F72" w:themeColor="followedHyperlink"/>
      <w:u w:val="single"/>
    </w:rPr>
  </w:style>
  <w:style w:type="paragraph" w:styleId="Caption">
    <w:name w:val="caption"/>
    <w:aliases w:val="iPRES Caption"/>
    <w:basedOn w:val="Normal"/>
    <w:next w:val="Normal"/>
    <w:uiPriority w:val="35"/>
    <w:unhideWhenUsed/>
    <w:qFormat/>
    <w:rsid w:val="008E69BB"/>
    <w:pPr>
      <w:spacing w:after="200"/>
      <w:ind w:firstLine="0"/>
      <w:jc w:val="center"/>
    </w:pPr>
    <w:rPr>
      <w:iCs/>
      <w:sz w:val="16"/>
      <w:szCs w:val="16"/>
    </w:rPr>
  </w:style>
  <w:style w:type="paragraph" w:styleId="Revision">
    <w:name w:val="Revision"/>
    <w:hidden/>
    <w:uiPriority w:val="99"/>
    <w:semiHidden/>
    <w:rsid w:val="00B01AFF"/>
    <w:rPr>
      <w:rFonts w:eastAsiaTheme="minorEastAsia"/>
      <w:lang w:eastAsia="zh-TW"/>
    </w:rPr>
  </w:style>
  <w:style w:type="character" w:styleId="FootnoteReference">
    <w:name w:val="footnote reference"/>
    <w:basedOn w:val="DefaultParagraphFont"/>
    <w:uiPriority w:val="99"/>
    <w:unhideWhenUsed/>
    <w:rsid w:val="00B01AFF"/>
    <w:rPr>
      <w:rFonts w:ascii="Open Sans" w:hAnsi="Open Sans"/>
      <w:vertAlign w:val="superscript"/>
    </w:rPr>
  </w:style>
  <w:style w:type="paragraph" w:styleId="FootnoteText">
    <w:name w:val="footnote text"/>
    <w:basedOn w:val="Normal"/>
    <w:link w:val="FootnoteTextChar"/>
    <w:uiPriority w:val="99"/>
    <w:semiHidden/>
    <w:unhideWhenUsed/>
    <w:qFormat/>
    <w:rsid w:val="00B01AFF"/>
  </w:style>
  <w:style w:type="character" w:customStyle="1" w:styleId="FootnoteTextChar">
    <w:name w:val="Footnote Text Char"/>
    <w:basedOn w:val="DefaultParagraphFont"/>
    <w:link w:val="FootnoteText"/>
    <w:uiPriority w:val="99"/>
    <w:semiHidden/>
    <w:rsid w:val="00B01AFF"/>
    <w:rPr>
      <w:rFonts w:ascii="Open Sans" w:eastAsiaTheme="minorEastAsia" w:hAnsi="Open Sans"/>
      <w:sz w:val="20"/>
      <w:szCs w:val="20"/>
      <w:lang w:eastAsia="zh-TW"/>
    </w:rPr>
  </w:style>
  <w:style w:type="character" w:styleId="CommentReference">
    <w:name w:val="annotation reference"/>
    <w:basedOn w:val="DefaultParagraphFont"/>
    <w:uiPriority w:val="99"/>
    <w:semiHidden/>
    <w:unhideWhenUsed/>
    <w:rsid w:val="0061423F"/>
    <w:rPr>
      <w:sz w:val="16"/>
      <w:szCs w:val="16"/>
    </w:rPr>
  </w:style>
  <w:style w:type="paragraph" w:styleId="CommentText">
    <w:name w:val="annotation text"/>
    <w:basedOn w:val="Normal"/>
    <w:link w:val="CommentTextChar"/>
    <w:uiPriority w:val="99"/>
    <w:semiHidden/>
    <w:unhideWhenUsed/>
    <w:rsid w:val="0061423F"/>
  </w:style>
  <w:style w:type="character" w:customStyle="1" w:styleId="CommentTextChar">
    <w:name w:val="Comment Text Char"/>
    <w:basedOn w:val="DefaultParagraphFont"/>
    <w:link w:val="CommentText"/>
    <w:uiPriority w:val="99"/>
    <w:semiHidden/>
    <w:rsid w:val="0061423F"/>
    <w:rPr>
      <w:rFonts w:ascii="Open Sans" w:eastAsiaTheme="minorEastAsia" w:hAnsi="Open Sans"/>
      <w:sz w:val="20"/>
      <w:szCs w:val="20"/>
      <w:lang w:eastAsia="zh-TW"/>
    </w:rPr>
  </w:style>
  <w:style w:type="paragraph" w:styleId="CommentSubject">
    <w:name w:val="annotation subject"/>
    <w:basedOn w:val="CommentText"/>
    <w:next w:val="CommentText"/>
    <w:link w:val="CommentSubjectChar"/>
    <w:uiPriority w:val="99"/>
    <w:semiHidden/>
    <w:unhideWhenUsed/>
    <w:rsid w:val="0061423F"/>
    <w:rPr>
      <w:b/>
      <w:bCs/>
    </w:rPr>
  </w:style>
  <w:style w:type="character" w:customStyle="1" w:styleId="CommentSubjectChar">
    <w:name w:val="Comment Subject Char"/>
    <w:basedOn w:val="CommentTextChar"/>
    <w:link w:val="CommentSubject"/>
    <w:uiPriority w:val="99"/>
    <w:semiHidden/>
    <w:rsid w:val="0061423F"/>
    <w:rPr>
      <w:rFonts w:ascii="Open Sans" w:eastAsiaTheme="minorEastAsia" w:hAnsi="Open Sans"/>
      <w:b/>
      <w:bCs/>
      <w:sz w:val="20"/>
      <w:szCs w:val="20"/>
      <w:lang w:eastAsia="zh-TW"/>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D4475"/>
    <w:rPr>
      <w:color w:val="605E5C"/>
      <w:shd w:val="clear" w:color="auto" w:fill="E1DFDD"/>
    </w:rPr>
  </w:style>
  <w:style w:type="paragraph" w:styleId="Bibliography">
    <w:name w:val="Bibliography"/>
    <w:basedOn w:val="Normal"/>
    <w:next w:val="Normal"/>
    <w:uiPriority w:val="37"/>
    <w:unhideWhenUsed/>
    <w:rsid w:val="00471DCB"/>
    <w:pPr>
      <w:tabs>
        <w:tab w:val="left" w:pos="500"/>
      </w:tabs>
      <w:ind w:left="504" w:hanging="504"/>
    </w:pPr>
  </w:style>
  <w:style w:type="paragraph" w:styleId="BalloonText">
    <w:name w:val="Balloon Text"/>
    <w:basedOn w:val="Normal"/>
    <w:link w:val="BalloonTextChar"/>
    <w:uiPriority w:val="99"/>
    <w:semiHidden/>
    <w:unhideWhenUsed/>
    <w:rsid w:val="009B0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A59"/>
    <w:rPr>
      <w:rFonts w:ascii="Segoe UI" w:eastAsiaTheme="minorEastAsia" w:hAnsi="Segoe UI" w:cs="Segoe UI"/>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22145">
      <w:bodyDiv w:val="1"/>
      <w:marLeft w:val="0"/>
      <w:marRight w:val="0"/>
      <w:marTop w:val="0"/>
      <w:marBottom w:val="0"/>
      <w:divBdr>
        <w:top w:val="none" w:sz="0" w:space="0" w:color="auto"/>
        <w:left w:val="none" w:sz="0" w:space="0" w:color="auto"/>
        <w:bottom w:val="none" w:sz="0" w:space="0" w:color="auto"/>
        <w:right w:val="none" w:sz="0" w:space="0" w:color="auto"/>
      </w:divBdr>
    </w:div>
    <w:div w:id="472524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em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mrwJMkfP/ogVMUnzcmx+3908xQ==">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Pages>
  <Words>8163</Words>
  <Characters>46531</Characters>
  <Application>Microsoft Office Word</Application>
  <DocSecurity>0</DocSecurity>
  <Lines>387</Lines>
  <Paragraphs>109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Puggioni</dc:creator>
  <cp:lastModifiedBy>P.-Y. Burgi</cp:lastModifiedBy>
  <cp:revision>41</cp:revision>
  <dcterms:created xsi:type="dcterms:W3CDTF">2022-05-25T06:54:00Z</dcterms:created>
  <dcterms:modified xsi:type="dcterms:W3CDTF">2022-05-25T14:01:00Z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id="Ucv2UMWf"/&gt;&lt;style id="http://www.zotero.org/styles/ieee" locale="en-US" hasBibliography="1" bibliographyStyleHasBeenSet="1"/&gt;&lt;prefs&gt;&lt;pref name="fieldType" value="Field"/&gt;&lt;/prefs&gt;&lt;/data&gt;</vt:lpwstr>
  </property>
</Properties>
</file>