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9CA" w:rsidP="5D23D008" w:rsidRDefault="37C44F6D" w14:paraId="00000013" w14:textId="6E34DEAB">
      <w:pPr>
        <w:pStyle w:val="Title"/>
        <w:ind w:left="0" w:firstLine="0"/>
      </w:pPr>
      <w:r>
        <w:t xml:space="preserve">Leveraging </w:t>
      </w:r>
      <w:r w:rsidR="618897C0">
        <w:t xml:space="preserve">AI </w:t>
      </w:r>
      <w:r w:rsidR="2F50BB6B">
        <w:t>for Video Appraisal</w:t>
      </w:r>
    </w:p>
    <w:p w:rsidR="2F50BB6B" w:rsidP="5D23D008" w:rsidRDefault="2F50BB6B" w14:paraId="4B7715F4" w14:textId="3369950F">
      <w:pPr>
        <w:pStyle w:val="Subtitle"/>
        <w:spacing w:line="259" w:lineRule="auto"/>
        <w:rPr>
          <w:iCs/>
          <w:color w:val="595959" w:themeColor="text1" w:themeTint="A6"/>
        </w:rPr>
      </w:pPr>
      <w:r>
        <w:t>A Case Study at the World Bank Group</w:t>
      </w:r>
    </w:p>
    <w:p w:rsidR="00CB39CA" w:rsidRDefault="00CB39CA" w14:paraId="00000015" w14:textId="77777777"/>
    <w:tbl>
      <w:tblPr>
        <w:tblW w:w="8640" w:type="dxa"/>
        <w:tblBorders>
          <w:top w:val="nil"/>
          <w:left w:val="nil"/>
          <w:bottom w:val="nil"/>
          <w:right w:val="nil"/>
          <w:insideH w:val="nil"/>
          <w:insideV w:val="nil"/>
        </w:tblBorders>
        <w:tblLayout w:type="fixed"/>
        <w:tblLook w:val="0400" w:firstRow="0" w:lastRow="0" w:firstColumn="0" w:lastColumn="0" w:noHBand="0" w:noVBand="1"/>
      </w:tblPr>
      <w:tblGrid>
        <w:gridCol w:w="4545"/>
        <w:gridCol w:w="4095"/>
      </w:tblGrid>
      <w:tr w:rsidR="00CB39CA" w:rsidTr="5D23D008" w14:paraId="6D0583CC" w14:textId="77777777">
        <w:tc>
          <w:tcPr>
            <w:tcW w:w="4545" w:type="dxa"/>
          </w:tcPr>
          <w:p w:rsidR="00CB39CA" w:rsidP="5D23D008" w:rsidRDefault="2C54BC62" w14:paraId="00000016" w14:textId="4365634D">
            <w:pPr>
              <w:spacing w:line="276" w:lineRule="auto"/>
              <w:jc w:val="center"/>
              <w:rPr>
                <w:b/>
                <w:bCs/>
                <w:color w:val="000000" w:themeColor="text1"/>
                <w:sz w:val="24"/>
                <w:szCs w:val="24"/>
              </w:rPr>
            </w:pPr>
            <w:r w:rsidRPr="5D23D008">
              <w:rPr>
                <w:rFonts w:eastAsia="Open Sans"/>
                <w:b/>
                <w:bCs/>
                <w:color w:val="000000" w:themeColor="text1"/>
                <w:sz w:val="24"/>
                <w:szCs w:val="24"/>
              </w:rPr>
              <w:t>Paloma Beneito Arias</w:t>
            </w:r>
          </w:p>
        </w:tc>
        <w:tc>
          <w:tcPr>
            <w:tcW w:w="4095" w:type="dxa"/>
          </w:tcPr>
          <w:p w:rsidR="00CB39CA" w:rsidP="5D23D008" w:rsidRDefault="5401B0CA" w14:paraId="00000017" w14:textId="081A54A1">
            <w:pPr>
              <w:spacing w:line="276" w:lineRule="auto"/>
              <w:jc w:val="center"/>
              <w:rPr>
                <w:b/>
                <w:bCs/>
                <w:color w:val="000000" w:themeColor="text1"/>
                <w:sz w:val="24"/>
                <w:szCs w:val="24"/>
              </w:rPr>
            </w:pPr>
            <w:r w:rsidRPr="5D23D008">
              <w:rPr>
                <w:rFonts w:eastAsia="Open Sans"/>
                <w:b/>
                <w:bCs/>
                <w:color w:val="000000" w:themeColor="text1"/>
                <w:sz w:val="24"/>
                <w:szCs w:val="24"/>
              </w:rPr>
              <w:t>Jeanne Kramer-Smyth</w:t>
            </w:r>
          </w:p>
        </w:tc>
      </w:tr>
      <w:tr w:rsidR="00CB39CA" w:rsidTr="5D23D008" w14:paraId="079E1D07" w14:textId="77777777">
        <w:trPr>
          <w:trHeight w:val="578"/>
        </w:trPr>
        <w:tc>
          <w:tcPr>
            <w:tcW w:w="4545" w:type="dxa"/>
          </w:tcPr>
          <w:p w:rsidR="00CB39CA" w:rsidP="5D23D008" w:rsidRDefault="5401B0CA" w14:paraId="2F01E964" w14:textId="03AB97D9">
            <w:pPr>
              <w:spacing w:line="259" w:lineRule="auto"/>
              <w:jc w:val="center"/>
              <w:rPr>
                <w:i/>
                <w:iCs/>
                <w:color w:val="000000" w:themeColor="text1"/>
              </w:rPr>
            </w:pPr>
            <w:r w:rsidRPr="5D23D008">
              <w:rPr>
                <w:rFonts w:eastAsia="Open Sans"/>
                <w:i/>
                <w:iCs/>
                <w:color w:val="000000" w:themeColor="text1"/>
              </w:rPr>
              <w:t>World Bank Group Archives</w:t>
            </w:r>
          </w:p>
          <w:p w:rsidR="00CB39CA" w:rsidP="5D23D008" w:rsidRDefault="5401B0CA" w14:paraId="53DA0D0F" w14:textId="28FC1BFD">
            <w:pPr>
              <w:spacing w:line="259" w:lineRule="auto"/>
              <w:jc w:val="center"/>
              <w:rPr>
                <w:i/>
                <w:iCs/>
                <w:color w:val="000000" w:themeColor="text1"/>
              </w:rPr>
            </w:pPr>
            <w:r w:rsidRPr="5D23D008">
              <w:rPr>
                <w:rFonts w:eastAsia="Open Sans"/>
                <w:i/>
                <w:iCs/>
                <w:color w:val="000000" w:themeColor="text1"/>
              </w:rPr>
              <w:t>USA</w:t>
            </w:r>
          </w:p>
          <w:p w:rsidR="00CB39CA" w:rsidP="5D23D008" w:rsidRDefault="5401B0CA" w14:paraId="662F436F" w14:textId="496E6FB2">
            <w:pPr>
              <w:spacing w:line="259" w:lineRule="auto"/>
              <w:jc w:val="center"/>
              <w:rPr>
                <w:i/>
                <w:iCs/>
                <w:color w:val="000000" w:themeColor="text1"/>
              </w:rPr>
            </w:pPr>
            <w:r w:rsidRPr="5D23D008">
              <w:rPr>
                <w:rFonts w:eastAsia="Open Sans"/>
                <w:i/>
                <w:iCs/>
                <w:color w:val="000000" w:themeColor="text1"/>
              </w:rPr>
              <w:t>Pbeneitoarias@worldbankgroup.org</w:t>
            </w:r>
          </w:p>
          <w:p w:rsidR="00CB39CA" w:rsidP="5D23D008" w:rsidRDefault="5D4427E8" w14:paraId="0000001C" w14:textId="4A94D58C">
            <w:pPr>
              <w:pBdr>
                <w:top w:val="nil"/>
                <w:left w:val="nil"/>
                <w:bottom w:val="nil"/>
                <w:right w:val="nil"/>
                <w:between w:val="nil"/>
              </w:pBdr>
              <w:jc w:val="center"/>
              <w:rPr>
                <w:rFonts w:eastAsia="Open Sans"/>
                <w:i/>
                <w:iCs/>
                <w:color w:val="000000" w:themeColor="text1"/>
              </w:rPr>
            </w:pPr>
            <w:r w:rsidRPr="5D23D008">
              <w:rPr>
                <w:i/>
                <w:iCs/>
                <w:color w:val="000000" w:themeColor="text1"/>
              </w:rPr>
              <w:t>0000-0003-2509-4149</w:t>
            </w:r>
          </w:p>
        </w:tc>
        <w:tc>
          <w:tcPr>
            <w:tcW w:w="4095" w:type="dxa"/>
          </w:tcPr>
          <w:p w:rsidR="1A982624" w:rsidP="5D23D008" w:rsidRDefault="1A982624" w14:paraId="1EABE6E0" w14:textId="6252368D">
            <w:pPr>
              <w:spacing w:line="259" w:lineRule="auto"/>
              <w:jc w:val="center"/>
              <w:rPr>
                <w:i/>
                <w:iCs/>
                <w:color w:val="000000" w:themeColor="text1"/>
              </w:rPr>
            </w:pPr>
            <w:r w:rsidRPr="5D23D008">
              <w:rPr>
                <w:rFonts w:eastAsia="Open Sans"/>
                <w:i/>
                <w:iCs/>
                <w:color w:val="000000" w:themeColor="text1"/>
              </w:rPr>
              <w:t>World Bank Group Archives</w:t>
            </w:r>
          </w:p>
          <w:p w:rsidR="1A982624" w:rsidP="5D23D008" w:rsidRDefault="1A982624" w14:paraId="0DE51D08" w14:textId="37765CAB">
            <w:pPr>
              <w:spacing w:line="259" w:lineRule="auto"/>
              <w:jc w:val="center"/>
              <w:rPr>
                <w:i/>
                <w:iCs/>
                <w:color w:val="000000" w:themeColor="text1"/>
              </w:rPr>
            </w:pPr>
            <w:r w:rsidRPr="5D23D008">
              <w:rPr>
                <w:rFonts w:eastAsia="Open Sans"/>
                <w:i/>
                <w:iCs/>
                <w:color w:val="000000" w:themeColor="text1"/>
              </w:rPr>
              <w:t>USA</w:t>
            </w:r>
          </w:p>
          <w:p w:rsidR="00CB39CA" w:rsidP="5D23D008" w:rsidRDefault="1A982624" w14:paraId="0000001F" w14:textId="0EE322C5">
            <w:pPr>
              <w:pBdr>
                <w:top w:val="nil"/>
                <w:left w:val="nil"/>
                <w:bottom w:val="nil"/>
                <w:right w:val="nil"/>
                <w:between w:val="nil"/>
              </w:pBdr>
              <w:jc w:val="center"/>
              <w:rPr>
                <w:rFonts w:eastAsia="Open Sans"/>
                <w:i/>
                <w:iCs/>
                <w:color w:val="000000"/>
              </w:rPr>
            </w:pPr>
            <w:r w:rsidRPr="5D23D008">
              <w:rPr>
                <w:rFonts w:eastAsia="Open Sans"/>
                <w:i/>
                <w:iCs/>
                <w:color w:val="000000" w:themeColor="text1"/>
              </w:rPr>
              <w:t>Jkramersmyth@worldbankgroup.org</w:t>
            </w:r>
          </w:p>
          <w:p w:rsidR="00CB39CA" w:rsidP="19643440" w:rsidRDefault="59699AC0" w14:paraId="6F7F4803" w14:textId="248FF135">
            <w:pPr>
              <w:pBdr>
                <w:top w:val="nil"/>
                <w:left w:val="nil"/>
                <w:bottom w:val="nil"/>
                <w:right w:val="nil"/>
                <w:between w:val="nil"/>
              </w:pBdr>
              <w:jc w:val="center"/>
              <w:rPr>
                <w:rFonts w:eastAsia="Open Sans"/>
                <w:i/>
                <w:iCs/>
                <w:color w:val="000000" w:themeColor="text1"/>
              </w:rPr>
            </w:pPr>
            <w:r w:rsidRPr="19643440">
              <w:rPr>
                <w:rFonts w:eastAsia="Open Sans"/>
                <w:i/>
                <w:iCs/>
                <w:color w:val="000000" w:themeColor="text1"/>
              </w:rPr>
              <w:t xml:space="preserve"> 0000-0002-5689-8409</w:t>
            </w:r>
          </w:p>
          <w:p w:rsidR="00CB39CA" w:rsidP="19643440" w:rsidRDefault="00CB39CA" w14:paraId="00000020" w14:textId="234024AE">
            <w:pPr>
              <w:pBdr>
                <w:top w:val="nil"/>
                <w:left w:val="nil"/>
                <w:bottom w:val="nil"/>
                <w:right w:val="nil"/>
                <w:between w:val="nil"/>
              </w:pBdr>
              <w:ind w:firstLine="0"/>
              <w:jc w:val="center"/>
              <w:rPr>
                <w:i/>
                <w:color w:val="000000"/>
              </w:rPr>
            </w:pPr>
          </w:p>
        </w:tc>
      </w:tr>
    </w:tbl>
    <w:p w:rsidR="00CB39CA" w:rsidRDefault="00CB39CA" w14:paraId="00000028" w14:textId="77777777">
      <w:pPr>
        <w:sectPr w:rsidR="00CB39CA">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rsidR="00524118" w:rsidRDefault="00523B2E" w14:paraId="53B25520" w14:textId="3EA0BDEF">
      <w:pPr>
        <w:pBdr>
          <w:top w:val="nil"/>
          <w:left w:val="nil"/>
          <w:bottom w:val="nil"/>
          <w:right w:val="nil"/>
          <w:between w:val="nil"/>
        </w:pBdr>
        <w:rPr>
          <w:rFonts w:eastAsia="Open Sans"/>
          <w:b/>
          <w:color w:val="000000"/>
          <w:sz w:val="18"/>
          <w:szCs w:val="18"/>
        </w:rPr>
      </w:pPr>
      <w:r w:rsidRPr="0EBC3B55">
        <w:rPr>
          <w:rFonts w:eastAsia="Open Sans"/>
          <w:b/>
          <w:color w:val="000000" w:themeColor="text1"/>
          <w:sz w:val="18"/>
          <w:szCs w:val="18"/>
        </w:rPr>
        <w:t xml:space="preserve">Abstract – </w:t>
      </w:r>
      <w:r w:rsidRPr="0EBC3B55" w:rsidR="00524118">
        <w:rPr>
          <w:rFonts w:eastAsia="Open Sans"/>
          <w:b/>
          <w:color w:val="000000" w:themeColor="text1"/>
          <w:sz w:val="18"/>
          <w:szCs w:val="18"/>
        </w:rPr>
        <w:t xml:space="preserve">The </w:t>
      </w:r>
      <w:r w:rsidRPr="0EBC3B55" w:rsidR="00D334BB">
        <w:rPr>
          <w:rFonts w:eastAsia="Open Sans"/>
          <w:b/>
          <w:color w:val="000000" w:themeColor="text1"/>
          <w:sz w:val="18"/>
          <w:szCs w:val="18"/>
        </w:rPr>
        <w:t>W</w:t>
      </w:r>
      <w:r w:rsidR="00D334BB">
        <w:rPr>
          <w:rFonts w:eastAsia="Open Sans"/>
          <w:b/>
          <w:color w:val="000000" w:themeColor="text1"/>
          <w:sz w:val="18"/>
          <w:szCs w:val="18"/>
        </w:rPr>
        <w:t>orld Bank Group (WBG)</w:t>
      </w:r>
      <w:r w:rsidRPr="0EBC3B55" w:rsidR="00D334BB">
        <w:rPr>
          <w:rFonts w:eastAsia="Open Sans"/>
          <w:b/>
          <w:color w:val="000000" w:themeColor="text1"/>
          <w:sz w:val="18"/>
          <w:szCs w:val="18"/>
        </w:rPr>
        <w:t xml:space="preserve"> </w:t>
      </w:r>
      <w:r w:rsidRPr="0EBC3B55" w:rsidR="00524118">
        <w:rPr>
          <w:rFonts w:eastAsia="Open Sans"/>
          <w:b/>
          <w:color w:val="000000" w:themeColor="text1"/>
          <w:sz w:val="18"/>
          <w:szCs w:val="18"/>
        </w:rPr>
        <w:t xml:space="preserve">Archives, in partnership with the </w:t>
      </w:r>
      <w:r w:rsidRPr="0EBC3B55" w:rsidR="506E1C89">
        <w:rPr>
          <w:rFonts w:eastAsia="Open Sans"/>
          <w:b/>
          <w:bCs/>
          <w:color w:val="000000" w:themeColor="text1"/>
          <w:sz w:val="18"/>
          <w:szCs w:val="18"/>
        </w:rPr>
        <w:t xml:space="preserve">WBG </w:t>
      </w:r>
      <w:r w:rsidRPr="0EBC3B55" w:rsidR="00524118">
        <w:rPr>
          <w:rFonts w:eastAsia="Open Sans"/>
          <w:b/>
          <w:color w:val="000000" w:themeColor="text1"/>
          <w:sz w:val="18"/>
          <w:szCs w:val="18"/>
        </w:rPr>
        <w:t>IT Department</w:t>
      </w:r>
      <w:r w:rsidRPr="0EBC3B55" w:rsidR="00334AEC">
        <w:rPr>
          <w:rFonts w:eastAsia="Open Sans"/>
          <w:b/>
          <w:color w:val="000000" w:themeColor="text1"/>
          <w:sz w:val="18"/>
          <w:szCs w:val="18"/>
        </w:rPr>
        <w:t>,</w:t>
      </w:r>
      <w:r w:rsidRPr="0EBC3B55" w:rsidR="00524118">
        <w:rPr>
          <w:rFonts w:eastAsia="Open Sans"/>
          <w:b/>
          <w:color w:val="000000" w:themeColor="text1"/>
          <w:sz w:val="18"/>
          <w:szCs w:val="18"/>
        </w:rPr>
        <w:t xml:space="preserve"> has developed </w:t>
      </w:r>
      <w:r w:rsidRPr="0EBC3B55" w:rsidR="00D334BB">
        <w:rPr>
          <w:rFonts w:eastAsia="Open Sans"/>
          <w:b/>
          <w:color w:val="000000" w:themeColor="text1"/>
          <w:sz w:val="18"/>
          <w:szCs w:val="18"/>
        </w:rPr>
        <w:t>a tool</w:t>
      </w:r>
      <w:r w:rsidRPr="0EBC3B55" w:rsidR="00524118">
        <w:rPr>
          <w:rFonts w:eastAsia="Open Sans"/>
          <w:b/>
          <w:color w:val="000000" w:themeColor="text1"/>
          <w:sz w:val="18"/>
          <w:szCs w:val="18"/>
        </w:rPr>
        <w:t xml:space="preserve"> to support the </w:t>
      </w:r>
      <w:r w:rsidRPr="0EBC3B55" w:rsidR="00DD796D">
        <w:rPr>
          <w:rFonts w:eastAsia="Open Sans"/>
          <w:b/>
          <w:color w:val="000000" w:themeColor="text1"/>
          <w:sz w:val="18"/>
          <w:szCs w:val="18"/>
        </w:rPr>
        <w:t xml:space="preserve">appraisal, selection and disposition of video recordings. </w:t>
      </w:r>
      <w:r w:rsidRPr="0EBC3B55" w:rsidR="00334154">
        <w:rPr>
          <w:rFonts w:eastAsia="Open Sans"/>
          <w:b/>
          <w:color w:val="000000" w:themeColor="text1"/>
          <w:sz w:val="18"/>
          <w:szCs w:val="18"/>
        </w:rPr>
        <w:t xml:space="preserve">The Archives Video Appraiser (AVA) </w:t>
      </w:r>
      <w:r w:rsidRPr="0EBC3B55" w:rsidR="745EA43A">
        <w:rPr>
          <w:rFonts w:eastAsia="Open Sans"/>
          <w:b/>
          <w:bCs/>
          <w:color w:val="000000" w:themeColor="text1"/>
          <w:sz w:val="18"/>
          <w:szCs w:val="18"/>
        </w:rPr>
        <w:t xml:space="preserve">leverages Machine Learning (ML) to make </w:t>
      </w:r>
      <w:r w:rsidRPr="0EBC3B55" w:rsidR="00D91C8C">
        <w:rPr>
          <w:rFonts w:eastAsia="Open Sans"/>
          <w:b/>
          <w:color w:val="000000" w:themeColor="text1"/>
          <w:sz w:val="18"/>
          <w:szCs w:val="18"/>
        </w:rPr>
        <w:t>recommendations</w:t>
      </w:r>
      <w:r w:rsidRPr="0EBC3B55" w:rsidR="009E0271">
        <w:rPr>
          <w:rFonts w:eastAsia="Open Sans"/>
          <w:b/>
          <w:color w:val="000000" w:themeColor="text1"/>
          <w:sz w:val="18"/>
          <w:szCs w:val="18"/>
        </w:rPr>
        <w:t xml:space="preserve"> on which recordings to keep or destroy </w:t>
      </w:r>
      <w:r w:rsidRPr="0EBC3B55" w:rsidR="00586EFC">
        <w:rPr>
          <w:rFonts w:eastAsia="Open Sans"/>
          <w:b/>
          <w:color w:val="000000" w:themeColor="text1"/>
          <w:sz w:val="18"/>
          <w:szCs w:val="18"/>
        </w:rPr>
        <w:t>after having learnt from a</w:t>
      </w:r>
      <w:r w:rsidRPr="0EBC3B55" w:rsidR="009E0271">
        <w:rPr>
          <w:rFonts w:eastAsia="Open Sans"/>
          <w:b/>
          <w:color w:val="000000" w:themeColor="text1"/>
          <w:sz w:val="18"/>
          <w:szCs w:val="18"/>
        </w:rPr>
        <w:t xml:space="preserve"> </w:t>
      </w:r>
      <w:r w:rsidRPr="0EBC3B55" w:rsidR="0029564C">
        <w:rPr>
          <w:rFonts w:eastAsia="Open Sans"/>
          <w:b/>
          <w:color w:val="000000" w:themeColor="text1"/>
          <w:sz w:val="18"/>
          <w:szCs w:val="18"/>
        </w:rPr>
        <w:t xml:space="preserve">trusted </w:t>
      </w:r>
      <w:r w:rsidRPr="0EBC3B55" w:rsidR="009E0271">
        <w:rPr>
          <w:rFonts w:eastAsia="Open Sans"/>
          <w:b/>
          <w:color w:val="000000" w:themeColor="text1"/>
          <w:sz w:val="18"/>
          <w:szCs w:val="18"/>
        </w:rPr>
        <w:t xml:space="preserve">set of training data. Decisions are </w:t>
      </w:r>
      <w:r w:rsidRPr="0EBC3B55" w:rsidR="00337A41">
        <w:rPr>
          <w:rFonts w:eastAsia="Open Sans"/>
          <w:b/>
          <w:color w:val="000000" w:themeColor="text1"/>
          <w:sz w:val="18"/>
          <w:szCs w:val="18"/>
        </w:rPr>
        <w:t xml:space="preserve">validated or corrected by an archivist </w:t>
      </w:r>
      <w:r w:rsidRPr="0EBC3B55" w:rsidR="00256880">
        <w:rPr>
          <w:rFonts w:eastAsia="Open Sans"/>
          <w:b/>
          <w:color w:val="000000" w:themeColor="text1"/>
          <w:sz w:val="18"/>
          <w:szCs w:val="18"/>
        </w:rPr>
        <w:t>so that AVA can continue to learn from its mistakes. AVA</w:t>
      </w:r>
      <w:r w:rsidRPr="0EBC3B55" w:rsidR="009E0271">
        <w:rPr>
          <w:rFonts w:eastAsia="Open Sans"/>
          <w:b/>
          <w:color w:val="000000" w:themeColor="text1"/>
          <w:sz w:val="18"/>
          <w:szCs w:val="18"/>
        </w:rPr>
        <w:t xml:space="preserve">´s current predictions are 85% accurate and the use of AVA </w:t>
      </w:r>
      <w:r w:rsidRPr="0EBC3B55" w:rsidR="00256880">
        <w:rPr>
          <w:rFonts w:eastAsia="Open Sans"/>
          <w:b/>
          <w:color w:val="000000" w:themeColor="text1"/>
          <w:sz w:val="18"/>
          <w:szCs w:val="18"/>
        </w:rPr>
        <w:t xml:space="preserve">has resulted in </w:t>
      </w:r>
      <w:r w:rsidRPr="0EBC3B55" w:rsidR="00F17C8C">
        <w:rPr>
          <w:rFonts w:eastAsia="Open Sans"/>
          <w:b/>
          <w:color w:val="000000" w:themeColor="text1"/>
          <w:sz w:val="18"/>
          <w:szCs w:val="18"/>
        </w:rPr>
        <w:t>1.5-</w:t>
      </w:r>
      <w:r w:rsidRPr="0EBC3B55" w:rsidR="6F7D9B80">
        <w:rPr>
          <w:rFonts w:eastAsia="Open Sans"/>
          <w:b/>
          <w:bCs/>
          <w:color w:val="000000" w:themeColor="text1"/>
          <w:sz w:val="18"/>
          <w:szCs w:val="18"/>
        </w:rPr>
        <w:t>person-</w:t>
      </w:r>
      <w:r w:rsidRPr="0EBC3B55" w:rsidR="0029564C">
        <w:rPr>
          <w:rFonts w:eastAsia="Open Sans"/>
          <w:b/>
          <w:color w:val="000000" w:themeColor="text1"/>
          <w:sz w:val="18"/>
          <w:szCs w:val="18"/>
        </w:rPr>
        <w:t>day savings</w:t>
      </w:r>
      <w:r w:rsidRPr="0EBC3B55" w:rsidR="00436C9C">
        <w:rPr>
          <w:rFonts w:eastAsia="Open Sans"/>
          <w:b/>
          <w:color w:val="000000" w:themeColor="text1"/>
          <w:sz w:val="18"/>
          <w:szCs w:val="18"/>
        </w:rPr>
        <w:t xml:space="preserve"> per month and in the reduction of manual mistakes. </w:t>
      </w:r>
    </w:p>
    <w:p w:rsidR="00CB39CA" w:rsidP="5D23D008" w:rsidRDefault="00523B2E" w14:paraId="0000002A" w14:textId="0040B380">
      <w:pPr>
        <w:pBdr>
          <w:top w:val="nil"/>
          <w:left w:val="nil"/>
          <w:bottom w:val="nil"/>
          <w:right w:val="nil"/>
          <w:between w:val="nil"/>
        </w:pBdr>
        <w:rPr>
          <w:rFonts w:eastAsia="Open Sans"/>
          <w:b/>
          <w:bCs/>
          <w:color w:val="000000"/>
          <w:sz w:val="18"/>
          <w:szCs w:val="18"/>
        </w:rPr>
      </w:pPr>
      <w:r w:rsidRPr="5D23D008">
        <w:rPr>
          <w:rFonts w:eastAsia="Open Sans"/>
          <w:b/>
          <w:bCs/>
          <w:color w:val="000000" w:themeColor="text1"/>
          <w:sz w:val="18"/>
          <w:szCs w:val="18"/>
        </w:rPr>
        <w:t xml:space="preserve">Keywords – </w:t>
      </w:r>
      <w:r w:rsidR="00334AEC">
        <w:rPr>
          <w:rFonts w:eastAsia="Open Sans"/>
          <w:b/>
          <w:bCs/>
          <w:color w:val="000000" w:themeColor="text1"/>
          <w:sz w:val="18"/>
          <w:szCs w:val="18"/>
        </w:rPr>
        <w:t>A</w:t>
      </w:r>
      <w:r w:rsidRPr="5D23D008" w:rsidR="035F0855">
        <w:rPr>
          <w:rFonts w:eastAsia="Open Sans"/>
          <w:b/>
          <w:bCs/>
          <w:color w:val="000000" w:themeColor="text1"/>
          <w:sz w:val="18"/>
          <w:szCs w:val="18"/>
        </w:rPr>
        <w:t xml:space="preserve">rtificial intelligence, </w:t>
      </w:r>
      <w:r w:rsidR="00DF6D95">
        <w:rPr>
          <w:rFonts w:eastAsia="Open Sans"/>
          <w:b/>
          <w:bCs/>
          <w:color w:val="000000" w:themeColor="text1"/>
          <w:sz w:val="18"/>
          <w:szCs w:val="18"/>
        </w:rPr>
        <w:t xml:space="preserve">machine learning, </w:t>
      </w:r>
      <w:r w:rsidRPr="5D23D008" w:rsidR="035F0855">
        <w:rPr>
          <w:rFonts w:eastAsia="Open Sans"/>
          <w:b/>
          <w:bCs/>
          <w:color w:val="000000" w:themeColor="text1"/>
          <w:sz w:val="18"/>
          <w:szCs w:val="18"/>
        </w:rPr>
        <w:t>video appraisal, digital preservation</w:t>
      </w:r>
    </w:p>
    <w:p w:rsidR="00CB39CA" w:rsidP="5D23D008" w:rsidRDefault="00523B2E" w14:paraId="0000002B" w14:textId="24D79F85">
      <w:pPr>
        <w:pBdr>
          <w:top w:val="nil"/>
          <w:left w:val="nil"/>
          <w:bottom w:val="nil"/>
          <w:right w:val="nil"/>
          <w:between w:val="nil"/>
        </w:pBdr>
        <w:rPr>
          <w:rFonts w:eastAsia="Open Sans"/>
          <w:b/>
          <w:bCs/>
          <w:color w:val="000000"/>
          <w:sz w:val="18"/>
          <w:szCs w:val="18"/>
        </w:rPr>
      </w:pPr>
      <w:r w:rsidRPr="5D23D008">
        <w:rPr>
          <w:rFonts w:eastAsia="Open Sans"/>
          <w:b/>
          <w:bCs/>
          <w:color w:val="000000" w:themeColor="text1"/>
          <w:sz w:val="18"/>
          <w:szCs w:val="18"/>
        </w:rPr>
        <w:t xml:space="preserve">Conference Topics – </w:t>
      </w:r>
      <w:r w:rsidRPr="5D23D008" w:rsidR="2D1B28A3">
        <w:rPr>
          <w:rFonts w:eastAsia="Open Sans"/>
          <w:b/>
          <w:bCs/>
          <w:color w:val="000000" w:themeColor="text1"/>
          <w:sz w:val="18"/>
          <w:szCs w:val="18"/>
        </w:rPr>
        <w:t>Innovation</w:t>
      </w:r>
    </w:p>
    <w:p w:rsidR="00CB39CA" w:rsidRDefault="00523B2E" w14:paraId="0000002C" w14:textId="545C0E68">
      <w:pPr>
        <w:pStyle w:val="Heading1"/>
        <w:numPr>
          <w:ilvl w:val="0"/>
          <w:numId w:val="6"/>
        </w:numPr>
      </w:pPr>
      <w:r>
        <w:t>Introduction</w:t>
      </w:r>
    </w:p>
    <w:p w:rsidRPr="006A5E0C" w:rsidR="006A5E0C" w:rsidP="006A5E0C" w:rsidRDefault="006A5E0C" w14:paraId="1FC65AF0" w14:textId="2EB36655">
      <w:pPr>
        <w:pStyle w:val="iPRESparagraphs"/>
        <w:rPr>
          <w:rFonts w:eastAsia="Open Sans"/>
          <w:color w:val="000000" w:themeColor="text1"/>
        </w:rPr>
      </w:pPr>
      <w:r w:rsidRPr="006A5E0C">
        <w:rPr>
          <w:rFonts w:eastAsia="Open Sans"/>
          <w:color w:val="000000" w:themeColor="text1"/>
        </w:rPr>
        <w:t xml:space="preserve">The </w:t>
      </w:r>
      <w:r w:rsidRPr="006A5E0C" w:rsidR="00D334BB">
        <w:rPr>
          <w:rFonts w:eastAsia="Open Sans"/>
          <w:color w:val="000000" w:themeColor="text1"/>
        </w:rPr>
        <w:t>W</w:t>
      </w:r>
      <w:r w:rsidR="00D334BB">
        <w:rPr>
          <w:rFonts w:eastAsia="Open Sans"/>
          <w:color w:val="000000" w:themeColor="text1"/>
        </w:rPr>
        <w:t>orld Bank Group (WBG)</w:t>
      </w:r>
      <w:r w:rsidRPr="0EBC3B55" w:rsidR="2CD843C2">
        <w:rPr>
          <w:rFonts w:eastAsia="Open Sans"/>
          <w:color w:val="000000" w:themeColor="text1"/>
        </w:rPr>
        <w:t xml:space="preserve">, founded in </w:t>
      </w:r>
      <w:r w:rsidRPr="0EBC3B55" w:rsidR="00D334BB">
        <w:rPr>
          <w:rFonts w:eastAsia="Open Sans"/>
          <w:color w:val="000000" w:themeColor="text1"/>
        </w:rPr>
        <w:t xml:space="preserve">1945, </w:t>
      </w:r>
      <w:r w:rsidRPr="006A5E0C" w:rsidR="00D334BB">
        <w:rPr>
          <w:rFonts w:eastAsia="Open Sans"/>
          <w:color w:val="000000" w:themeColor="text1"/>
        </w:rPr>
        <w:t>is</w:t>
      </w:r>
      <w:r w:rsidRPr="006A5E0C">
        <w:rPr>
          <w:rFonts w:eastAsia="Open Sans"/>
          <w:color w:val="000000" w:themeColor="text1"/>
        </w:rPr>
        <w:t xml:space="preserve"> the oldest and largest multilateral development bank in the world.  It is one of the largest sources of funding and knowledge for developing countries; a unique global partnership of five institutions dedicated to ending extreme poverty, increasing shared prosperity, and promoting sustainable development. With 189 member countries and more than 12,000 staff worldwide, </w:t>
      </w:r>
      <w:r w:rsidRPr="0EBC3B55" w:rsidR="47504419">
        <w:rPr>
          <w:rFonts w:eastAsia="Open Sans"/>
          <w:color w:val="000000" w:themeColor="text1"/>
        </w:rPr>
        <w:t xml:space="preserve">the WBG </w:t>
      </w:r>
      <w:r w:rsidRPr="0EBC3B55" w:rsidR="05FF5326">
        <w:rPr>
          <w:rFonts w:eastAsia="Open Sans"/>
          <w:color w:val="000000" w:themeColor="text1"/>
        </w:rPr>
        <w:t>work</w:t>
      </w:r>
      <w:r w:rsidRPr="0EBC3B55" w:rsidR="7427E453">
        <w:rPr>
          <w:rFonts w:eastAsia="Open Sans"/>
          <w:color w:val="000000" w:themeColor="text1"/>
        </w:rPr>
        <w:t>s</w:t>
      </w:r>
      <w:r w:rsidRPr="006A5E0C">
        <w:rPr>
          <w:rFonts w:eastAsia="Open Sans"/>
          <w:color w:val="000000" w:themeColor="text1"/>
        </w:rPr>
        <w:t xml:space="preserve"> with public and private sector partners, investing in groundbreaking projects and using data, research, and technology to develop solutions to the most urgent global challenges.  </w:t>
      </w:r>
    </w:p>
    <w:p w:rsidR="00333E66" w:rsidP="00333E66" w:rsidRDefault="5545AE2F" w14:paraId="524EDFF9" w14:textId="2ECB9AA8">
      <w:pPr>
        <w:pBdr>
          <w:top w:val="nil"/>
          <w:left w:val="nil"/>
          <w:bottom w:val="nil"/>
          <w:right w:val="nil"/>
          <w:between w:val="nil"/>
        </w:pBdr>
        <w:spacing w:after="120"/>
        <w:rPr>
          <w:rFonts w:eastAsia="Open Sans"/>
          <w:color w:val="000000" w:themeColor="text1"/>
        </w:rPr>
      </w:pPr>
      <w:r w:rsidRPr="5D23D008">
        <w:rPr>
          <w:rFonts w:eastAsia="Open Sans"/>
          <w:color w:val="000000" w:themeColor="text1"/>
        </w:rPr>
        <w:t xml:space="preserve">The </w:t>
      </w:r>
      <w:r w:rsidR="004D4C2F">
        <w:rPr>
          <w:rFonts w:eastAsia="Open Sans"/>
          <w:color w:val="000000" w:themeColor="text1"/>
        </w:rPr>
        <w:t>WBG</w:t>
      </w:r>
      <w:r w:rsidRPr="5D23D008">
        <w:rPr>
          <w:rFonts w:eastAsia="Open Sans"/>
          <w:color w:val="000000" w:themeColor="text1"/>
        </w:rPr>
        <w:t xml:space="preserve"> Archive</w:t>
      </w:r>
      <w:r w:rsidR="009B7909">
        <w:rPr>
          <w:rFonts w:eastAsia="Open Sans"/>
          <w:color w:val="000000" w:themeColor="text1"/>
        </w:rPr>
        <w:t>s</w:t>
      </w:r>
      <w:r w:rsidRPr="009B7909" w:rsidR="009B7909">
        <w:rPr>
          <w:rFonts w:eastAsia="Open Sans"/>
          <w:color w:val="000000" w:themeColor="text1"/>
        </w:rPr>
        <w:t xml:space="preserve"> provide</w:t>
      </w:r>
      <w:r w:rsidR="009B7909">
        <w:rPr>
          <w:rFonts w:eastAsia="Open Sans"/>
          <w:color w:val="000000" w:themeColor="text1"/>
        </w:rPr>
        <w:t>s</w:t>
      </w:r>
      <w:r w:rsidRPr="009B7909" w:rsidR="009B7909">
        <w:rPr>
          <w:rFonts w:eastAsia="Open Sans"/>
          <w:color w:val="000000" w:themeColor="text1"/>
        </w:rPr>
        <w:t xml:space="preserve"> the public with access to the archival holdings of the </w:t>
      </w:r>
      <w:r w:rsidR="004D4C2F">
        <w:rPr>
          <w:rFonts w:eastAsia="Open Sans"/>
          <w:color w:val="000000" w:themeColor="text1"/>
        </w:rPr>
        <w:t>WBG</w:t>
      </w:r>
      <w:r w:rsidRPr="009B7909" w:rsidR="009B7909">
        <w:rPr>
          <w:rFonts w:eastAsia="Open Sans"/>
          <w:color w:val="000000" w:themeColor="text1"/>
        </w:rPr>
        <w:t xml:space="preserve"> along with engaging tools that enable the discovery of historical information. </w:t>
      </w:r>
      <w:r w:rsidRPr="009B7909" w:rsidR="0957A60A">
        <w:rPr>
          <w:rFonts w:eastAsia="Open Sans"/>
          <w:color w:val="000000" w:themeColor="text1"/>
        </w:rPr>
        <w:t>It</w:t>
      </w:r>
      <w:r w:rsidRPr="009B7909" w:rsidR="009B7909">
        <w:rPr>
          <w:rFonts w:eastAsia="Open Sans"/>
          <w:color w:val="000000" w:themeColor="text1"/>
        </w:rPr>
        <w:t xml:space="preserve"> also </w:t>
      </w:r>
      <w:r w:rsidRPr="009B7909" w:rsidR="00D334BB">
        <w:rPr>
          <w:rFonts w:eastAsia="Open Sans"/>
          <w:color w:val="000000" w:themeColor="text1"/>
        </w:rPr>
        <w:t>ha</w:t>
      </w:r>
      <w:r w:rsidR="00D334BB">
        <w:rPr>
          <w:rFonts w:eastAsia="Open Sans"/>
          <w:color w:val="000000" w:themeColor="text1"/>
        </w:rPr>
        <w:t>s</w:t>
      </w:r>
      <w:r w:rsidRPr="009B7909" w:rsidR="00D334BB">
        <w:rPr>
          <w:rFonts w:eastAsia="Open Sans"/>
          <w:color w:val="000000" w:themeColor="text1"/>
        </w:rPr>
        <w:t xml:space="preserve"> </w:t>
      </w:r>
      <w:r w:rsidRPr="009B7909" w:rsidR="009B7909">
        <w:rPr>
          <w:rFonts w:eastAsia="Open Sans"/>
          <w:color w:val="000000" w:themeColor="text1"/>
        </w:rPr>
        <w:t>fiduciary responsibilities for</w:t>
      </w:r>
      <w:r w:rsidR="009B7909">
        <w:rPr>
          <w:sz w:val="27"/>
          <w:szCs w:val="27"/>
          <w:shd w:val="clear" w:color="auto" w:fill="FFFFFF"/>
        </w:rPr>
        <w:t xml:space="preserve"> </w:t>
      </w:r>
      <w:r w:rsidRPr="009B7909" w:rsidR="009B7909">
        <w:rPr>
          <w:rFonts w:eastAsia="Open Sans"/>
          <w:color w:val="000000" w:themeColor="text1"/>
        </w:rPr>
        <w:t>current records management and information governance within the WBG, made possible by policies, programs and services provided internally.</w:t>
      </w:r>
      <w:r w:rsidRPr="5D23D008" w:rsidR="00523B2E">
        <w:rPr>
          <w:rFonts w:eastAsia="Open Sans"/>
          <w:color w:val="000000" w:themeColor="text1"/>
        </w:rPr>
        <w:t xml:space="preserve"> </w:t>
      </w:r>
    </w:p>
    <w:p w:rsidRPr="00F63697" w:rsidR="009B7909" w:rsidRDefault="009B7909" w14:paraId="2AD64FE1" w14:textId="1354A1B8">
      <w:pPr>
        <w:pBdr>
          <w:top w:val="nil"/>
          <w:left w:val="nil"/>
          <w:bottom w:val="nil"/>
          <w:right w:val="nil"/>
          <w:between w:val="nil"/>
        </w:pBdr>
        <w:spacing w:after="120"/>
        <w:rPr>
          <w:rFonts w:eastAsia="Open Sans"/>
          <w:color w:val="000000" w:themeColor="text1"/>
        </w:rPr>
      </w:pPr>
      <w:r w:rsidRPr="46C7A5B9">
        <w:rPr>
          <w:rFonts w:eastAsia="Open Sans"/>
          <w:color w:val="000000" w:themeColor="text1"/>
        </w:rPr>
        <w:t xml:space="preserve">One of the responsibilities of the WBG </w:t>
      </w:r>
      <w:r w:rsidRPr="46C7A5B9" w:rsidR="00333E66">
        <w:rPr>
          <w:rFonts w:eastAsia="Open Sans"/>
          <w:color w:val="000000" w:themeColor="text1"/>
        </w:rPr>
        <w:t>A</w:t>
      </w:r>
      <w:r w:rsidRPr="46C7A5B9">
        <w:rPr>
          <w:rFonts w:eastAsia="Open Sans"/>
          <w:color w:val="000000" w:themeColor="text1"/>
        </w:rPr>
        <w:t xml:space="preserve">rchives is </w:t>
      </w:r>
      <w:r w:rsidRPr="46C7A5B9" w:rsidR="00333E66">
        <w:rPr>
          <w:rFonts w:eastAsia="Open Sans"/>
          <w:color w:val="000000" w:themeColor="text1"/>
        </w:rPr>
        <w:t xml:space="preserve">to appraise the business, legal and research value of WBG records to identify records </w:t>
      </w:r>
      <w:r w:rsidRPr="46C7A5B9" w:rsidR="00B1321D">
        <w:rPr>
          <w:rFonts w:eastAsia="Open Sans"/>
          <w:color w:val="000000" w:themeColor="text1"/>
        </w:rPr>
        <w:t>with</w:t>
      </w:r>
      <w:r w:rsidRPr="46C7A5B9" w:rsidR="00333E66">
        <w:rPr>
          <w:rFonts w:eastAsia="Open Sans"/>
          <w:color w:val="000000" w:themeColor="text1"/>
        </w:rPr>
        <w:t xml:space="preserve"> permanent value </w:t>
      </w:r>
      <w:r w:rsidRPr="46C7A5B9" w:rsidR="00B1321D">
        <w:rPr>
          <w:rFonts w:eastAsia="Open Sans"/>
          <w:color w:val="000000" w:themeColor="text1"/>
        </w:rPr>
        <w:t>and</w:t>
      </w:r>
      <w:r w:rsidRPr="46C7A5B9" w:rsidR="00333E66">
        <w:rPr>
          <w:rFonts w:eastAsia="Open Sans"/>
          <w:color w:val="000000" w:themeColor="text1"/>
        </w:rPr>
        <w:t xml:space="preserve"> </w:t>
      </w:r>
      <w:r w:rsidRPr="46C7A5B9" w:rsidR="00B1321D">
        <w:rPr>
          <w:rFonts w:eastAsia="Open Sans"/>
          <w:color w:val="000000" w:themeColor="text1"/>
        </w:rPr>
        <w:t>records that</w:t>
      </w:r>
      <w:r w:rsidRPr="46C7A5B9" w:rsidR="00333E66">
        <w:rPr>
          <w:rFonts w:eastAsia="Open Sans"/>
          <w:color w:val="000000" w:themeColor="text1"/>
        </w:rPr>
        <w:t xml:space="preserve"> can be destroyed</w:t>
      </w:r>
      <w:r w:rsidRPr="46C7A5B9" w:rsidR="00B1321D">
        <w:rPr>
          <w:rFonts w:eastAsia="Open Sans"/>
          <w:color w:val="000000" w:themeColor="text1"/>
        </w:rPr>
        <w:t xml:space="preserve"> when </w:t>
      </w:r>
      <w:r w:rsidRPr="46C7A5B9" w:rsidR="16144ECB">
        <w:rPr>
          <w:rFonts w:eastAsia="Open Sans"/>
          <w:color w:val="000000" w:themeColor="text1"/>
        </w:rPr>
        <w:t>no</w:t>
      </w:r>
      <w:r w:rsidRPr="46C7A5B9" w:rsidR="103D9400">
        <w:rPr>
          <w:rFonts w:eastAsia="Open Sans"/>
          <w:color w:val="000000" w:themeColor="text1"/>
        </w:rPr>
        <w:t xml:space="preserve"> longer</w:t>
      </w:r>
      <w:r w:rsidRPr="46C7A5B9" w:rsidR="009862DD">
        <w:rPr>
          <w:rFonts w:eastAsia="Open Sans"/>
          <w:color w:val="000000" w:themeColor="text1"/>
        </w:rPr>
        <w:t xml:space="preserve"> needed</w:t>
      </w:r>
      <w:r w:rsidRPr="46C7A5B9" w:rsidR="00333E66">
        <w:rPr>
          <w:rFonts w:eastAsia="Open Sans"/>
          <w:color w:val="000000" w:themeColor="text1"/>
        </w:rPr>
        <w:t xml:space="preserve">. </w:t>
      </w:r>
      <w:r w:rsidRPr="46C7A5B9" w:rsidR="00985DED">
        <w:rPr>
          <w:rFonts w:eastAsia="Open Sans"/>
          <w:color w:val="000000" w:themeColor="text1"/>
        </w:rPr>
        <w:t xml:space="preserve">The </w:t>
      </w:r>
      <w:r w:rsidRPr="46C7A5B9" w:rsidR="0073251E">
        <w:rPr>
          <w:rFonts w:eastAsia="Open Sans"/>
          <w:color w:val="000000" w:themeColor="text1"/>
        </w:rPr>
        <w:t>e</w:t>
      </w:r>
      <w:r w:rsidRPr="46C7A5B9" w:rsidR="00C35622">
        <w:rPr>
          <w:rFonts w:eastAsia="Open Sans"/>
          <w:color w:val="000000" w:themeColor="text1"/>
        </w:rPr>
        <w:t xml:space="preserve">ver-expanding volume of </w:t>
      </w:r>
      <w:r w:rsidRPr="46C7A5B9" w:rsidR="0073251E">
        <w:rPr>
          <w:rFonts w:eastAsia="Open Sans"/>
          <w:color w:val="000000" w:themeColor="text1"/>
        </w:rPr>
        <w:t>uncategorized</w:t>
      </w:r>
      <w:r w:rsidRPr="46C7A5B9" w:rsidR="00C35622">
        <w:rPr>
          <w:rFonts w:eastAsia="Open Sans"/>
          <w:color w:val="000000" w:themeColor="text1"/>
        </w:rPr>
        <w:t xml:space="preserve"> </w:t>
      </w:r>
      <w:r w:rsidRPr="46C7A5B9" w:rsidR="34221D52">
        <w:rPr>
          <w:rFonts w:eastAsia="Open Sans"/>
          <w:color w:val="000000" w:themeColor="text1"/>
        </w:rPr>
        <w:t xml:space="preserve">digital </w:t>
      </w:r>
      <w:r w:rsidRPr="46C7A5B9" w:rsidR="00C35622">
        <w:rPr>
          <w:rFonts w:eastAsia="Open Sans"/>
          <w:color w:val="000000" w:themeColor="text1"/>
        </w:rPr>
        <w:t>records</w:t>
      </w:r>
      <w:r w:rsidRPr="46C7A5B9" w:rsidR="0061791A">
        <w:rPr>
          <w:rFonts w:eastAsia="Open Sans"/>
          <w:color w:val="000000" w:themeColor="text1"/>
        </w:rPr>
        <w:t xml:space="preserve"> makes the manual appraisal and selection of records </w:t>
      </w:r>
      <w:r w:rsidRPr="46C7A5B9" w:rsidR="009862DD">
        <w:rPr>
          <w:rFonts w:eastAsia="Open Sans"/>
          <w:color w:val="000000" w:themeColor="text1"/>
        </w:rPr>
        <w:t>increasingly labor</w:t>
      </w:r>
      <w:r w:rsidRPr="46F0EBEC" w:rsidR="7FB449AC">
        <w:rPr>
          <w:rFonts w:eastAsia="Open Sans"/>
          <w:color w:val="000000" w:themeColor="text1"/>
        </w:rPr>
        <w:t>-</w:t>
      </w:r>
      <w:r w:rsidRPr="46C7A5B9" w:rsidR="009862DD">
        <w:rPr>
          <w:rFonts w:eastAsia="Open Sans"/>
          <w:color w:val="000000" w:themeColor="text1"/>
        </w:rPr>
        <w:t>intensive</w:t>
      </w:r>
      <w:r w:rsidRPr="46F0EBEC" w:rsidR="7FB449AC">
        <w:rPr>
          <w:rFonts w:eastAsia="Open Sans"/>
          <w:color w:val="000000" w:themeColor="text1"/>
        </w:rPr>
        <w:t>-</w:t>
      </w:r>
      <w:r w:rsidRPr="46C7A5B9" w:rsidR="00327D90">
        <w:rPr>
          <w:rFonts w:eastAsia="Open Sans"/>
          <w:color w:val="000000" w:themeColor="text1"/>
        </w:rPr>
        <w:t xml:space="preserve"> and prone to mistakes</w:t>
      </w:r>
      <w:r w:rsidRPr="46C7A5B9" w:rsidR="0061791A">
        <w:rPr>
          <w:rFonts w:eastAsia="Open Sans"/>
          <w:color w:val="000000" w:themeColor="text1"/>
        </w:rPr>
        <w:t xml:space="preserve">. </w:t>
      </w:r>
      <w:r w:rsidRPr="46C7A5B9" w:rsidR="0003503A">
        <w:rPr>
          <w:rFonts w:eastAsia="Open Sans"/>
          <w:color w:val="000000" w:themeColor="text1"/>
        </w:rPr>
        <w:t>In 2021</w:t>
      </w:r>
      <w:r w:rsidRPr="46C7A5B9" w:rsidR="00985DED">
        <w:rPr>
          <w:rFonts w:eastAsia="Open Sans"/>
          <w:color w:val="000000" w:themeColor="text1"/>
        </w:rPr>
        <w:t>,</w:t>
      </w:r>
      <w:r w:rsidRPr="46C7A5B9" w:rsidR="00333E66">
        <w:rPr>
          <w:rFonts w:eastAsia="Open Sans"/>
          <w:color w:val="000000" w:themeColor="text1"/>
        </w:rPr>
        <w:t xml:space="preserve"> </w:t>
      </w:r>
      <w:r w:rsidRPr="46C7A5B9" w:rsidR="00997AAE">
        <w:rPr>
          <w:rFonts w:eastAsia="Open Sans"/>
          <w:color w:val="000000" w:themeColor="text1"/>
        </w:rPr>
        <w:t xml:space="preserve">WBG </w:t>
      </w:r>
      <w:r w:rsidRPr="46C7A5B9" w:rsidR="00985DED">
        <w:rPr>
          <w:rFonts w:eastAsia="Open Sans"/>
          <w:color w:val="000000" w:themeColor="text1"/>
        </w:rPr>
        <w:t>archivist</w:t>
      </w:r>
      <w:r w:rsidRPr="46C7A5B9" w:rsidR="00997AAE">
        <w:rPr>
          <w:rFonts w:eastAsia="Open Sans"/>
          <w:color w:val="000000" w:themeColor="text1"/>
        </w:rPr>
        <w:t>s and their IT counterparts</w:t>
      </w:r>
      <w:r w:rsidRPr="46C7A5B9" w:rsidR="00985DED">
        <w:rPr>
          <w:rFonts w:eastAsia="Open Sans"/>
          <w:color w:val="000000" w:themeColor="text1"/>
        </w:rPr>
        <w:t xml:space="preserve"> </w:t>
      </w:r>
      <w:r w:rsidRPr="46C7A5B9" w:rsidR="00A83C14">
        <w:rPr>
          <w:rFonts w:eastAsia="Open Sans"/>
          <w:color w:val="000000" w:themeColor="text1"/>
        </w:rPr>
        <w:t>develop</w:t>
      </w:r>
      <w:r w:rsidRPr="46C7A5B9" w:rsidR="521DC8DE">
        <w:rPr>
          <w:rFonts w:eastAsia="Open Sans"/>
          <w:color w:val="000000" w:themeColor="text1"/>
        </w:rPr>
        <w:t>ed</w:t>
      </w:r>
      <w:r w:rsidRPr="46C7A5B9" w:rsidR="00A83C14">
        <w:rPr>
          <w:rFonts w:eastAsia="Open Sans"/>
          <w:color w:val="000000" w:themeColor="text1"/>
        </w:rPr>
        <w:t xml:space="preserve"> </w:t>
      </w:r>
      <w:r w:rsidRPr="46C7A5B9" w:rsidR="00D20854">
        <w:rPr>
          <w:rFonts w:eastAsia="Open Sans"/>
          <w:color w:val="000000" w:themeColor="text1"/>
        </w:rPr>
        <w:t xml:space="preserve">a </w:t>
      </w:r>
      <w:r w:rsidRPr="46C7A5B9" w:rsidR="00A83C14">
        <w:rPr>
          <w:rFonts w:eastAsia="Open Sans"/>
          <w:color w:val="000000" w:themeColor="text1"/>
        </w:rPr>
        <w:t>solution</w:t>
      </w:r>
      <w:r w:rsidRPr="46C7A5B9" w:rsidR="006718AA">
        <w:rPr>
          <w:rFonts w:eastAsia="Open Sans"/>
          <w:color w:val="000000" w:themeColor="text1"/>
        </w:rPr>
        <w:t xml:space="preserve"> to </w:t>
      </w:r>
      <w:r w:rsidRPr="46C7A5B9" w:rsidR="00E062AA">
        <w:rPr>
          <w:rFonts w:eastAsia="Open Sans"/>
          <w:color w:val="000000" w:themeColor="text1"/>
        </w:rPr>
        <w:t xml:space="preserve">test the effectiveness of using </w:t>
      </w:r>
      <w:r w:rsidRPr="46C7A5B9" w:rsidR="00477BE1">
        <w:rPr>
          <w:rFonts w:eastAsia="Open Sans"/>
          <w:color w:val="000000" w:themeColor="text1"/>
        </w:rPr>
        <w:t>Machine Learning</w:t>
      </w:r>
      <w:r w:rsidRPr="46C7A5B9" w:rsidR="00D20854">
        <w:rPr>
          <w:rFonts w:eastAsia="Open Sans"/>
          <w:color w:val="000000" w:themeColor="text1"/>
        </w:rPr>
        <w:t xml:space="preserve"> (</w:t>
      </w:r>
      <w:r w:rsidRPr="46C7A5B9" w:rsidR="00477BE1">
        <w:rPr>
          <w:rFonts w:eastAsia="Open Sans"/>
          <w:color w:val="000000" w:themeColor="text1"/>
        </w:rPr>
        <w:t>ML</w:t>
      </w:r>
      <w:r w:rsidRPr="46C7A5B9" w:rsidR="00D20854">
        <w:rPr>
          <w:rFonts w:eastAsia="Open Sans"/>
          <w:color w:val="000000" w:themeColor="text1"/>
        </w:rPr>
        <w:t>) technology</w:t>
      </w:r>
      <w:r w:rsidRPr="46C7A5B9" w:rsidR="00E062AA">
        <w:rPr>
          <w:rFonts w:eastAsia="Open Sans"/>
          <w:color w:val="000000" w:themeColor="text1"/>
        </w:rPr>
        <w:t xml:space="preserve"> to assist the Archives in the appraisal and selection of </w:t>
      </w:r>
      <w:r w:rsidRPr="46C7A5B9" w:rsidR="4E943D5C">
        <w:rPr>
          <w:rFonts w:eastAsia="Open Sans"/>
          <w:color w:val="000000" w:themeColor="text1"/>
        </w:rPr>
        <w:t xml:space="preserve">born-digital </w:t>
      </w:r>
      <w:r w:rsidRPr="46F0EBEC" w:rsidR="40DEA792">
        <w:rPr>
          <w:rFonts w:eastAsia="Open Sans"/>
          <w:color w:val="000000" w:themeColor="text1"/>
        </w:rPr>
        <w:t xml:space="preserve">moving image </w:t>
      </w:r>
      <w:r w:rsidRPr="46C7A5B9" w:rsidR="00E062AA">
        <w:rPr>
          <w:rFonts w:eastAsia="Open Sans"/>
          <w:color w:val="000000" w:themeColor="text1"/>
        </w:rPr>
        <w:t>records</w:t>
      </w:r>
      <w:r w:rsidRPr="46C7A5B9" w:rsidR="006E282F">
        <w:rPr>
          <w:rFonts w:eastAsia="Open Sans"/>
          <w:color w:val="000000" w:themeColor="text1"/>
        </w:rPr>
        <w:t>.</w:t>
      </w:r>
    </w:p>
    <w:p w:rsidR="00217FE2" w:rsidP="5D23D008" w:rsidRDefault="62C2569B" w14:paraId="056484BA" w14:textId="07F10DA8">
      <w:pPr>
        <w:rPr>
          <w:rFonts w:eastAsia="Open Sans"/>
        </w:rPr>
      </w:pPr>
      <w:r w:rsidRPr="46C7A5B9">
        <w:rPr>
          <w:rFonts w:eastAsia="Open Sans"/>
        </w:rPr>
        <w:t>Our</w:t>
      </w:r>
      <w:r w:rsidRPr="46C7A5B9" w:rsidR="6F8CA532">
        <w:rPr>
          <w:rFonts w:eastAsia="Open Sans"/>
        </w:rPr>
        <w:t xml:space="preserve"> poster </w:t>
      </w:r>
      <w:r w:rsidRPr="46C7A5B9" w:rsidR="00E070BE">
        <w:rPr>
          <w:rFonts w:eastAsia="Open Sans"/>
        </w:rPr>
        <w:t>will introduce</w:t>
      </w:r>
      <w:r w:rsidRPr="46C7A5B9" w:rsidR="004751C9">
        <w:rPr>
          <w:rFonts w:eastAsia="Open Sans"/>
        </w:rPr>
        <w:t xml:space="preserve"> the </w:t>
      </w:r>
      <w:r w:rsidRPr="46C7A5B9" w:rsidR="00083881">
        <w:rPr>
          <w:rFonts w:eastAsia="Open Sans"/>
        </w:rPr>
        <w:t>result</w:t>
      </w:r>
      <w:r w:rsidRPr="46C7A5B9" w:rsidR="00E070BE">
        <w:rPr>
          <w:rFonts w:eastAsia="Open Sans"/>
        </w:rPr>
        <w:t>s</w:t>
      </w:r>
      <w:r w:rsidRPr="46C7A5B9" w:rsidR="00083881">
        <w:rPr>
          <w:rFonts w:eastAsia="Open Sans"/>
        </w:rPr>
        <w:t xml:space="preserve"> of this </w:t>
      </w:r>
      <w:r w:rsidRPr="46C7A5B9" w:rsidR="005C2311">
        <w:rPr>
          <w:rFonts w:eastAsia="Open Sans"/>
        </w:rPr>
        <w:t>case study</w:t>
      </w:r>
      <w:r w:rsidRPr="46C7A5B9" w:rsidR="00E070BE">
        <w:rPr>
          <w:rFonts w:eastAsia="Open Sans"/>
        </w:rPr>
        <w:t xml:space="preserve">: </w:t>
      </w:r>
      <w:r w:rsidRPr="46C7A5B9" w:rsidR="00282BE4">
        <w:rPr>
          <w:rFonts w:eastAsia="Open Sans"/>
        </w:rPr>
        <w:t>the</w:t>
      </w:r>
      <w:r w:rsidRPr="46C7A5B9" w:rsidR="00E070BE">
        <w:rPr>
          <w:rFonts w:eastAsia="Open Sans"/>
        </w:rPr>
        <w:t xml:space="preserve"> design </w:t>
      </w:r>
      <w:r w:rsidRPr="46C7A5B9" w:rsidR="007F0106">
        <w:rPr>
          <w:rFonts w:eastAsia="Open Sans"/>
        </w:rPr>
        <w:t>of the so-called</w:t>
      </w:r>
      <w:r w:rsidRPr="46C7A5B9" w:rsidR="00083881">
        <w:rPr>
          <w:rFonts w:eastAsia="Open Sans"/>
        </w:rPr>
        <w:t xml:space="preserve"> Archival Video Appraiser (AVA), a</w:t>
      </w:r>
      <w:r w:rsidRPr="46C7A5B9" w:rsidR="6F8CA532">
        <w:rPr>
          <w:rFonts w:eastAsia="Open Sans"/>
        </w:rPr>
        <w:t xml:space="preserve"> </w:t>
      </w:r>
      <w:r w:rsidRPr="46C7A5B9" w:rsidR="000F0404">
        <w:rPr>
          <w:rFonts w:eastAsia="Open Sans"/>
        </w:rPr>
        <w:t>ML</w:t>
      </w:r>
      <w:r w:rsidRPr="46C7A5B9" w:rsidR="00083881">
        <w:rPr>
          <w:rFonts w:eastAsia="Open Sans"/>
        </w:rPr>
        <w:t xml:space="preserve"> tool that generates recommendations on which video </w:t>
      </w:r>
      <w:r w:rsidRPr="46C7A5B9" w:rsidR="00217FE2">
        <w:rPr>
          <w:rFonts w:eastAsia="Open Sans"/>
        </w:rPr>
        <w:t xml:space="preserve">recordings should be permanently preserved </w:t>
      </w:r>
      <w:r w:rsidR="003B1BCC">
        <w:rPr>
          <w:rFonts w:eastAsia="Open Sans"/>
        </w:rPr>
        <w:t>o</w:t>
      </w:r>
      <w:r w:rsidRPr="46C7A5B9" w:rsidR="1B2C1055">
        <w:rPr>
          <w:rFonts w:eastAsia="Open Sans"/>
        </w:rPr>
        <w:t xml:space="preserve">r </w:t>
      </w:r>
      <w:r w:rsidRPr="46C7A5B9" w:rsidR="00217FE2">
        <w:rPr>
          <w:rFonts w:eastAsia="Open Sans"/>
        </w:rPr>
        <w:t>de</w:t>
      </w:r>
      <w:r w:rsidRPr="46C7A5B9" w:rsidR="00166F7E">
        <w:rPr>
          <w:rFonts w:eastAsia="Open Sans"/>
        </w:rPr>
        <w:t>stroyed</w:t>
      </w:r>
      <w:r w:rsidRPr="46C7A5B9" w:rsidR="00217FE2">
        <w:rPr>
          <w:rFonts w:eastAsia="Open Sans"/>
        </w:rPr>
        <w:t xml:space="preserve"> based on a set of pre-defined appraisal criteria. Furthermore, AVA also </w:t>
      </w:r>
      <w:r w:rsidRPr="46C7A5B9" w:rsidR="00166F7E">
        <w:rPr>
          <w:rFonts w:eastAsia="Open Sans"/>
        </w:rPr>
        <w:t xml:space="preserve">automatically </w:t>
      </w:r>
      <w:r w:rsidRPr="46C7A5B9" w:rsidR="000F0404">
        <w:rPr>
          <w:rFonts w:eastAsia="Open Sans"/>
        </w:rPr>
        <w:t>transfer</w:t>
      </w:r>
      <w:r w:rsidRPr="46C7A5B9" w:rsidR="00166F7E">
        <w:rPr>
          <w:rFonts w:eastAsia="Open Sans"/>
        </w:rPr>
        <w:t>s</w:t>
      </w:r>
      <w:r w:rsidRPr="46C7A5B9" w:rsidR="00217FE2">
        <w:rPr>
          <w:rFonts w:eastAsia="Open Sans"/>
        </w:rPr>
        <w:t xml:space="preserve"> the records to </w:t>
      </w:r>
      <w:r w:rsidR="003F4535">
        <w:rPr>
          <w:rFonts w:eastAsia="Open Sans"/>
        </w:rPr>
        <w:t xml:space="preserve">a designated </w:t>
      </w:r>
      <w:r w:rsidR="007E2E17">
        <w:rPr>
          <w:rFonts w:eastAsia="Open Sans"/>
        </w:rPr>
        <w:t xml:space="preserve">folder </w:t>
      </w:r>
      <w:r w:rsidRPr="46C7A5B9" w:rsidR="00217FE2">
        <w:rPr>
          <w:rFonts w:eastAsia="Open Sans"/>
        </w:rPr>
        <w:t>based on the decisions</w:t>
      </w:r>
      <w:r w:rsidRPr="46C7A5B9" w:rsidR="00166F7E">
        <w:rPr>
          <w:rFonts w:eastAsia="Open Sans"/>
        </w:rPr>
        <w:t>.</w:t>
      </w:r>
    </w:p>
    <w:p w:rsidR="62C2569B" w:rsidP="5D23D008" w:rsidRDefault="00217FE2" w14:paraId="0DBF2104" w14:textId="3205FA77">
      <w:pPr>
        <w:rPr>
          <w:rFonts w:eastAsia="Open Sans"/>
        </w:rPr>
      </w:pPr>
      <w:r>
        <w:rPr>
          <w:rFonts w:eastAsia="Open Sans"/>
        </w:rPr>
        <w:t>The poster will be structured as follows:</w:t>
      </w:r>
      <w:r w:rsidRPr="5D23D008" w:rsidR="6F8CA532">
        <w:rPr>
          <w:rFonts w:eastAsia="Open Sans"/>
        </w:rPr>
        <w:t xml:space="preserve"> </w:t>
      </w:r>
    </w:p>
    <w:p w:rsidR="6F8CA532" w:rsidP="5D23D008" w:rsidRDefault="6F8CA532" w14:paraId="0828E524" w14:textId="5DAB6F1D">
      <w:pPr>
        <w:pStyle w:val="ListParagraph"/>
        <w:numPr>
          <w:ilvl w:val="0"/>
          <w:numId w:val="3"/>
        </w:numPr>
        <w:rPr>
          <w:rFonts w:eastAsia="Open Sans"/>
        </w:rPr>
      </w:pPr>
      <w:r w:rsidRPr="5D23D008">
        <w:rPr>
          <w:rFonts w:eastAsia="Open Sans"/>
        </w:rPr>
        <w:t>The problem we were struggling with</w:t>
      </w:r>
    </w:p>
    <w:p w:rsidR="6F8CA532" w:rsidP="5D23D008" w:rsidRDefault="007F0106" w14:paraId="69432420" w14:textId="1C29EC10">
      <w:pPr>
        <w:pStyle w:val="ListParagraph"/>
        <w:numPr>
          <w:ilvl w:val="0"/>
          <w:numId w:val="3"/>
        </w:numPr>
        <w:rPr>
          <w:rFonts w:eastAsia="Open Sans"/>
        </w:rPr>
      </w:pPr>
      <w:r>
        <w:rPr>
          <w:rFonts w:eastAsia="Open Sans"/>
        </w:rPr>
        <w:t>G</w:t>
      </w:r>
      <w:r w:rsidRPr="5D23D008" w:rsidR="6F8CA532">
        <w:rPr>
          <w:rFonts w:eastAsia="Open Sans"/>
        </w:rPr>
        <w:t>oal</w:t>
      </w:r>
      <w:r>
        <w:rPr>
          <w:rFonts w:eastAsia="Open Sans"/>
        </w:rPr>
        <w:t>s</w:t>
      </w:r>
      <w:r w:rsidRPr="5D23D008" w:rsidR="6F8CA532">
        <w:rPr>
          <w:rFonts w:eastAsia="Open Sans"/>
        </w:rPr>
        <w:t xml:space="preserve"> of the project</w:t>
      </w:r>
    </w:p>
    <w:p w:rsidR="6F8CA532" w:rsidP="5D23D008" w:rsidRDefault="007F0106" w14:paraId="320ED2FE" w14:textId="227783A2">
      <w:pPr>
        <w:pStyle w:val="ListParagraph"/>
        <w:numPr>
          <w:ilvl w:val="0"/>
          <w:numId w:val="3"/>
        </w:numPr>
        <w:rPr>
          <w:rFonts w:eastAsia="Open Sans"/>
        </w:rPr>
      </w:pPr>
      <w:r>
        <w:rPr>
          <w:rFonts w:eastAsia="Open Sans"/>
        </w:rPr>
        <w:t>R</w:t>
      </w:r>
      <w:r w:rsidR="006B49A5">
        <w:rPr>
          <w:rFonts w:eastAsia="Open Sans"/>
        </w:rPr>
        <w:t>esults</w:t>
      </w:r>
    </w:p>
    <w:p w:rsidR="00957E43" w:rsidP="5D23D008" w:rsidRDefault="00957E43" w14:paraId="27A29EBC" w14:textId="189F1354">
      <w:pPr>
        <w:pStyle w:val="ListParagraph"/>
        <w:numPr>
          <w:ilvl w:val="0"/>
          <w:numId w:val="3"/>
        </w:numPr>
        <w:rPr>
          <w:rFonts w:eastAsia="Open Sans"/>
        </w:rPr>
      </w:pPr>
      <w:r>
        <w:rPr>
          <w:rFonts w:eastAsia="Open Sans"/>
        </w:rPr>
        <w:t>Technology used</w:t>
      </w:r>
    </w:p>
    <w:p w:rsidR="5D23D008" w:rsidP="5D23D008" w:rsidRDefault="6F8CA532" w14:paraId="57ADF954" w14:textId="34C26459">
      <w:pPr>
        <w:pStyle w:val="ListParagraph"/>
        <w:numPr>
          <w:ilvl w:val="0"/>
          <w:numId w:val="3"/>
        </w:numPr>
        <w:rPr>
          <w:rFonts w:eastAsia="Open Sans"/>
        </w:rPr>
      </w:pPr>
      <w:r w:rsidRPr="5D23D008">
        <w:rPr>
          <w:rFonts w:eastAsia="Open Sans"/>
        </w:rPr>
        <w:t>Lessons learned</w:t>
      </w:r>
    </w:p>
    <w:p w:rsidR="44CC2FDF" w:rsidP="000F7BE0" w:rsidRDefault="44CC2FDF" w14:paraId="50E4C136" w14:textId="6C67862F">
      <w:pPr>
        <w:pStyle w:val="Heading1"/>
        <w:numPr>
          <w:ilvl w:val="0"/>
          <w:numId w:val="6"/>
        </w:numPr>
        <w:spacing w:line="259" w:lineRule="auto"/>
        <w:rPr>
          <w:rFonts w:eastAsia="Open Sans" w:cs="Open Sans"/>
        </w:rPr>
      </w:pPr>
      <w:r>
        <w:t>Problem Statement</w:t>
      </w:r>
    </w:p>
    <w:p w:rsidR="004135A8" w:rsidP="5D23D008" w:rsidRDefault="001B68A0" w14:paraId="5978A820" w14:textId="272B0BA6">
      <w:pPr>
        <w:spacing w:after="120"/>
      </w:pPr>
      <w:r>
        <w:t xml:space="preserve">The exponential growth of digital content makes it </w:t>
      </w:r>
      <w:r w:rsidR="000F1283">
        <w:t>hard</w:t>
      </w:r>
      <w:r w:rsidR="00282BE4">
        <w:t>, if not impossible,</w:t>
      </w:r>
      <w:r w:rsidR="000F1283">
        <w:t xml:space="preserve"> </w:t>
      </w:r>
      <w:r>
        <w:t>for</w:t>
      </w:r>
      <w:r w:rsidR="003A0B17">
        <w:t xml:space="preserve"> the</w:t>
      </w:r>
      <w:r>
        <w:t xml:space="preserve"> </w:t>
      </w:r>
      <w:r w:rsidR="004E19E8">
        <w:t>WBG</w:t>
      </w:r>
      <w:r>
        <w:t xml:space="preserve"> </w:t>
      </w:r>
      <w:r w:rsidR="003A0B17">
        <w:t>Archives</w:t>
      </w:r>
      <w:r w:rsidR="00C24143">
        <w:t xml:space="preserve"> to appraise the vast volume of </w:t>
      </w:r>
      <w:r w:rsidR="003A0B17">
        <w:t xml:space="preserve">unclassified </w:t>
      </w:r>
      <w:r w:rsidR="00C24143">
        <w:t>records that we receive</w:t>
      </w:r>
      <w:r w:rsidR="003A0B17">
        <w:t xml:space="preserve"> into custody</w:t>
      </w:r>
      <w:r w:rsidR="00C24143">
        <w:t>. An example are video recordings</w:t>
      </w:r>
      <w:r w:rsidR="004E19E8">
        <w:t xml:space="preserve">, of which we receive an average of </w:t>
      </w:r>
      <w:r w:rsidR="004E4DD0">
        <w:t>200</w:t>
      </w:r>
      <w:r w:rsidR="004E19E8">
        <w:t xml:space="preserve"> per month. </w:t>
      </w:r>
      <w:r w:rsidR="3363BB94">
        <w:t>Many</w:t>
      </w:r>
      <w:r w:rsidR="004E19E8">
        <w:t xml:space="preserve"> of the</w:t>
      </w:r>
      <w:r w:rsidR="006C3C26">
        <w:t>se recordings</w:t>
      </w:r>
      <w:r w:rsidR="004E19E8">
        <w:t xml:space="preserve"> have permanent value according to our </w:t>
      </w:r>
      <w:r w:rsidR="006C3C26">
        <w:t>R</w:t>
      </w:r>
      <w:r w:rsidR="004E19E8">
        <w:t xml:space="preserve">etention </w:t>
      </w:r>
      <w:r w:rsidR="006C3C26">
        <w:t>Polies</w:t>
      </w:r>
      <w:r w:rsidR="405171D1">
        <w:t>,</w:t>
      </w:r>
      <w:r w:rsidR="5C3E0B7C">
        <w:t xml:space="preserve"> while others </w:t>
      </w:r>
      <w:r w:rsidR="004E19E8">
        <w:t xml:space="preserve">need to be destroyed. </w:t>
      </w:r>
      <w:r w:rsidR="3FA42630">
        <w:t>S</w:t>
      </w:r>
      <w:r w:rsidR="6A88B9CD">
        <w:t>om</w:t>
      </w:r>
      <w:r w:rsidR="0430624E">
        <w:t>e</w:t>
      </w:r>
      <w:r w:rsidR="005B3220">
        <w:t xml:space="preserve"> </w:t>
      </w:r>
      <w:r w:rsidR="00283EC9">
        <w:t>recordings</w:t>
      </w:r>
      <w:r w:rsidR="005B3220">
        <w:t xml:space="preserve"> </w:t>
      </w:r>
      <w:r w:rsidR="5E187ED3">
        <w:t xml:space="preserve">are transferred to our custody with promising </w:t>
      </w:r>
      <w:r w:rsidR="27F93D1D">
        <w:t xml:space="preserve">and descriptive </w:t>
      </w:r>
      <w:r w:rsidR="00D334BB">
        <w:t>titles</w:t>
      </w:r>
      <w:r w:rsidR="5E187ED3">
        <w:t>, but contain</w:t>
      </w:r>
      <w:r w:rsidR="005B3220">
        <w:t xml:space="preserve"> no</w:t>
      </w:r>
      <w:r w:rsidR="00283EC9">
        <w:t xml:space="preserve"> sound or </w:t>
      </w:r>
      <w:r w:rsidR="005B3220">
        <w:t>content (</w:t>
      </w:r>
      <w:r w:rsidR="00283EC9">
        <w:t xml:space="preserve">e.g., a meeting </w:t>
      </w:r>
      <w:r w:rsidR="47C73815">
        <w:t xml:space="preserve">scheduled to be </w:t>
      </w:r>
      <w:r w:rsidR="00283EC9">
        <w:t>automatically recorded via Webex</w:t>
      </w:r>
      <w:r w:rsidR="005B3220">
        <w:t xml:space="preserve"> </w:t>
      </w:r>
      <w:r w:rsidR="144882BD">
        <w:t>is cancelled and recorded anyway</w:t>
      </w:r>
      <w:r w:rsidR="005B3220">
        <w:t>)</w:t>
      </w:r>
      <w:r w:rsidR="00283EC9">
        <w:t>.</w:t>
      </w:r>
    </w:p>
    <w:p w:rsidR="00E904FB" w:rsidP="5D23D008" w:rsidRDefault="6FAF8E59" w14:paraId="30E7F8FC" w14:textId="4405CF55">
      <w:pPr>
        <w:spacing w:after="120"/>
      </w:pPr>
      <w:r>
        <w:t xml:space="preserve">The current process of </w:t>
      </w:r>
      <w:r w:rsidR="355E77FD">
        <w:t>h</w:t>
      </w:r>
      <w:r w:rsidR="395A730E">
        <w:t>uman</w:t>
      </w:r>
      <w:r w:rsidR="6F73ED26">
        <w:t>-</w:t>
      </w:r>
      <w:r w:rsidR="00556FD8">
        <w:t xml:space="preserve">driven appraisal of recordings requires the </w:t>
      </w:r>
      <w:r w:rsidR="2AA30D89">
        <w:t xml:space="preserve">visual review </w:t>
      </w:r>
      <w:r w:rsidR="00556FD8">
        <w:t>of</w:t>
      </w:r>
      <w:r w:rsidR="001C1DDE">
        <w:t xml:space="preserve"> </w:t>
      </w:r>
      <w:r w:rsidR="003B78E4">
        <w:t xml:space="preserve">a </w:t>
      </w:r>
      <w:r w:rsidR="00197630">
        <w:t>one-minute</w:t>
      </w:r>
      <w:r w:rsidR="003B78E4">
        <w:t xml:space="preserve"> segment of</w:t>
      </w:r>
      <w:r w:rsidR="00556FD8">
        <w:t xml:space="preserve"> every video to ensure that there’s content and sound and to determine </w:t>
      </w:r>
      <w:r w:rsidR="00A0750A">
        <w:t>which retention rule applies</w:t>
      </w:r>
      <w:r w:rsidR="009B7A18">
        <w:t xml:space="preserve">. </w:t>
      </w:r>
      <w:r w:rsidR="004135A8">
        <w:t>Archivist</w:t>
      </w:r>
      <w:r w:rsidR="00283EC9">
        <w:t>s</w:t>
      </w:r>
      <w:r w:rsidR="004135A8">
        <w:t xml:space="preserve"> also use metadata, such as the title or the </w:t>
      </w:r>
      <w:r w:rsidR="004F133D">
        <w:t>date of the recording</w:t>
      </w:r>
      <w:r w:rsidR="004135A8">
        <w:t>, to support the decisions. Once decisions are document</w:t>
      </w:r>
      <w:r w:rsidR="00D6789D">
        <w:t>ed</w:t>
      </w:r>
      <w:r w:rsidR="004135A8">
        <w:t>, the archivist manually transfer</w:t>
      </w:r>
      <w:r w:rsidR="00445258">
        <w:t>s</w:t>
      </w:r>
      <w:r w:rsidR="004135A8">
        <w:t xml:space="preserve"> the videos to different locations depending on whether they </w:t>
      </w:r>
      <w:r w:rsidR="00E904FB">
        <w:t xml:space="preserve">are eligible for ingest into </w:t>
      </w:r>
      <w:r w:rsidR="000E67A9">
        <w:t xml:space="preserve">the WBG’s digital preservation </w:t>
      </w:r>
      <w:r w:rsidR="45572434">
        <w:t xml:space="preserve">platform </w:t>
      </w:r>
      <w:r w:rsidR="00A3805A">
        <w:t>(</w:t>
      </w:r>
      <w:r w:rsidR="7EEE78F3">
        <w:t>internally named Digital Vault</w:t>
      </w:r>
      <w:r w:rsidR="003B1BCC">
        <w:t>) or</w:t>
      </w:r>
      <w:r w:rsidR="1679E0E5">
        <w:t xml:space="preserve"> </w:t>
      </w:r>
      <w:r w:rsidR="455953AA">
        <w:t xml:space="preserve">are </w:t>
      </w:r>
      <w:r w:rsidR="1679E0E5">
        <w:t xml:space="preserve">ready to be destroyed. </w:t>
      </w:r>
    </w:p>
    <w:p w:rsidR="473978B8" w:rsidP="5D23D008" w:rsidRDefault="00E904FB" w14:paraId="23D49EAE" w14:textId="4324403E">
      <w:pPr>
        <w:spacing w:after="120"/>
      </w:pPr>
      <w:r>
        <w:t xml:space="preserve">The process takes about </w:t>
      </w:r>
      <w:r w:rsidR="00F65208">
        <w:t>2-</w:t>
      </w:r>
      <w:r w:rsidR="32DE30D6">
        <w:t>person</w:t>
      </w:r>
      <w:r w:rsidR="00F65208">
        <w:t xml:space="preserve"> days per month</w:t>
      </w:r>
      <w:r w:rsidR="007E4C4A">
        <w:t xml:space="preserve"> </w:t>
      </w:r>
      <w:r w:rsidR="00182F27">
        <w:t>and is prone to errors due to its very manual nature</w:t>
      </w:r>
      <w:r w:rsidR="00F65208">
        <w:t>.</w:t>
      </w:r>
    </w:p>
    <w:p w:rsidRPr="000F7BE0" w:rsidR="3B30435A" w:rsidP="000F7BE0" w:rsidRDefault="3B30435A" w14:paraId="48D7E939" w14:textId="7FEE3841">
      <w:pPr>
        <w:pStyle w:val="Heading1"/>
        <w:numPr>
          <w:ilvl w:val="0"/>
          <w:numId w:val="6"/>
        </w:numPr>
        <w:spacing w:line="259" w:lineRule="auto"/>
      </w:pPr>
      <w:r>
        <w:t>Project Goal</w:t>
      </w:r>
    </w:p>
    <w:p w:rsidRPr="00937111" w:rsidR="00416EBF" w:rsidP="00F7689D" w:rsidRDefault="009173F3" w14:paraId="5484974D" w14:textId="29501B17">
      <w:pPr>
        <w:tabs>
          <w:tab w:val="left" w:pos="1530"/>
          <w:tab w:val="left" w:pos="3060"/>
        </w:tabs>
        <w:spacing w:after="120"/>
      </w:pPr>
      <w:r>
        <w:t>Our goal was to develop a</w:t>
      </w:r>
      <w:r w:rsidR="00D6789D">
        <w:t xml:space="preserve"> </w:t>
      </w:r>
      <w:r>
        <w:t xml:space="preserve">tool to support the </w:t>
      </w:r>
      <w:r w:rsidR="00AB5700">
        <w:t xml:space="preserve">appraisal </w:t>
      </w:r>
      <w:r>
        <w:t xml:space="preserve">of WBG </w:t>
      </w:r>
      <w:r w:rsidR="00A22793">
        <w:t>moving image</w:t>
      </w:r>
      <w:r>
        <w:t xml:space="preserve"> recor</w:t>
      </w:r>
      <w:r w:rsidR="00AB5700">
        <w:t>ds</w:t>
      </w:r>
      <w:r>
        <w:t xml:space="preserve"> </w:t>
      </w:r>
      <w:r w:rsidR="00A13A9F">
        <w:t>and</w:t>
      </w:r>
      <w:r w:rsidR="003B44F0">
        <w:t xml:space="preserve"> </w:t>
      </w:r>
      <w:r w:rsidR="00434C71">
        <w:t xml:space="preserve">the automated </w:t>
      </w:r>
      <w:r w:rsidR="63A2EEB7">
        <w:t xml:space="preserve">staging </w:t>
      </w:r>
      <w:r w:rsidR="00434C71">
        <w:t>of the videos</w:t>
      </w:r>
      <w:r w:rsidR="003B44F0">
        <w:t xml:space="preserve"> </w:t>
      </w:r>
      <w:r w:rsidR="4898916A">
        <w:t xml:space="preserve">after </w:t>
      </w:r>
      <w:r w:rsidR="003B44F0">
        <w:t>appraisal</w:t>
      </w:r>
      <w:r w:rsidR="00197630">
        <w:t xml:space="preserve"> </w:t>
      </w:r>
      <w:r w:rsidR="30742FD1">
        <w:t xml:space="preserve">for ingestion into </w:t>
      </w:r>
      <w:r w:rsidR="006F74DC">
        <w:t>the Digital Vault</w:t>
      </w:r>
      <w:r w:rsidR="18609C27">
        <w:t>,</w:t>
      </w:r>
      <w:r w:rsidR="30742FD1">
        <w:t xml:space="preserve"> </w:t>
      </w:r>
      <w:r w:rsidR="003B44F0">
        <w:t>or their destruction when appropriate.</w:t>
      </w:r>
      <w:r w:rsidR="00D70C7D">
        <w:t xml:space="preserve"> </w:t>
      </w:r>
      <w:r w:rsidR="003B44F0">
        <w:t>Our</w:t>
      </w:r>
      <w:r w:rsidR="00D70C7D">
        <w:t xml:space="preserve"> objectives </w:t>
      </w:r>
      <w:r w:rsidR="003B44F0">
        <w:t xml:space="preserve">were </w:t>
      </w:r>
      <w:r w:rsidR="00D70C7D">
        <w:t>to speed</w:t>
      </w:r>
      <w:r w:rsidR="4F02B546">
        <w:t>-</w:t>
      </w:r>
      <w:r w:rsidR="00D70C7D">
        <w:t>up decision making and transfer</w:t>
      </w:r>
      <w:r w:rsidR="00A13A9F">
        <w:t xml:space="preserve">, </w:t>
      </w:r>
      <w:r w:rsidR="00D70C7D">
        <w:t xml:space="preserve">to </w:t>
      </w:r>
      <w:r w:rsidR="0096580B">
        <w:t>increase the accuracy of the appraisal decision</w:t>
      </w:r>
      <w:r w:rsidR="00495831">
        <w:t>s</w:t>
      </w:r>
      <w:r w:rsidR="00A13A9F">
        <w:t xml:space="preserve">. </w:t>
      </w:r>
    </w:p>
    <w:p w:rsidRPr="000F7BE0" w:rsidR="00916971" w:rsidP="00A46BD6" w:rsidRDefault="00916971" w14:paraId="36BC5BD5" w14:textId="13C7D095">
      <w:pPr>
        <w:pStyle w:val="Heading1"/>
        <w:numPr>
          <w:ilvl w:val="0"/>
          <w:numId w:val="6"/>
        </w:numPr>
        <w:spacing w:line="259" w:lineRule="auto"/>
      </w:pPr>
      <w:r>
        <w:t>Results</w:t>
      </w:r>
    </w:p>
    <w:p w:rsidRPr="007A2C84" w:rsidR="00604094" w:rsidP="00D815C4" w:rsidRDefault="004F4226" w14:paraId="7A60F61B" w14:textId="2C514376">
      <w:pPr>
        <w:spacing w:after="120"/>
      </w:pPr>
      <w:r>
        <w:t xml:space="preserve">AVA scans </w:t>
      </w:r>
      <w:r w:rsidR="0ECDD71E">
        <w:t xml:space="preserve">designated </w:t>
      </w:r>
      <w:r>
        <w:t>network folders for new videos</w:t>
      </w:r>
      <w:r w:rsidR="009F704D">
        <w:t xml:space="preserve"> and </w:t>
      </w:r>
      <w:r w:rsidR="00575600">
        <w:t>stores the information in a database</w:t>
      </w:r>
      <w:r w:rsidR="00D334BB">
        <w:t xml:space="preserve">. </w:t>
      </w:r>
      <w:r w:rsidR="009B0AF4">
        <w:t>A</w:t>
      </w:r>
      <w:r w:rsidR="42B62D28">
        <w:t>VA</w:t>
      </w:r>
      <w:r w:rsidR="00D532C3">
        <w:t xml:space="preserve"> then extracts and analyzes the </w:t>
      </w:r>
      <w:r w:rsidR="00A1723C">
        <w:t xml:space="preserve">filename </w:t>
      </w:r>
      <w:r w:rsidR="00D532C3">
        <w:t xml:space="preserve">and </w:t>
      </w:r>
      <w:r w:rsidR="00544BDC">
        <w:t>a</w:t>
      </w:r>
      <w:r w:rsidR="00ED63DB">
        <w:t xml:space="preserve"> generated</w:t>
      </w:r>
      <w:r w:rsidR="00796F65">
        <w:t xml:space="preserve"> transcript</w:t>
      </w:r>
      <w:r w:rsidR="0006636E">
        <w:t xml:space="preserve">, </w:t>
      </w:r>
      <w:r w:rsidR="00D532C3">
        <w:t>identifies empty and soundless recordings</w:t>
      </w:r>
      <w:r w:rsidR="009B0AF4">
        <w:t>,</w:t>
      </w:r>
      <w:r w:rsidR="0006636E">
        <w:t xml:space="preserve"> and provides recommendations for archiv</w:t>
      </w:r>
      <w:r w:rsidR="00705098">
        <w:t>al</w:t>
      </w:r>
      <w:r w:rsidR="0006636E">
        <w:t xml:space="preserve"> </w:t>
      </w:r>
      <w:r w:rsidR="5E9D2CC8">
        <w:t>retention</w:t>
      </w:r>
      <w:r w:rsidR="473B0C7D">
        <w:t xml:space="preserve"> </w:t>
      </w:r>
      <w:r w:rsidR="0006636E">
        <w:t>or destruction</w:t>
      </w:r>
      <w:r w:rsidR="009B0AF4">
        <w:t xml:space="preserve">. </w:t>
      </w:r>
      <w:r w:rsidR="51D742B7">
        <w:t>A</w:t>
      </w:r>
      <w:r w:rsidR="0D18D567">
        <w:t>VA</w:t>
      </w:r>
      <w:r w:rsidR="51D742B7">
        <w:t>’s</w:t>
      </w:r>
      <w:r w:rsidR="009B0AF4">
        <w:t xml:space="preserve"> preliminary decisions are</w:t>
      </w:r>
      <w:r w:rsidR="0006636E">
        <w:t xml:space="preserve"> v</w:t>
      </w:r>
      <w:r w:rsidR="009B0AF4">
        <w:t xml:space="preserve">alidated </w:t>
      </w:r>
      <w:r w:rsidR="0006636E">
        <w:t xml:space="preserve">by an archivist. </w:t>
      </w:r>
      <w:r w:rsidR="00537CC2">
        <w:t xml:space="preserve">Thereafter, the videos identified for archival </w:t>
      </w:r>
      <w:r w:rsidR="099909C5">
        <w:t>retention</w:t>
      </w:r>
      <w:r w:rsidR="325C5299">
        <w:t xml:space="preserve"> </w:t>
      </w:r>
      <w:r w:rsidR="00537CC2">
        <w:t xml:space="preserve">are transferred to </w:t>
      </w:r>
      <w:r w:rsidR="00AF1D22">
        <w:t>a digital</w:t>
      </w:r>
      <w:r w:rsidR="1F84A484">
        <w:t xml:space="preserve"> preservation </w:t>
      </w:r>
      <w:r w:rsidR="009B0AF4">
        <w:t>staging</w:t>
      </w:r>
      <w:r w:rsidR="00537CC2">
        <w:t xml:space="preserve"> </w:t>
      </w:r>
      <w:r w:rsidR="51D742B7">
        <w:t>are</w:t>
      </w:r>
      <w:r w:rsidR="64CFF20A">
        <w:t>a</w:t>
      </w:r>
      <w:r w:rsidR="00537CC2">
        <w:t xml:space="preserve"> and those identified for destruction are </w:t>
      </w:r>
      <w:r w:rsidR="009B0AF4">
        <w:t xml:space="preserve">destroyed. Audit reports are </w:t>
      </w:r>
      <w:r w:rsidR="003E6F76">
        <w:t xml:space="preserve">generated </w:t>
      </w:r>
      <w:r w:rsidR="009B0AF4">
        <w:t xml:space="preserve">and automatically captured in the WBG’s Electronic Document and Records Management System. </w:t>
      </w:r>
    </w:p>
    <w:p w:rsidR="00916971" w:rsidP="00916971" w:rsidRDefault="00604094" w14:paraId="731BC574" w14:textId="2340D034">
      <w:pPr>
        <w:spacing w:after="120"/>
      </w:pPr>
      <w:r w:rsidRPr="007A2C84">
        <w:t>AV</w:t>
      </w:r>
      <w:r w:rsidRPr="007A2C84" w:rsidR="00E23782">
        <w:t xml:space="preserve">A’s accuracy currently </w:t>
      </w:r>
      <w:r w:rsidR="0457FD50">
        <w:t xml:space="preserve">averages </w:t>
      </w:r>
      <w:r w:rsidRPr="007A2C84" w:rsidR="00E23782">
        <w:t>8</w:t>
      </w:r>
      <w:r w:rsidR="00842DFB">
        <w:t>0</w:t>
      </w:r>
      <w:r w:rsidRPr="007A2C84" w:rsidR="00E23782">
        <w:t>%</w:t>
      </w:r>
      <w:r w:rsidR="00705098">
        <w:t>. AVA</w:t>
      </w:r>
      <w:r w:rsidRPr="007A2C84">
        <w:t xml:space="preserve"> </w:t>
      </w:r>
      <w:r w:rsidRPr="007A2C84" w:rsidR="00A410F4">
        <w:t>is also</w:t>
      </w:r>
      <w:r w:rsidRPr="007A2C84">
        <w:t xml:space="preserve"> </w:t>
      </w:r>
      <w:r w:rsidRPr="007A2C84" w:rsidR="00A410F4">
        <w:t>successful in</w:t>
      </w:r>
      <w:r w:rsidRPr="007A2C84">
        <w:t xml:space="preserve"> detecting empty and soundless video</w:t>
      </w:r>
      <w:r w:rsidR="00705098">
        <w:t>s</w:t>
      </w:r>
      <w:r w:rsidRPr="007A2C84" w:rsidR="00A410F4">
        <w:t xml:space="preserve">. </w:t>
      </w:r>
      <w:r w:rsidR="00B96705">
        <w:t xml:space="preserve">The tool </w:t>
      </w:r>
      <w:r w:rsidRPr="007A2C84" w:rsidR="00A410F4">
        <w:t>requires</w:t>
      </w:r>
      <w:r w:rsidRPr="007A2C84" w:rsidR="002A4BE2">
        <w:t xml:space="preserve"> </w:t>
      </w:r>
      <w:r w:rsidR="3D036507">
        <w:t>approximately</w:t>
      </w:r>
      <w:r w:rsidR="00842DFB">
        <w:t xml:space="preserve"> </w:t>
      </w:r>
      <w:r w:rsidRPr="007A2C84">
        <w:t xml:space="preserve">10 minutes to make </w:t>
      </w:r>
      <w:r w:rsidR="00705098">
        <w:t>the</w:t>
      </w:r>
      <w:r w:rsidR="00C730F8">
        <w:t xml:space="preserve"> </w:t>
      </w:r>
      <w:r w:rsidR="00030289">
        <w:t>r</w:t>
      </w:r>
      <w:r w:rsidR="00705098">
        <w:t>ecommendations</w:t>
      </w:r>
      <w:r w:rsidR="00FC3D95">
        <w:t xml:space="preserve"> for 200 videos</w:t>
      </w:r>
      <w:r w:rsidRPr="007A2C84">
        <w:t xml:space="preserve">. Once </w:t>
      </w:r>
      <w:r w:rsidR="7776D664">
        <w:t xml:space="preserve">the </w:t>
      </w:r>
      <w:r w:rsidR="00FB30F7">
        <w:t>recommendations</w:t>
      </w:r>
      <w:r w:rsidR="7776D664">
        <w:t xml:space="preserve"> are available</w:t>
      </w:r>
      <w:r w:rsidRPr="007A2C84">
        <w:t xml:space="preserve">, an archivist needs </w:t>
      </w:r>
      <w:r w:rsidR="00FC3D95">
        <w:t xml:space="preserve">about </w:t>
      </w:r>
      <w:r w:rsidR="00B96705">
        <w:t>30</w:t>
      </w:r>
      <w:r w:rsidRPr="007A2C84">
        <w:t xml:space="preserve"> minutes to verify and take any required corrective actions. </w:t>
      </w:r>
    </w:p>
    <w:p w:rsidR="00B05704" w:rsidP="00916971" w:rsidRDefault="00B05704" w14:paraId="51B2525D" w14:textId="1E3CBB41">
      <w:pPr>
        <w:spacing w:after="120"/>
      </w:pPr>
      <w:r>
        <w:t xml:space="preserve">AVA’s implementation has resulted in </w:t>
      </w:r>
      <w:r w:rsidR="00A64DC9">
        <w:t>1.5-</w:t>
      </w:r>
      <w:r w:rsidR="4D7416FF">
        <w:t>person</w:t>
      </w:r>
      <w:r w:rsidR="00A64DC9">
        <w:t xml:space="preserve"> day</w:t>
      </w:r>
      <w:r>
        <w:t xml:space="preserve"> savings</w:t>
      </w:r>
      <w:r w:rsidR="00394E7F">
        <w:t xml:space="preserve"> per month, a reduction of manual errors</w:t>
      </w:r>
      <w:r w:rsidR="205D176C">
        <w:t>,</w:t>
      </w:r>
      <w:r w:rsidR="00394E7F">
        <w:t xml:space="preserve"> and an increase in appraisal decision accuracy. </w:t>
      </w:r>
    </w:p>
    <w:p w:rsidRPr="000F7BE0" w:rsidR="00957E43" w:rsidP="00957E43" w:rsidRDefault="00957E43" w14:paraId="120932CC" w14:textId="4F684802">
      <w:pPr>
        <w:pStyle w:val="Heading1"/>
        <w:numPr>
          <w:ilvl w:val="0"/>
          <w:numId w:val="6"/>
        </w:numPr>
        <w:spacing w:line="259" w:lineRule="auto"/>
      </w:pPr>
      <w:r>
        <w:t>Technology Used</w:t>
      </w:r>
    </w:p>
    <w:p w:rsidRPr="00394E7F" w:rsidR="00C43469" w:rsidP="00C43469" w:rsidRDefault="00FC64F2" w14:paraId="09E4F61B" w14:textId="2E992088">
      <w:pPr>
        <w:spacing w:after="120"/>
      </w:pPr>
      <w:r w:rsidRPr="00394E7F">
        <w:t>M365</w:t>
      </w:r>
      <w:r w:rsidRPr="00394E7F" w:rsidR="00AB679D">
        <w:t xml:space="preserve">: PowerApps, PowerApps API and </w:t>
      </w:r>
      <w:r w:rsidRPr="00394E7F" w:rsidR="00CA19B9">
        <w:t>Power Automate</w:t>
      </w:r>
      <w:r w:rsidRPr="00394E7F" w:rsidR="00AB679D">
        <w:t xml:space="preserve"> (Flow).</w:t>
      </w:r>
    </w:p>
    <w:p w:rsidR="00957E43" w:rsidP="00916971" w:rsidRDefault="00C43469" w14:paraId="46464D1D" w14:textId="3BD9520B">
      <w:pPr>
        <w:spacing w:after="120"/>
      </w:pPr>
      <w:r w:rsidRPr="00394E7F">
        <w:t>AWS: API Service​, Python, Flask, Celery​, ECS</w:t>
      </w:r>
      <w:r w:rsidR="000C46D7">
        <w:t xml:space="preserve"> </w:t>
      </w:r>
      <w:r w:rsidRPr="00394E7F">
        <w:t>Lambda​</w:t>
      </w:r>
      <w:r w:rsidRPr="00394E7F" w:rsidR="003461FE">
        <w:t xml:space="preserve">, </w:t>
      </w:r>
      <w:proofErr w:type="spellStart"/>
      <w:r w:rsidRPr="00394E7F" w:rsidR="003461FE">
        <w:t>Rekognition</w:t>
      </w:r>
      <w:proofErr w:type="spellEnd"/>
      <w:r w:rsidR="00A4252B">
        <w:t xml:space="preserve"> and</w:t>
      </w:r>
      <w:r w:rsidRPr="00394E7F" w:rsidR="00206FB6">
        <w:t xml:space="preserve"> RabbitMQ</w:t>
      </w:r>
      <w:r w:rsidRPr="00394E7F" w:rsidR="00CA19B9">
        <w:t>.</w:t>
      </w:r>
    </w:p>
    <w:p w:rsidRPr="000F7BE0" w:rsidR="002D7188" w:rsidP="002D7188" w:rsidRDefault="002D7188" w14:paraId="44C33526" w14:textId="7B58CFCB">
      <w:pPr>
        <w:pStyle w:val="Heading1"/>
        <w:numPr>
          <w:ilvl w:val="0"/>
          <w:numId w:val="6"/>
        </w:numPr>
        <w:spacing w:line="259" w:lineRule="auto"/>
      </w:pPr>
      <w:r>
        <w:t>Lessons Learnt</w:t>
      </w:r>
    </w:p>
    <w:p w:rsidR="00E22902" w:rsidP="00154E45" w:rsidRDefault="0003751B" w14:paraId="610F00DF" w14:textId="77777777">
      <w:pPr>
        <w:pStyle w:val="CommentText"/>
      </w:pPr>
      <w:r>
        <w:t xml:space="preserve">Identifying </w:t>
      </w:r>
      <w:r w:rsidR="0023112D">
        <w:t xml:space="preserve">a </w:t>
      </w:r>
      <w:r w:rsidR="00062FD2">
        <w:t>repre</w:t>
      </w:r>
      <w:r w:rsidR="00C15D13">
        <w:t>sentative</w:t>
      </w:r>
      <w:r w:rsidR="0023112D">
        <w:t xml:space="preserve"> set of</w:t>
      </w:r>
      <w:r w:rsidR="006D3360">
        <w:t xml:space="preserve"> training data requires a high initial time investment for </w:t>
      </w:r>
      <w:r w:rsidR="00A55906">
        <w:t>the archivists.</w:t>
      </w:r>
      <w:r w:rsidR="007D2F68">
        <w:t xml:space="preserve"> To support AVA’s learning process, the archives provided 3000 carefully verified appraisal decisions that were used to teach the tool how to differentiate between permanent and temporary content. </w:t>
      </w:r>
      <w:r w:rsidR="00C31D16">
        <w:t xml:space="preserve">In addition to the videos selected by AVA, it is important to ingest any available metadata about the full </w:t>
      </w:r>
      <w:r w:rsidR="0094602A">
        <w:t>set of videos, such as dates, meeting titles, meeting room, participants, and others.</w:t>
      </w:r>
      <w:r w:rsidR="00F6719C">
        <w:t xml:space="preserve"> </w:t>
      </w:r>
    </w:p>
    <w:p w:rsidR="00E22902" w:rsidP="00154E45" w:rsidRDefault="00E22902" w14:paraId="2303180A" w14:textId="77777777">
      <w:pPr>
        <w:pStyle w:val="CommentText"/>
      </w:pPr>
    </w:p>
    <w:p w:rsidR="00154E45" w:rsidP="00154E45" w:rsidRDefault="00154E45" w14:paraId="21E22C92" w14:textId="76EF9AB5">
      <w:pPr>
        <w:pStyle w:val="CommentText"/>
      </w:pPr>
      <w:r>
        <w:t>A human driven iterative training process</w:t>
      </w:r>
      <w:r w:rsidRPr="00406420">
        <w:t xml:space="preserve"> is still required to continue training the tool and increase accuracy</w:t>
      </w:r>
      <w:r>
        <w:t xml:space="preserve">. Archivists need to plan for future developments and ensure that those plans reflect the current technology and are funded appropriately. </w:t>
      </w:r>
      <w:r>
        <w:rPr>
          <w:rStyle w:val="CommentReference"/>
        </w:rPr>
      </w:r>
    </w:p>
    <w:p w:rsidR="00E22902" w:rsidP="00154E45" w:rsidRDefault="00E22902" w14:paraId="3B080ACA" w14:textId="77777777">
      <w:pPr>
        <w:pStyle w:val="CommentText"/>
      </w:pPr>
    </w:p>
    <w:p w:rsidR="00D721F7" w:rsidP="00D721F7" w:rsidRDefault="00D721F7" w14:paraId="39F72716" w14:textId="40E30539">
      <w:pPr>
        <w:spacing w:after="120"/>
      </w:pPr>
      <w:r>
        <w:t xml:space="preserve">Our </w:t>
      </w:r>
      <w:r w:rsidR="00E5183D">
        <w:t xml:space="preserve">current </w:t>
      </w:r>
      <w:r>
        <w:t xml:space="preserve">use case </w:t>
      </w:r>
      <w:r w:rsidR="00E5183D">
        <w:t xml:space="preserve">is </w:t>
      </w:r>
      <w:r>
        <w:t>relatively simple</w:t>
      </w:r>
      <w:r w:rsidR="001C43EE">
        <w:t xml:space="preserve">, requiring </w:t>
      </w:r>
      <w:r w:rsidR="00365FF2">
        <w:t xml:space="preserve">evaluation of </w:t>
      </w:r>
      <w:r w:rsidR="004B671A">
        <w:t xml:space="preserve">straightforward criteria. </w:t>
      </w:r>
      <w:r>
        <w:t xml:space="preserve">Scaling it to larger collections of mixed formats, etc. will likely present greater challenges, such as more AI bias because of human errors on the training data or because the training data is not representative enough. </w:t>
      </w:r>
    </w:p>
    <w:p w:rsidR="00523B2E" w:rsidP="00D334BB" w:rsidRDefault="00523B2E" w14:paraId="7B520F88" w14:textId="77777777">
      <w:pPr>
        <w:spacing w:after="120"/>
      </w:pPr>
    </w:p>
    <w:sectPr w:rsidR="00523B2E">
      <w:type w:val="continuous"/>
      <w:pgSz w:w="11900" w:h="16820"/>
      <w:pgMar w:top="1080" w:right="902" w:bottom="1440" w:left="902" w:header="567" w:footer="737" w:gutter="0"/>
      <w:cols w:equalWidth="0" w:space="720" w:num="2">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4DC" w:rsidRDefault="001B34DC" w14:paraId="2811E63A" w14:textId="77777777">
      <w:r>
        <w:separator/>
      </w:r>
    </w:p>
  </w:endnote>
  <w:endnote w:type="continuationSeparator" w:id="0">
    <w:p w:rsidR="001B34DC" w:rsidRDefault="001B34DC" w14:paraId="66F0C724" w14:textId="77777777">
      <w:r>
        <w:continuationSeparator/>
      </w:r>
    </w:p>
  </w:endnote>
  <w:endnote w:type="continuationNotice" w:id="1">
    <w:p w:rsidR="001B34DC" w:rsidRDefault="001B34DC" w14:paraId="3629A0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Yu Mincho">
    <w:altName w:val="Yu Gothic"/>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altName w:val="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9CA" w:rsidRDefault="00523B2E" w14:paraId="0000003C"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r>
      <w:rPr>
        <w:rFonts w:ascii="Merriweather Sans" w:hAnsi="Merriweather Sans" w:eastAsia="Merriweather Sans" w:cs="Merriweather Sans"/>
        <w:color w:val="000000"/>
        <w:sz w:val="16"/>
        <w:szCs w:val="16"/>
      </w:rPr>
      <w:fldChar w:fldCharType="begin"/>
    </w:r>
    <w:r>
      <w:rPr>
        <w:rFonts w:ascii="Merriweather Sans" w:hAnsi="Merriweather Sans" w:eastAsia="Merriweather Sans" w:cs="Merriweather Sans"/>
        <w:color w:val="000000"/>
        <w:sz w:val="16"/>
        <w:szCs w:val="16"/>
      </w:rPr>
      <w:instrText>PAGE</w:instrText>
    </w:r>
    <w:r w:rsidR="0070032A">
      <w:rPr>
        <w:rFonts w:ascii="Merriweather Sans" w:hAnsi="Merriweather Sans" w:eastAsia="Merriweather Sans" w:cs="Merriweather Sans"/>
        <w:color w:val="000000"/>
        <w:sz w:val="16"/>
        <w:szCs w:val="16"/>
      </w:rPr>
      <w:fldChar w:fldCharType="separate"/>
    </w:r>
    <w:r>
      <w:rPr>
        <w:rFonts w:ascii="Merriweather Sans" w:hAnsi="Merriweather Sans" w:eastAsia="Merriweather Sans" w:cs="Merriweather Sans"/>
        <w:color w:val="000000"/>
        <w:sz w:val="16"/>
        <w:szCs w:val="16"/>
      </w:rPr>
      <w:fldChar w:fldCharType="end"/>
    </w:r>
  </w:p>
  <w:p w:rsidR="00CB39CA" w:rsidRDefault="00CB39CA" w14:paraId="0000003D"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p>
  <w:p w:rsidR="00CB39CA" w:rsidRDefault="00CB39CA" w14:paraId="0000003E"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p>
  <w:p w:rsidR="00CB39CA" w:rsidRDefault="00CB39CA" w14:paraId="0000003F" w14:textId="77777777">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9CA" w:rsidRDefault="00523B2E" w14:paraId="00000041" w14:textId="77777777">
    <w:pPr>
      <w:tabs>
        <w:tab w:val="center" w:pos="4680"/>
        <w:tab w:val="right" w:pos="9360"/>
      </w:tabs>
      <w:spacing w:before="240" w:after="240"/>
      <w:ind w:firstLine="0"/>
      <w:jc w:val="left"/>
      <w:rPr>
        <w:rFonts w:ascii="Merriweather Sans" w:hAnsi="Merriweather Sans" w:eastAsia="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r>
    <w:r>
      <w:rPr>
        <w:sz w:val="16"/>
        <w:szCs w:val="16"/>
      </w:rP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B39CA" w:rsidRDefault="00523B2E" w14:paraId="00000040" w14:textId="77777777">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r>
    <w:r>
      <w:rPr>
        <w:sz w:val="16"/>
        <w:szCs w:val="16"/>
      </w:rPr>
      <w:t>Copyright held by the author(s). The text of this paper is published</w:t>
    </w:r>
    <w:r>
      <w:rPr>
        <w:sz w:val="16"/>
        <w:szCs w:val="16"/>
      </w:rPr>
      <w:br/>
    </w:r>
    <w:r>
      <w:rPr>
        <w:sz w:val="16"/>
        <w:szCs w:val="16"/>
      </w:rPr>
      <w:t>under a CC BY-SA license (</w:t>
    </w:r>
    <w:hyperlink r:id="rId1">
      <w:r>
        <w:rPr>
          <w:color w:val="1155CC"/>
          <w:sz w:val="16"/>
          <w:szCs w:val="16"/>
          <w:u w:val="single"/>
        </w:rPr>
        <w:t>https://creativecommons.org/licenses/by/4.0/</w:t>
      </w:r>
    </w:hyperlink>
    <w:r>
      <w:rPr>
        <w:sz w:val="16"/>
        <w:szCs w:val="16"/>
      </w:rPr>
      <w:t>).</w:t>
    </w:r>
    <w:r>
      <w:rPr>
        <w:sz w:val="16"/>
        <w:szCs w:val="16"/>
      </w:rPr>
      <w:br/>
    </w:r>
    <w:r>
      <w:rPr>
        <w:sz w:val="16"/>
        <w:szCs w:val="16"/>
      </w:rP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4DC" w:rsidRDefault="001B34DC" w14:paraId="1304950E" w14:textId="77777777">
      <w:r>
        <w:separator/>
      </w:r>
    </w:p>
  </w:footnote>
  <w:footnote w:type="continuationSeparator" w:id="0">
    <w:p w:rsidR="001B34DC" w:rsidRDefault="001B34DC" w14:paraId="1D675EDC" w14:textId="77777777">
      <w:r>
        <w:continuationSeparator/>
      </w:r>
    </w:p>
  </w:footnote>
  <w:footnote w:type="continuationNotice" w:id="1">
    <w:p w:rsidR="001B34DC" w:rsidRDefault="001B34DC" w14:paraId="49F4AF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9CA" w:rsidRDefault="00523B2E" w14:paraId="0000003B" w14:textId="3355A793">
    <w:pPr>
      <w:jc w:val="right"/>
      <w:rPr>
        <w:rFonts w:eastAsia="Open Sans"/>
        <w:color w:val="000000"/>
      </w:rPr>
    </w:pPr>
    <w:r>
      <w:fldChar w:fldCharType="begin"/>
    </w:r>
    <w:r>
      <w:instrText>PAGE</w:instrText>
    </w:r>
    <w:r>
      <w:fldChar w:fldCharType="separate"/>
    </w:r>
    <w:r w:rsidR="004F5CA3">
      <w:rPr>
        <w:noProof/>
      </w:rPr>
      <w:t>2</w:t>
    </w:r>
    <w:r>
      <w:fldChar w:fldCharType="end"/>
    </w:r>
    <w:r w:rsidR="00AB5700">
      <w:t xml:space="preserve"> </w:t>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9CA" w:rsidRDefault="00523B2E" w14:paraId="00000042" w14:textId="1E74A9FB">
    <w:pPr>
      <w:jc w:val="right"/>
    </w:pPr>
    <w:r>
      <w:fldChar w:fldCharType="begin"/>
    </w:r>
    <w:r>
      <w:instrText>PAGE</w:instrText>
    </w:r>
    <w:r>
      <w:fldChar w:fldCharType="separate"/>
    </w:r>
    <w:r w:rsidR="004F5CA3">
      <w:rPr>
        <w:noProof/>
      </w:rPr>
      <w:t>1</w:t>
    </w:r>
    <w:r>
      <w:fldChar w:fldCharType="end"/>
    </w:r>
    <w:r w:rsidR="00FD240F">
      <w:t xml:space="preserve"> </w:t>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0D4454E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AD41A29"/>
    <w:multiLevelType w:val="multilevel"/>
    <w:tmpl w:val="B09CE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E0F64EB"/>
    <w:multiLevelType w:val="multilevel"/>
    <w:tmpl w:val="B3EC1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8BB5070"/>
    <w:multiLevelType w:val="multilevel"/>
    <w:tmpl w:val="3D0ECB48"/>
    <w:lvl w:ilvl="0">
      <w:start w:val="1"/>
      <w:numFmt w:val="decimal"/>
      <w:lvlText w:val="%1."/>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rPr>
        <w:rFonts w:ascii="Courier New" w:hAnsi="Courier New" w:eastAsia="Courier New" w:cs="Courier New"/>
      </w:rPr>
    </w:lvl>
    <w:lvl w:ilvl="2">
      <w:start w:val="1"/>
      <w:numFmt w:val="lowerRoman"/>
      <w:lvlText w:val="%3."/>
      <w:lvlJc w:val="right"/>
      <w:pPr>
        <w:ind w:left="2160" w:hanging="360"/>
      </w:pPr>
      <w:rPr>
        <w:rFonts w:ascii="Noto Sans Symbols" w:hAnsi="Noto Sans Symbols" w:eastAsia="Noto Sans Symbols" w:cs="Noto Sans Symbols"/>
      </w:rPr>
    </w:lvl>
    <w:lvl w:ilvl="3">
      <w:start w:val="1"/>
      <w:numFmt w:val="decimal"/>
      <w:lvlText w:val="%4."/>
      <w:lvlJc w:val="left"/>
      <w:pPr>
        <w:ind w:left="2880" w:hanging="360"/>
      </w:pPr>
      <w:rPr>
        <w:rFonts w:ascii="Noto Sans Symbols" w:hAnsi="Noto Sans Symbols" w:eastAsia="Noto Sans Symbols" w:cs="Noto Sans Symbols"/>
      </w:rPr>
    </w:lvl>
    <w:lvl w:ilvl="4">
      <w:start w:val="1"/>
      <w:numFmt w:val="lowerLetter"/>
      <w:lvlText w:val="%5."/>
      <w:lvlJc w:val="left"/>
      <w:pPr>
        <w:ind w:left="3600" w:hanging="360"/>
      </w:pPr>
      <w:rPr>
        <w:rFonts w:ascii="Courier New" w:hAnsi="Courier New" w:eastAsia="Courier New" w:cs="Courier New"/>
      </w:rPr>
    </w:lvl>
    <w:lvl w:ilvl="5">
      <w:start w:val="1"/>
      <w:numFmt w:val="lowerRoman"/>
      <w:lvlText w:val="%6."/>
      <w:lvlJc w:val="right"/>
      <w:pPr>
        <w:ind w:left="4320" w:hanging="360"/>
      </w:pPr>
      <w:rPr>
        <w:rFonts w:ascii="Noto Sans Symbols" w:hAnsi="Noto Sans Symbols" w:eastAsia="Noto Sans Symbols" w:cs="Noto Sans Symbols"/>
      </w:rPr>
    </w:lvl>
    <w:lvl w:ilvl="6">
      <w:start w:val="1"/>
      <w:numFmt w:val="decimal"/>
      <w:lvlText w:val="%7."/>
      <w:lvlJc w:val="left"/>
      <w:pPr>
        <w:ind w:left="5040" w:hanging="360"/>
      </w:pPr>
      <w:rPr>
        <w:rFonts w:ascii="Noto Sans Symbols" w:hAnsi="Noto Sans Symbols" w:eastAsia="Noto Sans Symbols" w:cs="Noto Sans Symbols"/>
      </w:rPr>
    </w:lvl>
    <w:lvl w:ilvl="7">
      <w:start w:val="1"/>
      <w:numFmt w:val="lowerLetter"/>
      <w:lvlText w:val="%8."/>
      <w:lvlJc w:val="left"/>
      <w:pPr>
        <w:ind w:left="5760" w:hanging="360"/>
      </w:pPr>
      <w:rPr>
        <w:rFonts w:ascii="Courier New" w:hAnsi="Courier New" w:eastAsia="Courier New" w:cs="Courier New"/>
      </w:rPr>
    </w:lvl>
    <w:lvl w:ilvl="8">
      <w:start w:val="1"/>
      <w:numFmt w:val="lowerRoman"/>
      <w:lvlText w:val="%9."/>
      <w:lvlJc w:val="right"/>
      <w:pPr>
        <w:ind w:left="6480" w:hanging="360"/>
      </w:pPr>
      <w:rPr>
        <w:rFonts w:ascii="Noto Sans Symbols" w:hAnsi="Noto Sans Symbols" w:eastAsia="Noto Sans Symbols" w:cs="Noto Sans Symbols"/>
      </w:rPr>
    </w:lvl>
  </w:abstractNum>
  <w:abstractNum w:abstractNumId="4"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0CD2B0C"/>
    <w:multiLevelType w:val="hybridMultilevel"/>
    <w:tmpl w:val="5E34801C"/>
    <w:lvl w:ilvl="0" w:tplc="54D02838">
      <w:start w:val="1"/>
      <w:numFmt w:val="upperRoman"/>
      <w:lvlText w:val="%1."/>
      <w:lvlJc w:val="left"/>
      <w:pPr>
        <w:ind w:left="720" w:hanging="360"/>
      </w:pPr>
    </w:lvl>
    <w:lvl w:ilvl="1" w:tplc="77CE8E58">
      <w:start w:val="1"/>
      <w:numFmt w:val="lowerLetter"/>
      <w:lvlText w:val="%2."/>
      <w:lvlJc w:val="left"/>
      <w:pPr>
        <w:ind w:left="1440" w:hanging="360"/>
      </w:pPr>
    </w:lvl>
    <w:lvl w:ilvl="2" w:tplc="4792F84A">
      <w:start w:val="1"/>
      <w:numFmt w:val="lowerRoman"/>
      <w:lvlText w:val="%3."/>
      <w:lvlJc w:val="right"/>
      <w:pPr>
        <w:ind w:left="2160" w:hanging="180"/>
      </w:pPr>
    </w:lvl>
    <w:lvl w:ilvl="3" w:tplc="F294C90E">
      <w:start w:val="1"/>
      <w:numFmt w:val="decimal"/>
      <w:lvlText w:val="%4."/>
      <w:lvlJc w:val="left"/>
      <w:pPr>
        <w:ind w:left="2880" w:hanging="360"/>
      </w:pPr>
    </w:lvl>
    <w:lvl w:ilvl="4" w:tplc="BFCCAD7C">
      <w:start w:val="1"/>
      <w:numFmt w:val="lowerLetter"/>
      <w:lvlText w:val="%5."/>
      <w:lvlJc w:val="left"/>
      <w:pPr>
        <w:ind w:left="3600" w:hanging="360"/>
      </w:pPr>
    </w:lvl>
    <w:lvl w:ilvl="5" w:tplc="09A09A4A">
      <w:start w:val="1"/>
      <w:numFmt w:val="lowerRoman"/>
      <w:lvlText w:val="%6."/>
      <w:lvlJc w:val="right"/>
      <w:pPr>
        <w:ind w:left="4320" w:hanging="180"/>
      </w:pPr>
    </w:lvl>
    <w:lvl w:ilvl="6" w:tplc="91841EDA">
      <w:start w:val="1"/>
      <w:numFmt w:val="decimal"/>
      <w:lvlText w:val="%7."/>
      <w:lvlJc w:val="left"/>
      <w:pPr>
        <w:ind w:left="5040" w:hanging="360"/>
      </w:pPr>
    </w:lvl>
    <w:lvl w:ilvl="7" w:tplc="F4D0799A">
      <w:start w:val="1"/>
      <w:numFmt w:val="lowerLetter"/>
      <w:lvlText w:val="%8."/>
      <w:lvlJc w:val="left"/>
      <w:pPr>
        <w:ind w:left="5760" w:hanging="360"/>
      </w:pPr>
    </w:lvl>
    <w:lvl w:ilvl="8" w:tplc="93E42C54">
      <w:start w:val="1"/>
      <w:numFmt w:val="lowerRoman"/>
      <w:lvlText w:val="%9."/>
      <w:lvlJc w:val="right"/>
      <w:pPr>
        <w:ind w:left="6480" w:hanging="180"/>
      </w:pPr>
    </w:lvl>
  </w:abstractNum>
  <w:abstractNum w:abstractNumId="6" w15:restartNumberingAfterBreak="0">
    <w:nsid w:val="71E127E6"/>
    <w:multiLevelType w:val="hybridMultilevel"/>
    <w:tmpl w:val="AA3660CE"/>
    <w:lvl w:ilvl="0" w:tplc="2AB6DEA6">
      <w:start w:val="1"/>
      <w:numFmt w:val="bullet"/>
      <w:lvlText w:val=""/>
      <w:lvlJc w:val="left"/>
      <w:pPr>
        <w:ind w:left="720" w:hanging="360"/>
      </w:pPr>
      <w:rPr>
        <w:rFonts w:hint="default" w:ascii="Symbol" w:hAnsi="Symbol"/>
      </w:rPr>
    </w:lvl>
    <w:lvl w:ilvl="1" w:tplc="115EC3A8">
      <w:start w:val="1"/>
      <w:numFmt w:val="bullet"/>
      <w:lvlText w:val="o"/>
      <w:lvlJc w:val="left"/>
      <w:pPr>
        <w:ind w:left="1440" w:hanging="360"/>
      </w:pPr>
      <w:rPr>
        <w:rFonts w:hint="default" w:ascii="Courier New" w:hAnsi="Courier New"/>
      </w:rPr>
    </w:lvl>
    <w:lvl w:ilvl="2" w:tplc="BFA017FA">
      <w:start w:val="1"/>
      <w:numFmt w:val="bullet"/>
      <w:lvlText w:val=""/>
      <w:lvlJc w:val="left"/>
      <w:pPr>
        <w:ind w:left="2160" w:hanging="360"/>
      </w:pPr>
      <w:rPr>
        <w:rFonts w:hint="default" w:ascii="Wingdings" w:hAnsi="Wingdings"/>
      </w:rPr>
    </w:lvl>
    <w:lvl w:ilvl="3" w:tplc="3B4AE99E">
      <w:start w:val="1"/>
      <w:numFmt w:val="bullet"/>
      <w:lvlText w:val=""/>
      <w:lvlJc w:val="left"/>
      <w:pPr>
        <w:ind w:left="2880" w:hanging="360"/>
      </w:pPr>
      <w:rPr>
        <w:rFonts w:hint="default" w:ascii="Symbol" w:hAnsi="Symbol"/>
      </w:rPr>
    </w:lvl>
    <w:lvl w:ilvl="4" w:tplc="D870D8AA">
      <w:start w:val="1"/>
      <w:numFmt w:val="bullet"/>
      <w:lvlText w:val="o"/>
      <w:lvlJc w:val="left"/>
      <w:pPr>
        <w:ind w:left="3600" w:hanging="360"/>
      </w:pPr>
      <w:rPr>
        <w:rFonts w:hint="default" w:ascii="Courier New" w:hAnsi="Courier New"/>
      </w:rPr>
    </w:lvl>
    <w:lvl w:ilvl="5" w:tplc="A6A2170E">
      <w:start w:val="1"/>
      <w:numFmt w:val="bullet"/>
      <w:lvlText w:val=""/>
      <w:lvlJc w:val="left"/>
      <w:pPr>
        <w:ind w:left="4320" w:hanging="360"/>
      </w:pPr>
      <w:rPr>
        <w:rFonts w:hint="default" w:ascii="Wingdings" w:hAnsi="Wingdings"/>
      </w:rPr>
    </w:lvl>
    <w:lvl w:ilvl="6" w:tplc="B7A0EF82">
      <w:start w:val="1"/>
      <w:numFmt w:val="bullet"/>
      <w:lvlText w:val=""/>
      <w:lvlJc w:val="left"/>
      <w:pPr>
        <w:ind w:left="5040" w:hanging="360"/>
      </w:pPr>
      <w:rPr>
        <w:rFonts w:hint="default" w:ascii="Symbol" w:hAnsi="Symbol"/>
      </w:rPr>
    </w:lvl>
    <w:lvl w:ilvl="7" w:tplc="F69E9554">
      <w:start w:val="1"/>
      <w:numFmt w:val="bullet"/>
      <w:lvlText w:val="o"/>
      <w:lvlJc w:val="left"/>
      <w:pPr>
        <w:ind w:left="5760" w:hanging="360"/>
      </w:pPr>
      <w:rPr>
        <w:rFonts w:hint="default" w:ascii="Courier New" w:hAnsi="Courier New"/>
      </w:rPr>
    </w:lvl>
    <w:lvl w:ilvl="8" w:tplc="3B9A0052">
      <w:start w:val="1"/>
      <w:numFmt w:val="bullet"/>
      <w:lvlText w:val=""/>
      <w:lvlJc w:val="left"/>
      <w:pPr>
        <w:ind w:left="6480" w:hanging="360"/>
      </w:pPr>
      <w:rPr>
        <w:rFonts w:hint="default" w:ascii="Wingdings" w:hAnsi="Wingdings"/>
      </w:rPr>
    </w:lvl>
  </w:abstractNum>
  <w:abstractNum w:abstractNumId="7"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9381BF3"/>
    <w:multiLevelType w:val="hybridMultilevel"/>
    <w:tmpl w:val="E8582ADA"/>
    <w:lvl w:ilvl="0" w:tplc="490A7780">
      <w:start w:val="1"/>
      <w:numFmt w:val="upperRoman"/>
      <w:lvlText w:val="%1."/>
      <w:lvlJc w:val="left"/>
      <w:pPr>
        <w:ind w:left="720" w:hanging="360"/>
      </w:pPr>
    </w:lvl>
    <w:lvl w:ilvl="1" w:tplc="0FCC5B9C">
      <w:start w:val="1"/>
      <w:numFmt w:val="lowerLetter"/>
      <w:lvlText w:val="%2."/>
      <w:lvlJc w:val="left"/>
      <w:pPr>
        <w:ind w:left="1440" w:hanging="360"/>
      </w:pPr>
    </w:lvl>
    <w:lvl w:ilvl="2" w:tplc="FB523DA4">
      <w:start w:val="1"/>
      <w:numFmt w:val="lowerRoman"/>
      <w:lvlText w:val="%3."/>
      <w:lvlJc w:val="right"/>
      <w:pPr>
        <w:ind w:left="2160" w:hanging="180"/>
      </w:pPr>
    </w:lvl>
    <w:lvl w:ilvl="3" w:tplc="2C702530">
      <w:start w:val="1"/>
      <w:numFmt w:val="decimal"/>
      <w:lvlText w:val="%4."/>
      <w:lvlJc w:val="left"/>
      <w:pPr>
        <w:ind w:left="2880" w:hanging="360"/>
      </w:pPr>
    </w:lvl>
    <w:lvl w:ilvl="4" w:tplc="1BB8AB1E">
      <w:start w:val="1"/>
      <w:numFmt w:val="lowerLetter"/>
      <w:lvlText w:val="%5."/>
      <w:lvlJc w:val="left"/>
      <w:pPr>
        <w:ind w:left="3600" w:hanging="360"/>
      </w:pPr>
    </w:lvl>
    <w:lvl w:ilvl="5" w:tplc="4E92C470">
      <w:start w:val="1"/>
      <w:numFmt w:val="lowerRoman"/>
      <w:lvlText w:val="%6."/>
      <w:lvlJc w:val="right"/>
      <w:pPr>
        <w:ind w:left="4320" w:hanging="180"/>
      </w:pPr>
    </w:lvl>
    <w:lvl w:ilvl="6" w:tplc="A68267E4">
      <w:start w:val="1"/>
      <w:numFmt w:val="decimal"/>
      <w:lvlText w:val="%7."/>
      <w:lvlJc w:val="left"/>
      <w:pPr>
        <w:ind w:left="5040" w:hanging="360"/>
      </w:pPr>
    </w:lvl>
    <w:lvl w:ilvl="7" w:tplc="F7808248">
      <w:start w:val="1"/>
      <w:numFmt w:val="lowerLetter"/>
      <w:lvlText w:val="%8."/>
      <w:lvlJc w:val="left"/>
      <w:pPr>
        <w:ind w:left="5760" w:hanging="360"/>
      </w:pPr>
    </w:lvl>
    <w:lvl w:ilvl="8" w:tplc="8848B016">
      <w:start w:val="1"/>
      <w:numFmt w:val="lowerRoman"/>
      <w:lvlText w:val="%9."/>
      <w:lvlJc w:val="right"/>
      <w:pPr>
        <w:ind w:left="6480" w:hanging="180"/>
      </w:pPr>
    </w:lvl>
  </w:abstractNum>
  <w:num w:numId="1">
    <w:abstractNumId w:val="5"/>
  </w:num>
  <w:num w:numId="2">
    <w:abstractNumId w:val="8"/>
  </w:num>
  <w:num w:numId="3">
    <w:abstractNumId w:val="6"/>
  </w:num>
  <w:num w:numId="4">
    <w:abstractNumId w:val="7"/>
  </w:num>
  <w:num w:numId="5">
    <w:abstractNumId w:val="3"/>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1"/>
  </w:num>
  <w:num w:numId="13">
    <w:abstractNumId w:val="4"/>
  </w:num>
  <w:num w:numId="1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jcwNLAwNTKyNDdR0lEKTi0uzszPAykwrAUAQLYIQCwAAAA="/>
  </w:docVars>
  <w:rsids>
    <w:rsidRoot w:val="00CB39CA"/>
    <w:rsid w:val="0001335A"/>
    <w:rsid w:val="00030289"/>
    <w:rsid w:val="0003503A"/>
    <w:rsid w:val="0003751B"/>
    <w:rsid w:val="000406D1"/>
    <w:rsid w:val="0005192A"/>
    <w:rsid w:val="00061169"/>
    <w:rsid w:val="00062FD2"/>
    <w:rsid w:val="00065AAD"/>
    <w:rsid w:val="0006636E"/>
    <w:rsid w:val="000831E3"/>
    <w:rsid w:val="00083881"/>
    <w:rsid w:val="000975C2"/>
    <w:rsid w:val="000C46D7"/>
    <w:rsid w:val="000C4765"/>
    <w:rsid w:val="000E1620"/>
    <w:rsid w:val="000E67A9"/>
    <w:rsid w:val="000F0404"/>
    <w:rsid w:val="000F1283"/>
    <w:rsid w:val="000F7BE0"/>
    <w:rsid w:val="00102EAA"/>
    <w:rsid w:val="00106FEB"/>
    <w:rsid w:val="00134CB6"/>
    <w:rsid w:val="00137911"/>
    <w:rsid w:val="00154E45"/>
    <w:rsid w:val="0016494B"/>
    <w:rsid w:val="00165376"/>
    <w:rsid w:val="00166F7E"/>
    <w:rsid w:val="0017639C"/>
    <w:rsid w:val="00176812"/>
    <w:rsid w:val="001801C1"/>
    <w:rsid w:val="00182F27"/>
    <w:rsid w:val="00196AF9"/>
    <w:rsid w:val="00197630"/>
    <w:rsid w:val="001B34DC"/>
    <w:rsid w:val="001B68A0"/>
    <w:rsid w:val="001C1DDE"/>
    <w:rsid w:val="001C43EE"/>
    <w:rsid w:val="001D36D9"/>
    <w:rsid w:val="001E7949"/>
    <w:rsid w:val="001F102D"/>
    <w:rsid w:val="00206FB6"/>
    <w:rsid w:val="00217FE2"/>
    <w:rsid w:val="00230669"/>
    <w:rsid w:val="0023112D"/>
    <w:rsid w:val="00241106"/>
    <w:rsid w:val="002469B0"/>
    <w:rsid w:val="00256880"/>
    <w:rsid w:val="00262BC9"/>
    <w:rsid w:val="00277677"/>
    <w:rsid w:val="00282BE4"/>
    <w:rsid w:val="00283EC9"/>
    <w:rsid w:val="0029564C"/>
    <w:rsid w:val="002A465A"/>
    <w:rsid w:val="002A4BE2"/>
    <w:rsid w:val="002C7B55"/>
    <w:rsid w:val="002D5F63"/>
    <w:rsid w:val="002D7188"/>
    <w:rsid w:val="00327D90"/>
    <w:rsid w:val="0033123A"/>
    <w:rsid w:val="00333E66"/>
    <w:rsid w:val="00334154"/>
    <w:rsid w:val="00334AEC"/>
    <w:rsid w:val="00337A41"/>
    <w:rsid w:val="00343195"/>
    <w:rsid w:val="003461FE"/>
    <w:rsid w:val="00364185"/>
    <w:rsid w:val="00365FF2"/>
    <w:rsid w:val="00372F2D"/>
    <w:rsid w:val="003762E0"/>
    <w:rsid w:val="00394E7F"/>
    <w:rsid w:val="003A0B17"/>
    <w:rsid w:val="003A674F"/>
    <w:rsid w:val="003B0774"/>
    <w:rsid w:val="003B1BCC"/>
    <w:rsid w:val="003B44F0"/>
    <w:rsid w:val="003B78E4"/>
    <w:rsid w:val="003C338D"/>
    <w:rsid w:val="003C38AC"/>
    <w:rsid w:val="003C5871"/>
    <w:rsid w:val="003C5DF5"/>
    <w:rsid w:val="003D762E"/>
    <w:rsid w:val="003E5F6C"/>
    <w:rsid w:val="003E6F76"/>
    <w:rsid w:val="003F4535"/>
    <w:rsid w:val="00406420"/>
    <w:rsid w:val="004100D2"/>
    <w:rsid w:val="004135A8"/>
    <w:rsid w:val="00414B2F"/>
    <w:rsid w:val="00416EBF"/>
    <w:rsid w:val="00434C71"/>
    <w:rsid w:val="00436C9C"/>
    <w:rsid w:val="004415F6"/>
    <w:rsid w:val="00442EB2"/>
    <w:rsid w:val="00445258"/>
    <w:rsid w:val="00450597"/>
    <w:rsid w:val="004532EE"/>
    <w:rsid w:val="004751C9"/>
    <w:rsid w:val="00477BE1"/>
    <w:rsid w:val="00492DCD"/>
    <w:rsid w:val="00495831"/>
    <w:rsid w:val="004A4CF2"/>
    <w:rsid w:val="004B671A"/>
    <w:rsid w:val="004D4C2F"/>
    <w:rsid w:val="004D5815"/>
    <w:rsid w:val="004D73AE"/>
    <w:rsid w:val="004E19E8"/>
    <w:rsid w:val="004E4DD0"/>
    <w:rsid w:val="004F133D"/>
    <w:rsid w:val="004F4226"/>
    <w:rsid w:val="004F5CA3"/>
    <w:rsid w:val="00500E7F"/>
    <w:rsid w:val="00512750"/>
    <w:rsid w:val="00523B2E"/>
    <w:rsid w:val="00524118"/>
    <w:rsid w:val="00537CC2"/>
    <w:rsid w:val="00544BDC"/>
    <w:rsid w:val="00546D01"/>
    <w:rsid w:val="005471CC"/>
    <w:rsid w:val="00556FD8"/>
    <w:rsid w:val="00563705"/>
    <w:rsid w:val="00575600"/>
    <w:rsid w:val="00586EFC"/>
    <w:rsid w:val="005A2BBE"/>
    <w:rsid w:val="005A4DE9"/>
    <w:rsid w:val="005A4EAF"/>
    <w:rsid w:val="005A7AE8"/>
    <w:rsid w:val="005B3220"/>
    <w:rsid w:val="005C0841"/>
    <w:rsid w:val="005C2311"/>
    <w:rsid w:val="005C6332"/>
    <w:rsid w:val="00604094"/>
    <w:rsid w:val="0061791A"/>
    <w:rsid w:val="006359FA"/>
    <w:rsid w:val="00650693"/>
    <w:rsid w:val="006718AA"/>
    <w:rsid w:val="00686509"/>
    <w:rsid w:val="006A3BF8"/>
    <w:rsid w:val="006A5E0C"/>
    <w:rsid w:val="006B49A5"/>
    <w:rsid w:val="006C3C26"/>
    <w:rsid w:val="006C5643"/>
    <w:rsid w:val="006D3360"/>
    <w:rsid w:val="006E282F"/>
    <w:rsid w:val="006E59B2"/>
    <w:rsid w:val="006F74DC"/>
    <w:rsid w:val="0070032A"/>
    <w:rsid w:val="00705098"/>
    <w:rsid w:val="007149A4"/>
    <w:rsid w:val="007208F1"/>
    <w:rsid w:val="0073251E"/>
    <w:rsid w:val="00734FCD"/>
    <w:rsid w:val="007460D4"/>
    <w:rsid w:val="00750CB6"/>
    <w:rsid w:val="00752CAA"/>
    <w:rsid w:val="00784DDA"/>
    <w:rsid w:val="0078552E"/>
    <w:rsid w:val="00791C55"/>
    <w:rsid w:val="00796F65"/>
    <w:rsid w:val="007A2C84"/>
    <w:rsid w:val="007D2F68"/>
    <w:rsid w:val="007E1079"/>
    <w:rsid w:val="007E2E17"/>
    <w:rsid w:val="007E4C4A"/>
    <w:rsid w:val="007F0106"/>
    <w:rsid w:val="00802D7E"/>
    <w:rsid w:val="0080583D"/>
    <w:rsid w:val="00817CDB"/>
    <w:rsid w:val="00823303"/>
    <w:rsid w:val="008256CE"/>
    <w:rsid w:val="0082652B"/>
    <w:rsid w:val="00834CD4"/>
    <w:rsid w:val="008408DE"/>
    <w:rsid w:val="00842DFB"/>
    <w:rsid w:val="00850FBC"/>
    <w:rsid w:val="00857870"/>
    <w:rsid w:val="00880587"/>
    <w:rsid w:val="0088121D"/>
    <w:rsid w:val="00882187"/>
    <w:rsid w:val="008A26B0"/>
    <w:rsid w:val="0090165A"/>
    <w:rsid w:val="00906284"/>
    <w:rsid w:val="00916971"/>
    <w:rsid w:val="009173F3"/>
    <w:rsid w:val="009261E8"/>
    <w:rsid w:val="00937111"/>
    <w:rsid w:val="0094602A"/>
    <w:rsid w:val="00957E43"/>
    <w:rsid w:val="0096338D"/>
    <w:rsid w:val="0096580B"/>
    <w:rsid w:val="00965C1D"/>
    <w:rsid w:val="00985DED"/>
    <w:rsid w:val="009862DD"/>
    <w:rsid w:val="009940AD"/>
    <w:rsid w:val="009972DC"/>
    <w:rsid w:val="009975DD"/>
    <w:rsid w:val="00997AAE"/>
    <w:rsid w:val="009B0AF4"/>
    <w:rsid w:val="009B7909"/>
    <w:rsid w:val="009B7A18"/>
    <w:rsid w:val="009C2C8C"/>
    <w:rsid w:val="009D19BA"/>
    <w:rsid w:val="009D4CB6"/>
    <w:rsid w:val="009E0271"/>
    <w:rsid w:val="009F1866"/>
    <w:rsid w:val="009F704D"/>
    <w:rsid w:val="00A0750A"/>
    <w:rsid w:val="00A1297F"/>
    <w:rsid w:val="00A131FB"/>
    <w:rsid w:val="00A13A9F"/>
    <w:rsid w:val="00A1723C"/>
    <w:rsid w:val="00A22793"/>
    <w:rsid w:val="00A366BE"/>
    <w:rsid w:val="00A3805A"/>
    <w:rsid w:val="00A410F4"/>
    <w:rsid w:val="00A4252B"/>
    <w:rsid w:val="00A46BD6"/>
    <w:rsid w:val="00A50550"/>
    <w:rsid w:val="00A533D9"/>
    <w:rsid w:val="00A55906"/>
    <w:rsid w:val="00A64DC9"/>
    <w:rsid w:val="00A666D6"/>
    <w:rsid w:val="00A71850"/>
    <w:rsid w:val="00A77241"/>
    <w:rsid w:val="00A83C14"/>
    <w:rsid w:val="00A90032"/>
    <w:rsid w:val="00A93B12"/>
    <w:rsid w:val="00AA2BFF"/>
    <w:rsid w:val="00AA46DB"/>
    <w:rsid w:val="00AB4D8F"/>
    <w:rsid w:val="00AB5700"/>
    <w:rsid w:val="00AB679D"/>
    <w:rsid w:val="00AD4D7F"/>
    <w:rsid w:val="00AF1D22"/>
    <w:rsid w:val="00B05704"/>
    <w:rsid w:val="00B11236"/>
    <w:rsid w:val="00B1321D"/>
    <w:rsid w:val="00B41D35"/>
    <w:rsid w:val="00B54359"/>
    <w:rsid w:val="00B67466"/>
    <w:rsid w:val="00B817BA"/>
    <w:rsid w:val="00B960CC"/>
    <w:rsid w:val="00B96705"/>
    <w:rsid w:val="00C10ABC"/>
    <w:rsid w:val="00C15D13"/>
    <w:rsid w:val="00C16F0D"/>
    <w:rsid w:val="00C24143"/>
    <w:rsid w:val="00C31D16"/>
    <w:rsid w:val="00C35622"/>
    <w:rsid w:val="00C43469"/>
    <w:rsid w:val="00C44C08"/>
    <w:rsid w:val="00C45723"/>
    <w:rsid w:val="00C5017B"/>
    <w:rsid w:val="00C5338A"/>
    <w:rsid w:val="00C62538"/>
    <w:rsid w:val="00C730F8"/>
    <w:rsid w:val="00C86665"/>
    <w:rsid w:val="00CA19B9"/>
    <w:rsid w:val="00CA65A0"/>
    <w:rsid w:val="00CB39CA"/>
    <w:rsid w:val="00CC0DBB"/>
    <w:rsid w:val="00CD4B04"/>
    <w:rsid w:val="00D047ED"/>
    <w:rsid w:val="00D1608C"/>
    <w:rsid w:val="00D20854"/>
    <w:rsid w:val="00D316B7"/>
    <w:rsid w:val="00D334BB"/>
    <w:rsid w:val="00D35FF0"/>
    <w:rsid w:val="00D361D3"/>
    <w:rsid w:val="00D532C3"/>
    <w:rsid w:val="00D55F9F"/>
    <w:rsid w:val="00D6789D"/>
    <w:rsid w:val="00D70C7D"/>
    <w:rsid w:val="00D721F7"/>
    <w:rsid w:val="00D73519"/>
    <w:rsid w:val="00D815C4"/>
    <w:rsid w:val="00D91C8C"/>
    <w:rsid w:val="00DA097D"/>
    <w:rsid w:val="00DC66DD"/>
    <w:rsid w:val="00DD796D"/>
    <w:rsid w:val="00DF1E26"/>
    <w:rsid w:val="00DF6D95"/>
    <w:rsid w:val="00E01D9C"/>
    <w:rsid w:val="00E062AA"/>
    <w:rsid w:val="00E070BE"/>
    <w:rsid w:val="00E104EB"/>
    <w:rsid w:val="00E22902"/>
    <w:rsid w:val="00E23782"/>
    <w:rsid w:val="00E26CBC"/>
    <w:rsid w:val="00E34AA7"/>
    <w:rsid w:val="00E353E7"/>
    <w:rsid w:val="00E5183D"/>
    <w:rsid w:val="00E62951"/>
    <w:rsid w:val="00E775B8"/>
    <w:rsid w:val="00E904FB"/>
    <w:rsid w:val="00E9232E"/>
    <w:rsid w:val="00EB4FC1"/>
    <w:rsid w:val="00ED63DB"/>
    <w:rsid w:val="00EDB0DC"/>
    <w:rsid w:val="00EE37BA"/>
    <w:rsid w:val="00EE4367"/>
    <w:rsid w:val="00F17C8C"/>
    <w:rsid w:val="00F30933"/>
    <w:rsid w:val="00F5453F"/>
    <w:rsid w:val="00F63697"/>
    <w:rsid w:val="00F65208"/>
    <w:rsid w:val="00F6719C"/>
    <w:rsid w:val="00F7665C"/>
    <w:rsid w:val="00F7689D"/>
    <w:rsid w:val="00F8072E"/>
    <w:rsid w:val="00F81B92"/>
    <w:rsid w:val="00F86614"/>
    <w:rsid w:val="00FB30F7"/>
    <w:rsid w:val="00FC3D95"/>
    <w:rsid w:val="00FC64F2"/>
    <w:rsid w:val="00FC757E"/>
    <w:rsid w:val="00FD240F"/>
    <w:rsid w:val="00FD7ABA"/>
    <w:rsid w:val="00FF3AFA"/>
    <w:rsid w:val="015268AE"/>
    <w:rsid w:val="01738100"/>
    <w:rsid w:val="01F72D4E"/>
    <w:rsid w:val="0292C165"/>
    <w:rsid w:val="035F0855"/>
    <w:rsid w:val="0430624E"/>
    <w:rsid w:val="0457FD50"/>
    <w:rsid w:val="04B90A7D"/>
    <w:rsid w:val="04E07227"/>
    <w:rsid w:val="054E05F5"/>
    <w:rsid w:val="05FF5326"/>
    <w:rsid w:val="0625D9D1"/>
    <w:rsid w:val="06B23F03"/>
    <w:rsid w:val="07A198BB"/>
    <w:rsid w:val="07D75FD3"/>
    <w:rsid w:val="0846BAB0"/>
    <w:rsid w:val="08B03E60"/>
    <w:rsid w:val="0957A60A"/>
    <w:rsid w:val="099909C5"/>
    <w:rsid w:val="0A1F9B8D"/>
    <w:rsid w:val="0AD1F0F8"/>
    <w:rsid w:val="0B0FFA21"/>
    <w:rsid w:val="0C8BADC0"/>
    <w:rsid w:val="0D18D567"/>
    <w:rsid w:val="0D9CC071"/>
    <w:rsid w:val="0EB0B00F"/>
    <w:rsid w:val="0EBC3B55"/>
    <w:rsid w:val="0EBC87F9"/>
    <w:rsid w:val="0ECDD71E"/>
    <w:rsid w:val="0ECF2491"/>
    <w:rsid w:val="0F28A822"/>
    <w:rsid w:val="0F310C20"/>
    <w:rsid w:val="0FA88D78"/>
    <w:rsid w:val="0FCF0B04"/>
    <w:rsid w:val="0FE4AA42"/>
    <w:rsid w:val="103D9400"/>
    <w:rsid w:val="1051CC95"/>
    <w:rsid w:val="106AF4F2"/>
    <w:rsid w:val="108C47D4"/>
    <w:rsid w:val="112624AA"/>
    <w:rsid w:val="118C11E8"/>
    <w:rsid w:val="11FA073E"/>
    <w:rsid w:val="125AC5AD"/>
    <w:rsid w:val="125DC207"/>
    <w:rsid w:val="144882BD"/>
    <w:rsid w:val="14B4A280"/>
    <w:rsid w:val="15D7FF82"/>
    <w:rsid w:val="16144ECB"/>
    <w:rsid w:val="1679E0E5"/>
    <w:rsid w:val="16ACAFCC"/>
    <w:rsid w:val="18609C27"/>
    <w:rsid w:val="19643440"/>
    <w:rsid w:val="197B8BE3"/>
    <w:rsid w:val="199CD9CE"/>
    <w:rsid w:val="19B80921"/>
    <w:rsid w:val="1A01481D"/>
    <w:rsid w:val="1A982624"/>
    <w:rsid w:val="1B09DD5F"/>
    <w:rsid w:val="1B2B81E6"/>
    <w:rsid w:val="1B2C1055"/>
    <w:rsid w:val="1C9F4572"/>
    <w:rsid w:val="1CF6010D"/>
    <w:rsid w:val="1D3EC8E8"/>
    <w:rsid w:val="1D72AA5A"/>
    <w:rsid w:val="1D8F7557"/>
    <w:rsid w:val="1E2A9E55"/>
    <w:rsid w:val="1ED46A05"/>
    <w:rsid w:val="1EE2A2B4"/>
    <w:rsid w:val="1F5FE4E4"/>
    <w:rsid w:val="1F762D60"/>
    <w:rsid w:val="1F84A484"/>
    <w:rsid w:val="1FA4BCEA"/>
    <w:rsid w:val="202C8CF5"/>
    <w:rsid w:val="2055065A"/>
    <w:rsid w:val="205D176C"/>
    <w:rsid w:val="207A9471"/>
    <w:rsid w:val="20ED3DF5"/>
    <w:rsid w:val="2270A30F"/>
    <w:rsid w:val="2286BE32"/>
    <w:rsid w:val="23FDA979"/>
    <w:rsid w:val="25F8BA3F"/>
    <w:rsid w:val="269CC8BD"/>
    <w:rsid w:val="27B1CC79"/>
    <w:rsid w:val="27F93D1D"/>
    <w:rsid w:val="27FE4788"/>
    <w:rsid w:val="28F39BC5"/>
    <w:rsid w:val="29422620"/>
    <w:rsid w:val="2A2A18B3"/>
    <w:rsid w:val="2AA30D89"/>
    <w:rsid w:val="2AD85D54"/>
    <w:rsid w:val="2AE4ADD3"/>
    <w:rsid w:val="2B102D31"/>
    <w:rsid w:val="2B99682F"/>
    <w:rsid w:val="2BB2908C"/>
    <w:rsid w:val="2C4A2CFB"/>
    <w:rsid w:val="2C54BC62"/>
    <w:rsid w:val="2CD843C2"/>
    <w:rsid w:val="2D1B28A3"/>
    <w:rsid w:val="2D353890"/>
    <w:rsid w:val="2D5793CA"/>
    <w:rsid w:val="2DA3EB05"/>
    <w:rsid w:val="2E0C912A"/>
    <w:rsid w:val="2F50BB6B"/>
    <w:rsid w:val="304CBC1D"/>
    <w:rsid w:val="30742FD1"/>
    <w:rsid w:val="30CDB541"/>
    <w:rsid w:val="30DB8BC7"/>
    <w:rsid w:val="31D3B211"/>
    <w:rsid w:val="321BE47E"/>
    <w:rsid w:val="322B43FF"/>
    <w:rsid w:val="325C5299"/>
    <w:rsid w:val="32DE30D6"/>
    <w:rsid w:val="32EE92D1"/>
    <w:rsid w:val="3316069D"/>
    <w:rsid w:val="3363BB94"/>
    <w:rsid w:val="34221D52"/>
    <w:rsid w:val="3484F223"/>
    <w:rsid w:val="355E77FD"/>
    <w:rsid w:val="357290FB"/>
    <w:rsid w:val="35EFDC30"/>
    <w:rsid w:val="36E2C833"/>
    <w:rsid w:val="37C44F6D"/>
    <w:rsid w:val="37D6698E"/>
    <w:rsid w:val="395A730E"/>
    <w:rsid w:val="39AB7879"/>
    <w:rsid w:val="39EFB827"/>
    <w:rsid w:val="3A0DCE06"/>
    <w:rsid w:val="3A3A41BE"/>
    <w:rsid w:val="3A5E5160"/>
    <w:rsid w:val="3B30435A"/>
    <w:rsid w:val="3BED6666"/>
    <w:rsid w:val="3C2BDD42"/>
    <w:rsid w:val="3D036507"/>
    <w:rsid w:val="3D73541A"/>
    <w:rsid w:val="3E538CBF"/>
    <w:rsid w:val="3EBE03F1"/>
    <w:rsid w:val="3F146AA5"/>
    <w:rsid w:val="3FA42630"/>
    <w:rsid w:val="405171D1"/>
    <w:rsid w:val="40B569D4"/>
    <w:rsid w:val="40BAE60F"/>
    <w:rsid w:val="40DEA792"/>
    <w:rsid w:val="42B62D28"/>
    <w:rsid w:val="42F96813"/>
    <w:rsid w:val="43F2AA76"/>
    <w:rsid w:val="445E1202"/>
    <w:rsid w:val="44CC2FDF"/>
    <w:rsid w:val="45572434"/>
    <w:rsid w:val="455953AA"/>
    <w:rsid w:val="45FB81E4"/>
    <w:rsid w:val="46C7A5B9"/>
    <w:rsid w:val="46EB427B"/>
    <w:rsid w:val="46F0EBEC"/>
    <w:rsid w:val="46FA4EDF"/>
    <w:rsid w:val="473978B8"/>
    <w:rsid w:val="473B0C7D"/>
    <w:rsid w:val="47504419"/>
    <w:rsid w:val="47C73815"/>
    <w:rsid w:val="48063CF7"/>
    <w:rsid w:val="48900EF5"/>
    <w:rsid w:val="4898916A"/>
    <w:rsid w:val="49C9C335"/>
    <w:rsid w:val="4B98021A"/>
    <w:rsid w:val="4BD2F929"/>
    <w:rsid w:val="4C5FFEF4"/>
    <w:rsid w:val="4D7416FF"/>
    <w:rsid w:val="4D7CD78F"/>
    <w:rsid w:val="4E943D5C"/>
    <w:rsid w:val="4EDC8055"/>
    <w:rsid w:val="4F02B546"/>
    <w:rsid w:val="4F49060A"/>
    <w:rsid w:val="4F9888FA"/>
    <w:rsid w:val="4FB337A0"/>
    <w:rsid w:val="506E1C89"/>
    <w:rsid w:val="5121ACAB"/>
    <w:rsid w:val="51259991"/>
    <w:rsid w:val="51891053"/>
    <w:rsid w:val="51D742B7"/>
    <w:rsid w:val="51DE5637"/>
    <w:rsid w:val="521DC8DE"/>
    <w:rsid w:val="52B81F80"/>
    <w:rsid w:val="53408175"/>
    <w:rsid w:val="5401B0CA"/>
    <w:rsid w:val="5545AE2F"/>
    <w:rsid w:val="55581A72"/>
    <w:rsid w:val="558EF352"/>
    <w:rsid w:val="5595D6DD"/>
    <w:rsid w:val="560038CF"/>
    <w:rsid w:val="56224740"/>
    <w:rsid w:val="575ED199"/>
    <w:rsid w:val="57A3192B"/>
    <w:rsid w:val="5856632D"/>
    <w:rsid w:val="59699AC0"/>
    <w:rsid w:val="596D834F"/>
    <w:rsid w:val="5A5CB214"/>
    <w:rsid w:val="5A6ED5FF"/>
    <w:rsid w:val="5AC46AAE"/>
    <w:rsid w:val="5B281271"/>
    <w:rsid w:val="5C08BD9C"/>
    <w:rsid w:val="5C3E0B7C"/>
    <w:rsid w:val="5C9692B1"/>
    <w:rsid w:val="5CCC654B"/>
    <w:rsid w:val="5D23D008"/>
    <w:rsid w:val="5D4427E8"/>
    <w:rsid w:val="5D65CFDA"/>
    <w:rsid w:val="5E187ED3"/>
    <w:rsid w:val="5E9D2CC8"/>
    <w:rsid w:val="5F28BF9E"/>
    <w:rsid w:val="5FF5FC6B"/>
    <w:rsid w:val="6106F81A"/>
    <w:rsid w:val="618897C0"/>
    <w:rsid w:val="62C2569B"/>
    <w:rsid w:val="63A2EEB7"/>
    <w:rsid w:val="64CFF20A"/>
    <w:rsid w:val="64F6CA6D"/>
    <w:rsid w:val="65060443"/>
    <w:rsid w:val="6524E6C9"/>
    <w:rsid w:val="65AECC6A"/>
    <w:rsid w:val="66DB45BA"/>
    <w:rsid w:val="67B9EC98"/>
    <w:rsid w:val="6856A1F5"/>
    <w:rsid w:val="693F70CD"/>
    <w:rsid w:val="6A88B9CD"/>
    <w:rsid w:val="6AFBC749"/>
    <w:rsid w:val="6B53F1BA"/>
    <w:rsid w:val="6C529CEA"/>
    <w:rsid w:val="6CCE91E1"/>
    <w:rsid w:val="6CE86620"/>
    <w:rsid w:val="6DAF1A09"/>
    <w:rsid w:val="6E39FBE0"/>
    <w:rsid w:val="6F30F7A1"/>
    <w:rsid w:val="6F6D71A0"/>
    <w:rsid w:val="6F73ED26"/>
    <w:rsid w:val="6F7D9B80"/>
    <w:rsid w:val="6F8CA532"/>
    <w:rsid w:val="6F91477A"/>
    <w:rsid w:val="6FAF8E59"/>
    <w:rsid w:val="6FED0A46"/>
    <w:rsid w:val="6FF383AC"/>
    <w:rsid w:val="70EF1C63"/>
    <w:rsid w:val="70FA4628"/>
    <w:rsid w:val="714CA451"/>
    <w:rsid w:val="718EC839"/>
    <w:rsid w:val="728916F1"/>
    <w:rsid w:val="73D0C57B"/>
    <w:rsid w:val="7427E453"/>
    <w:rsid w:val="745EA43A"/>
    <w:rsid w:val="74CC8A02"/>
    <w:rsid w:val="74EEF466"/>
    <w:rsid w:val="750A30FA"/>
    <w:rsid w:val="7518A16B"/>
    <w:rsid w:val="7571DB00"/>
    <w:rsid w:val="75951272"/>
    <w:rsid w:val="75B2C45E"/>
    <w:rsid w:val="75E32636"/>
    <w:rsid w:val="76C9DDFC"/>
    <w:rsid w:val="77545E1A"/>
    <w:rsid w:val="7776D664"/>
    <w:rsid w:val="77ABDE61"/>
    <w:rsid w:val="783E252A"/>
    <w:rsid w:val="78EAADCB"/>
    <w:rsid w:val="79220BD6"/>
    <w:rsid w:val="798EF2CF"/>
    <w:rsid w:val="7A107A19"/>
    <w:rsid w:val="7A99CDEE"/>
    <w:rsid w:val="7AE32729"/>
    <w:rsid w:val="7B7A8187"/>
    <w:rsid w:val="7C3C6534"/>
    <w:rsid w:val="7C7151BE"/>
    <w:rsid w:val="7CD9DA00"/>
    <w:rsid w:val="7CFB26EF"/>
    <w:rsid w:val="7DB8EAAC"/>
    <w:rsid w:val="7EEE78F3"/>
    <w:rsid w:val="7F27B33B"/>
    <w:rsid w:val="7F4D7AD9"/>
    <w:rsid w:val="7F6BC7DE"/>
    <w:rsid w:val="7F8D85EC"/>
    <w:rsid w:val="7FB449AC"/>
    <w:rsid w:val="7FBECC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2DE5"/>
  <w15:docId w15:val="{5DC035A6-5379-43BE-9305-07258304B8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Open Sans" w:hAnsi="Open Sans" w:eastAsia="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7"/>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7"/>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7"/>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7"/>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7"/>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styleId="SubtitleChar" w:customStyle="1">
    <w:name w:val="Subtitle Char"/>
    <w:basedOn w:val="DefaultParagraphFont"/>
    <w:link w:val="Subtitle"/>
    <w:uiPriority w:val="11"/>
    <w:rsid w:val="00DA238B"/>
    <w:rPr>
      <w:rFonts w:ascii="Lucida Grande" w:hAnsi="Lucida Grande" w:eastAsiaTheme="majorEastAsia"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styleId="FooterChar" w:customStyle="1">
    <w:name w:val="Footer Char"/>
    <w:aliases w:val="iPRES Footer Char"/>
    <w:basedOn w:val="DefaultParagraphFont"/>
    <w:link w:val="Footer"/>
    <w:uiPriority w:val="99"/>
    <w:rsid w:val="00AE5B2F"/>
    <w:rPr>
      <w:rFonts w:ascii="Lucida Grande" w:hAnsi="Lucida Grande" w:eastAsiaTheme="minorEastAsia"/>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styleId="HeaderChar" w:customStyle="1">
    <w:name w:val="Header Char"/>
    <w:basedOn w:val="DefaultParagraphFont"/>
    <w:link w:val="Header"/>
    <w:uiPriority w:val="99"/>
    <w:rsid w:val="00062D28"/>
    <w:rPr>
      <w:rFonts w:ascii="Lucida Grande" w:hAnsi="Lucida Grande" w:eastAsiaTheme="minorEastAsia"/>
    </w:rPr>
  </w:style>
  <w:style w:type="character" w:styleId="Heading1Char" w:customStyle="1">
    <w:name w:val="Heading 1 Char"/>
    <w:basedOn w:val="DefaultParagraphFont"/>
    <w:link w:val="Heading1"/>
    <w:uiPriority w:val="9"/>
    <w:rsid w:val="00DA047B"/>
    <w:rPr>
      <w:rFonts w:ascii="Open Sans" w:hAnsi="Open Sans" w:cs="Times New Roman (Body CS)" w:eastAsiaTheme="minorEastAsia"/>
      <w:smallCaps/>
      <w:sz w:val="20"/>
      <w:szCs w:val="20"/>
      <w:lang w:val="en-US" w:eastAsia="zh-TW"/>
    </w:rPr>
  </w:style>
  <w:style w:type="character" w:styleId="TitleChar" w:customStyle="1">
    <w:name w:val="Title Char"/>
    <w:aliases w:val="iPRES Title Char"/>
    <w:basedOn w:val="DefaultParagraphFont"/>
    <w:link w:val="Title"/>
    <w:uiPriority w:val="10"/>
    <w:rsid w:val="001F74F3"/>
    <w:rPr>
      <w:rFonts w:ascii="Lucida Grande" w:hAnsi="Lucida Grande" w:eastAsiaTheme="minorEastAsia"/>
      <w:b/>
      <w:sz w:val="48"/>
      <w:szCs w:val="48"/>
      <w:lang w:eastAsia="zh-TW"/>
    </w:rPr>
  </w:style>
  <w:style w:type="table" w:styleId="TableGrid">
    <w:name w:val="Table Grid"/>
    <w:basedOn w:val="TableNormal"/>
    <w:uiPriority w:val="39"/>
    <w:rsid w:val="00DA23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styleId="UnresolvedMention1" w:customStyle="1">
    <w:name w:val="Unresolved Mention1"/>
    <w:basedOn w:val="DefaultParagraphFont"/>
    <w:uiPriority w:val="99"/>
    <w:rsid w:val="00DA238B"/>
    <w:rPr>
      <w:rFonts w:ascii="Lucida Grande" w:hAnsi="Lucida Grande"/>
      <w:color w:val="605E5C"/>
      <w:shd w:val="clear" w:color="auto" w:fill="E1DFDD"/>
    </w:rPr>
  </w:style>
  <w:style w:type="paragraph" w:styleId="iPRESAuthorInfo" w:customStyle="1">
    <w:name w:val="iPRES Author Info"/>
    <w:basedOn w:val="Normal"/>
    <w:qFormat/>
    <w:rsid w:val="00FD073C"/>
    <w:pPr>
      <w:jc w:val="center"/>
    </w:pPr>
    <w:rPr>
      <w:i/>
    </w:rPr>
  </w:style>
  <w:style w:type="paragraph" w:styleId="iPRESAuthorName" w:customStyle="1">
    <w:name w:val="iPRES Author Name"/>
    <w:basedOn w:val="Normal"/>
    <w:qFormat/>
    <w:rsid w:val="00FD073C"/>
    <w:pPr>
      <w:spacing w:line="276" w:lineRule="auto"/>
      <w:jc w:val="center"/>
    </w:pPr>
    <w:rPr>
      <w:b/>
      <w:sz w:val="24"/>
      <w:szCs w:val="24"/>
    </w:rPr>
  </w:style>
  <w:style w:type="character" w:styleId="Heading2Char" w:customStyle="1">
    <w:name w:val="Heading 2 Char"/>
    <w:basedOn w:val="DefaultParagraphFont"/>
    <w:link w:val="Heading2"/>
    <w:uiPriority w:val="9"/>
    <w:rsid w:val="00BC62AC"/>
    <w:rPr>
      <w:rFonts w:ascii="Lucida Sans" w:hAnsi="Lucida Sans" w:cs="Times New Roman (Body CS)" w:eastAsiaTheme="minorEastAsia"/>
      <w:i/>
      <w:sz w:val="20"/>
      <w:szCs w:val="20"/>
      <w:lang w:val="en-US" w:eastAsia="zh-TW"/>
    </w:rPr>
  </w:style>
  <w:style w:type="character" w:styleId="Heading3Char" w:customStyle="1">
    <w:name w:val="Heading 3 Char"/>
    <w:basedOn w:val="DefaultParagraphFont"/>
    <w:link w:val="Heading3"/>
    <w:uiPriority w:val="9"/>
    <w:rsid w:val="00DA047B"/>
    <w:rPr>
      <w:rFonts w:ascii="Open Sans" w:hAnsi="Open Sans" w:eastAsiaTheme="majorEastAsia" w:cstheme="majorBidi"/>
      <w:i/>
      <w:sz w:val="20"/>
      <w:szCs w:val="20"/>
      <w:lang w:val="en-US" w:eastAsia="zh-TW"/>
    </w:rPr>
  </w:style>
  <w:style w:type="character" w:styleId="Heading4Char" w:customStyle="1">
    <w:name w:val="Heading 4 Char"/>
    <w:basedOn w:val="DefaultParagraphFont"/>
    <w:link w:val="Heading4"/>
    <w:uiPriority w:val="9"/>
    <w:rsid w:val="00722114"/>
    <w:rPr>
      <w:rFonts w:ascii="Open Sans" w:hAnsi="Open Sans" w:cs="Times New Roman (Body CS)" w:eastAsiaTheme="minorEastAsia"/>
      <w:smallCaps/>
      <w:sz w:val="20"/>
      <w:szCs w:val="20"/>
      <w:lang w:val="en-US" w:eastAsia="zh-TW"/>
    </w:rPr>
  </w:style>
  <w:style w:type="character" w:styleId="Heading5Char" w:customStyle="1">
    <w:name w:val="Heading 5 Char"/>
    <w:basedOn w:val="DefaultParagraphFont"/>
    <w:link w:val="Heading5"/>
    <w:uiPriority w:val="9"/>
    <w:semiHidden/>
    <w:rsid w:val="00A1344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1344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A1344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1344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1344F"/>
    <w:rPr>
      <w:rFonts w:asciiTheme="majorHAnsi" w:hAnsiTheme="majorHAnsi" w:eastAsiaTheme="majorEastAsia" w:cstheme="majorBidi"/>
      <w:i/>
      <w:iCs/>
      <w:color w:val="272727" w:themeColor="text1" w:themeTint="D8"/>
      <w:sz w:val="21"/>
      <w:szCs w:val="21"/>
    </w:rPr>
  </w:style>
  <w:style w:type="paragraph" w:styleId="iPRESabstract" w:customStyle="1">
    <w:name w:val="iPRES abstract"/>
    <w:basedOn w:val="Normal"/>
    <w:next w:val="iPRESparagraphs"/>
    <w:qFormat/>
    <w:rsid w:val="00A62BDB"/>
    <w:rPr>
      <w:b/>
      <w:sz w:val="18"/>
      <w:szCs w:val="18"/>
    </w:rPr>
  </w:style>
  <w:style w:type="paragraph" w:styleId="iPRESTableCaption" w:customStyle="1">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styleId="iPRESTableCaptionChar" w:customStyle="1">
    <w:name w:val="iPRES Table Caption Char"/>
    <w:link w:val="iPRESTableCaption"/>
    <w:rsid w:val="008E69BB"/>
    <w:rPr>
      <w:rFonts w:ascii="Open Sans" w:hAnsi="Open Sans" w:eastAsia="PMingLiU" w:cs="Times New Roman"/>
      <w:sz w:val="16"/>
      <w:szCs w:val="16"/>
      <w:lang w:val="en-US" w:eastAsia="zh-TW"/>
    </w:rPr>
  </w:style>
  <w:style w:type="paragraph" w:styleId="iPRESparagraphs" w:customStyle="1">
    <w:name w:val="iPRES paragraphs"/>
    <w:basedOn w:val="Normal"/>
    <w:qFormat/>
    <w:rsid w:val="00B43E66"/>
    <w:pPr>
      <w:spacing w:after="120"/>
    </w:pPr>
  </w:style>
  <w:style w:type="paragraph" w:styleId="FigureCaption" w:customStyle="1">
    <w:name w:val="Figure Caption"/>
    <w:basedOn w:val="Normal"/>
    <w:link w:val="FigureCaptionChar"/>
    <w:uiPriority w:val="99"/>
    <w:rsid w:val="009C1D16"/>
    <w:pPr>
      <w:ind w:firstLine="0"/>
    </w:pPr>
    <w:rPr>
      <w:rFonts w:eastAsia="Times New Roman" w:cs="Times New Roman"/>
      <w:sz w:val="16"/>
      <w:szCs w:val="16"/>
      <w:lang w:eastAsia="en-US"/>
    </w:rPr>
  </w:style>
  <w:style w:type="character" w:styleId="FigureCaptionChar" w:customStyle="1">
    <w:name w:val="Figure Caption Char"/>
    <w:link w:val="FigureCaption"/>
    <w:uiPriority w:val="99"/>
    <w:rsid w:val="009C1D16"/>
    <w:rPr>
      <w:rFonts w:ascii="Lucida Grande" w:hAnsi="Lucida Grande" w:eastAsia="Times New Roman" w:cs="Times New Roman"/>
      <w:sz w:val="16"/>
      <w:szCs w:val="16"/>
      <w:lang w:val="en-US"/>
    </w:rPr>
  </w:style>
  <w:style w:type="paragraph" w:styleId="iPRESReferenceentry" w:customStyle="1">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styleId="iPRESReferenceentryChar" w:customStyle="1">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styleId="FootnoteTextChar" w:customStyle="1">
    <w:name w:val="Footnote Text Char"/>
    <w:basedOn w:val="DefaultParagraphFont"/>
    <w:link w:val="FootnoteText"/>
    <w:uiPriority w:val="99"/>
    <w:semiHidden/>
    <w:rsid w:val="00B01AFF"/>
    <w:rPr>
      <w:rFonts w:ascii="Open Sans" w:hAnsi="Open Sans" w:eastAsiaTheme="minorEastAsia"/>
      <w:sz w:val="20"/>
      <w:szCs w:val="20"/>
      <w:lang w:eastAsia="zh-TW"/>
    </w:rPr>
  </w:style>
  <w:style w:type="character" w:styleId="UnresolvedMention2" w:customStyle="1">
    <w:name w:val="Unresolved Mention2"/>
    <w:basedOn w:val="DefaultParagraphFont"/>
    <w:uiPriority w:val="99"/>
    <w:semiHidden/>
    <w:unhideWhenUsed/>
    <w:rsid w:val="00A6334E"/>
    <w:rPr>
      <w:color w:val="605E5C"/>
      <w:shd w:val="clear" w:color="auto" w:fill="E1DFDD"/>
    </w:rPr>
  </w:style>
  <w:style w:type="table" w:styleId="a" w:customStyle="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6A5E0C"/>
  </w:style>
  <w:style w:type="character" w:styleId="eop" w:customStyle="1">
    <w:name w:val="eop"/>
    <w:basedOn w:val="DefaultParagraphFont"/>
    <w:rsid w:val="006A5E0C"/>
  </w:style>
  <w:style w:type="paragraph" w:styleId="paragraph" w:customStyle="1">
    <w:name w:val="paragraph"/>
    <w:basedOn w:val="Normal"/>
    <w:rsid w:val="00F7665C"/>
    <w:pPr>
      <w:spacing w:before="100" w:beforeAutospacing="1" w:after="100" w:afterAutospacing="1"/>
      <w:ind w:firstLine="0"/>
      <w:jc w:val="left"/>
    </w:pPr>
    <w:rPr>
      <w:rFonts w:ascii="Times New Roman" w:hAnsi="Times New Roman" w:eastAsia="Times New Roman" w:cs="Times New Roman"/>
      <w:sz w:val="24"/>
      <w:szCs w:val="24"/>
      <w:lang w:eastAsia="en-US"/>
    </w:rPr>
  </w:style>
  <w:style w:type="character" w:styleId="contextualspellingandgrammarerror" w:customStyle="1">
    <w:name w:val="contextualspellingandgrammarerror"/>
    <w:basedOn w:val="DefaultParagraphFont"/>
    <w:rsid w:val="00F7665C"/>
  </w:style>
  <w:style w:type="paragraph" w:styleId="CommentSubject">
    <w:name w:val="annotation subject"/>
    <w:basedOn w:val="CommentText"/>
    <w:next w:val="CommentText"/>
    <w:link w:val="CommentSubjectChar"/>
    <w:uiPriority w:val="99"/>
    <w:semiHidden/>
    <w:unhideWhenUsed/>
    <w:rsid w:val="001E7949"/>
    <w:rPr>
      <w:b/>
      <w:bCs/>
    </w:rPr>
  </w:style>
  <w:style w:type="character" w:styleId="CommentSubjectChar" w:customStyle="1">
    <w:name w:val="Comment Subject Char"/>
    <w:basedOn w:val="CommentTextChar"/>
    <w:link w:val="CommentSubject"/>
    <w:uiPriority w:val="99"/>
    <w:semiHidden/>
    <w:rsid w:val="001E7949"/>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3340">
      <w:bodyDiv w:val="1"/>
      <w:marLeft w:val="0"/>
      <w:marRight w:val="0"/>
      <w:marTop w:val="0"/>
      <w:marBottom w:val="0"/>
      <w:divBdr>
        <w:top w:val="none" w:sz="0" w:space="0" w:color="auto"/>
        <w:left w:val="none" w:sz="0" w:space="0" w:color="auto"/>
        <w:bottom w:val="none" w:sz="0" w:space="0" w:color="auto"/>
        <w:right w:val="none" w:sz="0" w:space="0" w:color="auto"/>
      </w:divBdr>
    </w:div>
    <w:div w:id="1101874914">
      <w:bodyDiv w:val="1"/>
      <w:marLeft w:val="0"/>
      <w:marRight w:val="0"/>
      <w:marTop w:val="0"/>
      <w:marBottom w:val="0"/>
      <w:divBdr>
        <w:top w:val="none" w:sz="0" w:space="0" w:color="auto"/>
        <w:left w:val="none" w:sz="0" w:space="0" w:color="auto"/>
        <w:bottom w:val="none" w:sz="0" w:space="0" w:color="auto"/>
        <w:right w:val="none" w:sz="0" w:space="0" w:color="auto"/>
      </w:divBdr>
    </w:div>
    <w:div w:id="1781417557">
      <w:bodyDiv w:val="1"/>
      <w:marLeft w:val="0"/>
      <w:marRight w:val="0"/>
      <w:marTop w:val="0"/>
      <w:marBottom w:val="0"/>
      <w:divBdr>
        <w:top w:val="none" w:sz="0" w:space="0" w:color="auto"/>
        <w:left w:val="none" w:sz="0" w:space="0" w:color="auto"/>
        <w:bottom w:val="none" w:sz="0" w:space="0" w:color="auto"/>
        <w:right w:val="none" w:sz="0" w:space="0" w:color="auto"/>
      </w:divBdr>
      <w:divsChild>
        <w:div w:id="921766628">
          <w:marLeft w:val="0"/>
          <w:marRight w:val="0"/>
          <w:marTop w:val="0"/>
          <w:marBottom w:val="0"/>
          <w:divBdr>
            <w:top w:val="none" w:sz="0" w:space="0" w:color="auto"/>
            <w:left w:val="none" w:sz="0" w:space="0" w:color="auto"/>
            <w:bottom w:val="none" w:sz="0" w:space="0" w:color="auto"/>
            <w:right w:val="none" w:sz="0" w:space="0" w:color="auto"/>
          </w:divBdr>
        </w:div>
        <w:div w:id="1558778033">
          <w:marLeft w:val="0"/>
          <w:marRight w:val="0"/>
          <w:marTop w:val="0"/>
          <w:marBottom w:val="0"/>
          <w:divBdr>
            <w:top w:val="none" w:sz="0" w:space="0" w:color="auto"/>
            <w:left w:val="none" w:sz="0" w:space="0" w:color="auto"/>
            <w:bottom w:val="none" w:sz="0" w:space="0" w:color="auto"/>
            <w:right w:val="none" w:sz="0" w:space="0" w:color="auto"/>
          </w:divBdr>
        </w:div>
        <w:div w:id="1965498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1062</Words>
  <Characters>6059</Characters>
  <Application>Microsoft Office Word</Application>
  <DocSecurity>4</DocSecurity>
  <Lines>50</Lines>
  <Paragraphs>14</Paragraphs>
  <ScaleCrop>false</ScaleCrop>
  <Company/>
  <LinksUpToDate>false</LinksUpToDate>
  <CharactersWithSpaces>7107</CharactersWithSpaces>
  <SharedDoc>false</SharedDoc>
  <HLinks>
    <vt:vector size="6" baseType="variant">
      <vt:variant>
        <vt:i4>5308424</vt:i4>
      </vt:variant>
      <vt:variant>
        <vt:i4>9</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LEVERAGING AI FOR VIDEO APPRAISAL</dc:title>
  <dc:subject/>
  <dc:creator>pbeneitoarias@worldbankgroup.org;jkramersmyth@worldbankgroup.org</dc:creator>
  <cp:keywords/>
  <dc:description>Poster abstract for iPress 2022</dc:description>
  <cp:lastModifiedBy>April Miller</cp:lastModifiedBy>
  <cp:revision>251</cp:revision>
  <dcterms:created xsi:type="dcterms:W3CDTF">2021-12-01T14:05:00Z</dcterms:created>
  <dcterms:modified xsi:type="dcterms:W3CDTF">2022-02-14T19:14:00Z</dcterms:modified>
</cp:coreProperties>
</file>