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AB" w:rsidRPr="00835E55" w:rsidRDefault="006533AB" w:rsidP="006533AB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35E55">
        <w:rPr>
          <w:rFonts w:ascii="Arial" w:hAnsi="Arial" w:cs="Arial"/>
          <w:b/>
          <w:color w:val="0D0D0D" w:themeColor="text1" w:themeTint="F2"/>
          <w:sz w:val="24"/>
          <w:szCs w:val="24"/>
        </w:rPr>
        <w:t>B lymphocytes mediate acute kidney injury</w:t>
      </w:r>
    </w:p>
    <w:p w:rsidR="006533AB" w:rsidRPr="00840EE3" w:rsidRDefault="006533AB" w:rsidP="006533AB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6533AB" w:rsidRDefault="006533AB" w:rsidP="006533AB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4C5DCA">
        <w:rPr>
          <w:rFonts w:ascii="Arial" w:hAnsi="Arial" w:cs="Arial"/>
          <w:b/>
          <w:color w:val="0D0D0D" w:themeColor="text1" w:themeTint="F2"/>
          <w:sz w:val="24"/>
          <w:szCs w:val="24"/>
        </w:rPr>
        <w:t>Introduction: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>A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cute kidney injury (AKI) 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 xml:space="preserve">affects approximately 10% of hospital inpatients and is the commonest cause of delayed graft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function in kidney transplants, but t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 xml:space="preserve">here are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currently no specific therapies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available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.  Signals released from damaged cells may trigger immune activation (sterile inflammation), exacerbating tissue damage. Activated B cells secrete 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 xml:space="preserve">antibody, but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t</w:t>
      </w:r>
      <w:r>
        <w:rPr>
          <w:rFonts w:ascii="Arial" w:hAnsi="Arial" w:cs="Arial"/>
          <w:color w:val="0D0D0D" w:themeColor="text1" w:themeTint="F2"/>
          <w:sz w:val="24"/>
          <w:szCs w:val="24"/>
        </w:rPr>
        <w:t>h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ere is an increasing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appreciation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of their antibody-independent functions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such as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cytokine and chemokine production. </w:t>
      </w:r>
    </w:p>
    <w:p w:rsidR="006533AB" w:rsidRDefault="006533AB" w:rsidP="006533AB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6533AB" w:rsidRDefault="006533AB" w:rsidP="006533AB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4C5DCA">
        <w:rPr>
          <w:rFonts w:ascii="Arial" w:hAnsi="Arial" w:cs="Arial"/>
          <w:b/>
          <w:color w:val="0D0D0D" w:themeColor="text1" w:themeTint="F2"/>
          <w:sz w:val="24"/>
          <w:szCs w:val="24"/>
        </w:rPr>
        <w:t>Aims: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 xml:space="preserve">We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sought to investigate whether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 xml:space="preserve"> B cells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contribute to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 xml:space="preserve"> sterile inflammation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in AKI, coordinating neutrophil and monocyte recruitment 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 xml:space="preserve">to the injured kidney. </w:t>
      </w:r>
    </w:p>
    <w:p w:rsidR="006533AB" w:rsidRDefault="006533AB" w:rsidP="006533AB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6533AB" w:rsidRPr="007E10D0" w:rsidRDefault="006533AB" w:rsidP="006533AB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4C5DCA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Results: </w:t>
      </w:r>
      <w:r w:rsidRPr="00B73488">
        <w:rPr>
          <w:rFonts w:ascii="Arial" w:hAnsi="Arial" w:cs="Arial"/>
          <w:color w:val="0D0D0D" w:themeColor="text1" w:themeTint="F2"/>
          <w:sz w:val="24"/>
          <w:szCs w:val="24"/>
        </w:rPr>
        <w:t xml:space="preserve">In a murine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model</w:t>
      </w:r>
      <w:r w:rsidRPr="00B73488">
        <w:rPr>
          <w:rFonts w:ascii="Arial" w:hAnsi="Arial" w:cs="Arial"/>
          <w:color w:val="0D0D0D" w:themeColor="text1" w:themeTint="F2"/>
          <w:sz w:val="24"/>
          <w:szCs w:val="24"/>
        </w:rPr>
        <w:t xml:space="preserve">,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we observed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a four-fold increase in circulating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 xml:space="preserve"> leucocytes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within an hour of AKI induction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>. One third of these le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ucocytes were B cells. After 6 to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12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 xml:space="preserve"> hours, the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re was a reduction in bone marrow and splenic B cells 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 xml:space="preserve">and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a corresponding increase in 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>the number of B cells in the kidney</w:t>
      </w:r>
      <w:r>
        <w:rPr>
          <w:rFonts w:ascii="Arial" w:hAnsi="Arial" w:cs="Arial"/>
          <w:color w:val="0D0D0D" w:themeColor="text1" w:themeTint="F2"/>
          <w:sz w:val="24"/>
          <w:szCs w:val="24"/>
        </w:rPr>
        <w:t>, particularly B1a cells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We found that post-AKI, 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>B cell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s upregulated CD11b, and entry into the kidney was CD11b-dependent. 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 xml:space="preserve">These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kidney 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>B cells produce</w:t>
      </w:r>
      <w:r>
        <w:rPr>
          <w:rFonts w:ascii="Arial" w:hAnsi="Arial" w:cs="Arial"/>
          <w:color w:val="0D0D0D" w:themeColor="text1" w:themeTint="F2"/>
          <w:sz w:val="24"/>
          <w:szCs w:val="24"/>
        </w:rPr>
        <w:t>d CCL7 and CXCL2, facilitating neutrophil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 xml:space="preserve"> and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monocyte recruitment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>. Blockad</w:t>
      </w:r>
      <w:r>
        <w:rPr>
          <w:rFonts w:ascii="Arial" w:hAnsi="Arial" w:cs="Arial"/>
          <w:color w:val="0D0D0D" w:themeColor="text1" w:themeTint="F2"/>
          <w:sz w:val="24"/>
          <w:szCs w:val="24"/>
        </w:rPr>
        <w:t>e of CCL7 ameliorated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the severity of AKI.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In human kidneys, we found significantly higher </w:t>
      </w:r>
      <w:r w:rsidRPr="002F1546">
        <w:rPr>
          <w:rFonts w:ascii="Arial" w:hAnsi="Arial" w:cs="Arial"/>
          <w:i/>
          <w:color w:val="0D0D0D" w:themeColor="text1" w:themeTint="F2"/>
          <w:sz w:val="24"/>
          <w:szCs w:val="24"/>
        </w:rPr>
        <w:t>CCL7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 xml:space="preserve">transcript levels in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samples obtained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 xml:space="preserve"> from donors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with AKI compared to controls, confirming the importance of this pathway in patients. </w:t>
      </w:r>
    </w:p>
    <w:p w:rsidR="006533AB" w:rsidRDefault="006533AB" w:rsidP="006533AB">
      <w:pPr>
        <w:spacing w:after="0" w:line="240" w:lineRule="auto"/>
        <w:ind w:firstLine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 xml:space="preserve">To further investigate the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of 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>role B1a cells in AKI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Pr="002F1546">
        <w:rPr>
          <w:rFonts w:ascii="Arial" w:hAnsi="Arial" w:cs="Arial"/>
          <w:i/>
          <w:color w:val="0D0D0D" w:themeColor="text1" w:themeTint="F2"/>
          <w:sz w:val="24"/>
          <w:szCs w:val="24"/>
        </w:rPr>
        <w:t>in vivo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>, we took advantage of the sialic-acid-binding immunoglobulin-like lectin G (SIGLE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C-G) knockout mice which have increased 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>number</w:t>
      </w:r>
      <w:r>
        <w:rPr>
          <w:rFonts w:ascii="Arial" w:hAnsi="Arial" w:cs="Arial"/>
          <w:color w:val="0D0D0D" w:themeColor="text1" w:themeTint="F2"/>
          <w:sz w:val="24"/>
          <w:szCs w:val="24"/>
        </w:rPr>
        <w:t>s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 xml:space="preserve"> of B1a cells and lower th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reshold of B cell activation. 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>SIGLEC-G</w:t>
      </w:r>
      <w:r w:rsidRPr="00840EE3">
        <w:rPr>
          <w:rFonts w:ascii="Arial" w:hAnsi="Arial" w:cs="Arial"/>
          <w:color w:val="0D0D0D" w:themeColor="text1" w:themeTint="F2"/>
          <w:sz w:val="24"/>
          <w:szCs w:val="24"/>
          <w:vertAlign w:val="superscript"/>
        </w:rPr>
        <w:t>-/-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mice had more severe AKI and conversely, 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 xml:space="preserve">administration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to wildtype mice 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 xml:space="preserve">of a </w:t>
      </w:r>
      <w:proofErr w:type="spellStart"/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>Siglec</w:t>
      </w:r>
      <w:proofErr w:type="spellEnd"/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>-</w:t>
      </w:r>
      <w:r>
        <w:rPr>
          <w:rFonts w:ascii="Arial" w:hAnsi="Arial" w:cs="Arial"/>
          <w:color w:val="0D0D0D" w:themeColor="text1" w:themeTint="F2"/>
          <w:sz w:val="24"/>
          <w:szCs w:val="24"/>
        </w:rPr>
        <w:t>G agonist, sialic acid (Neu5AC), which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inhibits B cell activation, ameliorated AKI and reduced</w:t>
      </w:r>
      <w:r w:rsidRPr="00840EE3">
        <w:rPr>
          <w:rFonts w:ascii="Arial" w:hAnsi="Arial" w:cs="Arial"/>
          <w:color w:val="0D0D0D" w:themeColor="text1" w:themeTint="F2"/>
          <w:sz w:val="24"/>
          <w:szCs w:val="24"/>
        </w:rPr>
        <w:t xml:space="preserve"> renal neutrophil infiltration. </w:t>
      </w:r>
    </w:p>
    <w:p w:rsidR="006533AB" w:rsidRPr="00840EE3" w:rsidRDefault="006533AB" w:rsidP="006533AB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6533AB" w:rsidRPr="00840EE3" w:rsidRDefault="006533AB" w:rsidP="006533AB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2F1546">
        <w:rPr>
          <w:rFonts w:ascii="Arial" w:hAnsi="Arial" w:cs="Arial"/>
          <w:b/>
          <w:color w:val="0D0D0D" w:themeColor="text1" w:themeTint="F2"/>
          <w:sz w:val="24"/>
          <w:szCs w:val="24"/>
        </w:rPr>
        <w:t>Conclusion: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Together our data suggest that B cells may contribute to innate immune responses in sterile inflammation in AKI, revealing a novel potential therapeutic target.</w:t>
      </w:r>
      <w:bookmarkStart w:id="0" w:name="_GoBack"/>
      <w:bookmarkEnd w:id="0"/>
    </w:p>
    <w:p w:rsidR="006533AB" w:rsidRPr="00840EE3" w:rsidRDefault="006533AB" w:rsidP="006533AB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6533AB" w:rsidRPr="00840EE3" w:rsidRDefault="006533AB" w:rsidP="006533AB">
      <w:pPr>
        <w:spacing w:after="0" w:line="240" w:lineRule="auto"/>
        <w:rPr>
          <w:sz w:val="24"/>
          <w:szCs w:val="24"/>
        </w:rPr>
      </w:pPr>
    </w:p>
    <w:p w:rsidR="00566551" w:rsidRDefault="00566551"/>
    <w:sectPr w:rsidR="00566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AB"/>
    <w:rsid w:val="00566551"/>
    <w:rsid w:val="0065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D731C-B76C-4F93-9624-D10BAE9E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EastAsia" w:hAnsi="Calibri Light" w:cstheme="majorHAnsi"/>
        <w:color w:val="7F7F7F" w:themeColor="text1" w:themeTint="80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Akimichi Inaba</dc:creator>
  <cp:keywords/>
  <dc:description/>
  <cp:lastModifiedBy>Akimichi Inaba</cp:lastModifiedBy>
  <cp:revision>1</cp:revision>
  <dcterms:created xsi:type="dcterms:W3CDTF">2018-01-24T15:25:00Z</dcterms:created>
  <dcterms:modified xsi:type="dcterms:W3CDTF">2018-01-24T15:30:00Z</dcterms:modified>
</cp:coreProperties>
</file>