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92" w:rsidRPr="005E52C0" w:rsidRDefault="00C52492" w:rsidP="00834382">
      <w:pPr>
        <w:widowControl w:val="0"/>
        <w:suppressAutoHyphens/>
        <w:spacing w:after="0" w:line="240" w:lineRule="auto"/>
        <w:jc w:val="both"/>
        <w:rPr>
          <w:rFonts w:ascii="Times New Roman" w:eastAsia="SimSun" w:hAnsi="Times New Roman" w:cs="Lucida Sans"/>
          <w:b/>
          <w:color w:val="4F81BD"/>
          <w:kern w:val="1"/>
          <w:lang w:eastAsia="hi-IN" w:bidi="hi-IN"/>
        </w:rPr>
      </w:pPr>
      <w:r w:rsidRPr="005E52C0">
        <w:rPr>
          <w:rFonts w:ascii="Times New Roman" w:eastAsia="SimSun" w:hAnsi="Times New Roman" w:cs="Lucida Sans"/>
          <w:b/>
          <w:kern w:val="1"/>
          <w:lang w:eastAsia="hi-IN" w:bidi="hi-IN"/>
        </w:rPr>
        <w:t>Distinguishing the Metabolic and Osmotic Effects of Raised Glucose in Human Proximal Tubule Cells</w:t>
      </w:r>
    </w:p>
    <w:p w:rsidR="00C52492" w:rsidRDefault="00C52492" w:rsidP="00834382">
      <w:pPr>
        <w:keepNext/>
        <w:keepLines/>
        <w:widowControl w:val="0"/>
        <w:suppressAutoHyphens/>
        <w:spacing w:after="0" w:line="240" w:lineRule="auto"/>
        <w:jc w:val="both"/>
        <w:outlineLvl w:val="2"/>
        <w:rPr>
          <w:rFonts w:ascii="Times New Roman" w:eastAsia="SimSun" w:hAnsi="Times New Roman" w:cs="Times New Roman"/>
          <w:b/>
          <w:bCs/>
          <w:color w:val="000000" w:themeColor="text1"/>
          <w:kern w:val="1"/>
          <w:lang w:eastAsia="hi-IN" w:bidi="hi-IN"/>
        </w:rPr>
      </w:pPr>
    </w:p>
    <w:p w:rsidR="00C52492" w:rsidRPr="005E52C0" w:rsidRDefault="00C52492" w:rsidP="00834382">
      <w:pPr>
        <w:keepNext/>
        <w:keepLines/>
        <w:widowControl w:val="0"/>
        <w:suppressAutoHyphens/>
        <w:spacing w:after="0" w:line="240" w:lineRule="auto"/>
        <w:jc w:val="both"/>
        <w:outlineLvl w:val="2"/>
        <w:rPr>
          <w:rFonts w:ascii="Times New Roman" w:eastAsia="SimSun" w:hAnsi="Times New Roman" w:cs="Times New Roman"/>
          <w:b/>
          <w:bCs/>
          <w:color w:val="4F81BD"/>
          <w:kern w:val="1"/>
          <w:lang w:eastAsia="hi-IN" w:bidi="hi-IN"/>
        </w:rPr>
      </w:pPr>
      <w:r w:rsidRPr="005E52C0">
        <w:rPr>
          <w:rFonts w:ascii="Times New Roman" w:eastAsia="SimSun" w:hAnsi="Times New Roman" w:cs="Times New Roman"/>
          <w:b/>
          <w:bCs/>
          <w:color w:val="000000" w:themeColor="text1"/>
          <w:kern w:val="1"/>
          <w:lang w:eastAsia="hi-IN" w:bidi="hi-IN"/>
        </w:rPr>
        <w:t xml:space="preserve">Background: </w:t>
      </w:r>
      <w:r w:rsidRPr="005E52C0">
        <w:rPr>
          <w:rFonts w:ascii="Times New Roman" w:eastAsia="SimSun" w:hAnsi="Times New Roman" w:cs="Times New Roman"/>
          <w:bCs/>
          <w:color w:val="000000"/>
          <w:kern w:val="1"/>
          <w:lang w:eastAsia="hi-IN" w:bidi="hi-IN"/>
        </w:rPr>
        <w:t>Diabetic Nephropathy is the leading cause of kidney failure. Chronic exposure to high levels of sugar is an important factor in the initiation and development of diabetic Nephropathy</w:t>
      </w:r>
      <w:r>
        <w:rPr>
          <w:rFonts w:ascii="Times New Roman" w:eastAsia="SimSun" w:hAnsi="Times New Roman" w:cs="Times New Roman"/>
          <w:bCs/>
          <w:color w:val="000000"/>
          <w:kern w:val="1"/>
          <w:lang w:eastAsia="hi-IN" w:bidi="hi-IN"/>
        </w:rPr>
        <w:t xml:space="preserve"> </w:t>
      </w:r>
      <w:r w:rsidRPr="005E52C0">
        <w:rPr>
          <w:rFonts w:ascii="Times New Roman" w:eastAsia="SimSun" w:hAnsi="Times New Roman" w:cs="Times New Roman"/>
          <w:bCs/>
          <w:color w:val="000000"/>
          <w:kern w:val="1"/>
          <w:lang w:eastAsia="hi-IN" w:bidi="hi-IN"/>
        </w:rPr>
        <w:t>(DN).  Approximately 90% of glucose filtered by the glomerulus is reabsorbed by the low affinity Na+/glucose co-transporter SGLT2, predominantly expressed in the S1and S2 segments of the proximal tubule. There has been a renewal of interest in SGLT2 since it has become a major target for anti-diabetic drugs. Here we show that under high glucose conditions, in the presence of transforming growth factor beta 1 (TGFβ1), primary human Proximal Tubule Epithelial Cells (PTEC)</w:t>
      </w:r>
      <w:r>
        <w:rPr>
          <w:rFonts w:ascii="Times New Roman" w:eastAsia="SimSun" w:hAnsi="Times New Roman" w:cs="Times New Roman"/>
          <w:bCs/>
          <w:color w:val="000000"/>
          <w:kern w:val="1"/>
          <w:lang w:eastAsia="hi-IN" w:bidi="hi-IN"/>
        </w:rPr>
        <w:t xml:space="preserve"> display pro-fibrotic eff</w:t>
      </w:r>
      <w:r w:rsidRPr="005E52C0">
        <w:rPr>
          <w:rFonts w:ascii="Times New Roman" w:eastAsia="SimSun" w:hAnsi="Times New Roman" w:cs="Times New Roman"/>
          <w:bCs/>
          <w:color w:val="000000"/>
          <w:kern w:val="1"/>
          <w:lang w:eastAsia="hi-IN" w:bidi="hi-IN"/>
        </w:rPr>
        <w:t>ects whilst maintaining their epithelial phenotype.</w:t>
      </w:r>
    </w:p>
    <w:p w:rsidR="00C52492" w:rsidRPr="005E52C0" w:rsidRDefault="00C52492" w:rsidP="00834382">
      <w:pPr>
        <w:keepNext/>
        <w:keepLines/>
        <w:widowControl w:val="0"/>
        <w:suppressAutoHyphens/>
        <w:spacing w:after="0" w:line="240" w:lineRule="auto"/>
        <w:jc w:val="both"/>
        <w:outlineLvl w:val="2"/>
        <w:rPr>
          <w:rFonts w:ascii="Times New Roman" w:eastAsia="SimSun" w:hAnsi="Times New Roman" w:cs="Times New Roman"/>
          <w:b/>
          <w:bCs/>
          <w:color w:val="4F81BD"/>
          <w:kern w:val="1"/>
          <w:lang w:eastAsia="hi-IN" w:bidi="hi-IN"/>
        </w:rPr>
      </w:pPr>
      <w:r w:rsidRPr="005E52C0">
        <w:rPr>
          <w:rFonts w:ascii="Times New Roman" w:eastAsia="SimSun" w:hAnsi="Times New Roman" w:cs="Times New Roman"/>
          <w:b/>
          <w:bCs/>
          <w:color w:val="000000" w:themeColor="text1"/>
          <w:kern w:val="1"/>
          <w:lang w:eastAsia="hi-IN" w:bidi="hi-IN"/>
        </w:rPr>
        <w:t xml:space="preserve">Methods: </w:t>
      </w:r>
      <w:r w:rsidRPr="005E52C0">
        <w:rPr>
          <w:rFonts w:ascii="Times New Roman" w:eastAsia="SimSun" w:hAnsi="Times New Roman" w:cs="Times New Roman"/>
          <w:bCs/>
          <w:color w:val="000000"/>
          <w:kern w:val="1"/>
          <w:lang w:eastAsia="hi-IN" w:bidi="hi-IN"/>
        </w:rPr>
        <w:t>Primary and transformed human PTEC were grown on plain and collagen IV coated culture dish</w:t>
      </w:r>
      <w:r w:rsidR="008C316C">
        <w:rPr>
          <w:rFonts w:ascii="Times New Roman" w:eastAsia="SimSun" w:hAnsi="Times New Roman" w:cs="Times New Roman"/>
          <w:bCs/>
          <w:color w:val="000000"/>
          <w:kern w:val="1"/>
          <w:lang w:eastAsia="hi-IN" w:bidi="hi-IN"/>
        </w:rPr>
        <w:t>es. Upon reaching 80% confluence</w:t>
      </w:r>
      <w:r w:rsidRPr="005E52C0">
        <w:rPr>
          <w:rFonts w:ascii="Times New Roman" w:eastAsia="SimSun" w:hAnsi="Times New Roman" w:cs="Times New Roman"/>
          <w:bCs/>
          <w:color w:val="000000"/>
          <w:kern w:val="1"/>
          <w:lang w:eastAsia="hi-IN" w:bidi="hi-IN"/>
        </w:rPr>
        <w:t>, they were treated with D Glucose at either 5mM (normoglycaemia/control), 25mM(hyperglycaemia) or 5 mM D-Glucose + 20 mM L-Glucose (osmotic control) in the presence and absence of TGFβ1, 0.75ng/ml. After  24 hours, cells were lysed. Heparin bead precipitation was applied to the media to isolate heparin-binding proteins. Western blotting was performed with antibodies against SGLT2</w:t>
      </w:r>
      <w:bookmarkStart w:id="0" w:name="_GoBack"/>
      <w:bookmarkEnd w:id="0"/>
      <w:r w:rsidRPr="005E52C0">
        <w:rPr>
          <w:rFonts w:ascii="Times New Roman" w:eastAsia="SimSun" w:hAnsi="Times New Roman" w:cs="Times New Roman"/>
          <w:bCs/>
          <w:color w:val="000000"/>
          <w:kern w:val="1"/>
          <w:lang w:eastAsia="hi-IN" w:bidi="hi-IN"/>
        </w:rPr>
        <w:t>, SGLT1, the hinge region of Connective Tissue Growth Factor (CTGF) protein and</w:t>
      </w:r>
      <w:r w:rsidR="004E724F">
        <w:rPr>
          <w:rFonts w:ascii="Times New Roman" w:eastAsia="SimSun" w:hAnsi="Times New Roman" w:cs="Times New Roman"/>
          <w:bCs/>
          <w:color w:val="000000"/>
          <w:kern w:val="1"/>
          <w:lang w:eastAsia="hi-IN" w:bidi="hi-IN"/>
        </w:rPr>
        <w:t xml:space="preserve"> extracellular signal-regulated kinase 1/2 (</w:t>
      </w:r>
      <w:r w:rsidRPr="005E52C0">
        <w:rPr>
          <w:rFonts w:ascii="Times New Roman" w:eastAsia="SimSun" w:hAnsi="Times New Roman" w:cs="Times New Roman"/>
          <w:bCs/>
          <w:color w:val="000000"/>
          <w:kern w:val="1"/>
          <w:lang w:eastAsia="hi-IN" w:bidi="hi-IN"/>
        </w:rPr>
        <w:t>phospho-Erk1/2</w:t>
      </w:r>
      <w:r w:rsidR="004E724F">
        <w:rPr>
          <w:rFonts w:ascii="Times New Roman" w:eastAsia="SimSun" w:hAnsi="Times New Roman" w:cs="Times New Roman"/>
          <w:bCs/>
          <w:color w:val="000000"/>
          <w:kern w:val="1"/>
          <w:lang w:eastAsia="hi-IN" w:bidi="hi-IN"/>
        </w:rPr>
        <w:t>)</w:t>
      </w:r>
      <w:r w:rsidRPr="005E52C0">
        <w:rPr>
          <w:rFonts w:ascii="Times New Roman" w:eastAsia="SimSun" w:hAnsi="Times New Roman" w:cs="Times New Roman"/>
          <w:bCs/>
          <w:color w:val="000000"/>
          <w:kern w:val="1"/>
          <w:lang w:eastAsia="hi-IN" w:bidi="hi-IN"/>
        </w:rPr>
        <w:t xml:space="preserve">. </w:t>
      </w:r>
    </w:p>
    <w:p w:rsidR="00C52492" w:rsidRPr="005E52C0" w:rsidRDefault="00C52492" w:rsidP="00834382">
      <w:pPr>
        <w:keepNext/>
        <w:keepLines/>
        <w:widowControl w:val="0"/>
        <w:suppressAutoHyphens/>
        <w:spacing w:after="0" w:line="240" w:lineRule="auto"/>
        <w:jc w:val="both"/>
        <w:outlineLvl w:val="2"/>
        <w:rPr>
          <w:rFonts w:ascii="Cambria" w:eastAsia="SimSun" w:hAnsi="Cambria" w:cs="font328"/>
          <w:b/>
          <w:bCs/>
          <w:color w:val="000000" w:themeColor="text1"/>
          <w:kern w:val="1"/>
          <w:sz w:val="24"/>
          <w:szCs w:val="24"/>
          <w:lang w:eastAsia="hi-IN" w:bidi="hi-IN"/>
        </w:rPr>
      </w:pPr>
      <w:r w:rsidRPr="005E52C0">
        <w:rPr>
          <w:rFonts w:ascii="Times New Roman" w:eastAsia="SimSun" w:hAnsi="Times New Roman" w:cs="Times New Roman"/>
          <w:b/>
          <w:bCs/>
          <w:color w:val="000000" w:themeColor="text1"/>
          <w:kern w:val="1"/>
          <w:lang w:eastAsia="hi-IN" w:bidi="hi-IN"/>
        </w:rPr>
        <w:t xml:space="preserve">Results: </w:t>
      </w:r>
      <w:r w:rsidRPr="005E52C0">
        <w:rPr>
          <w:rFonts w:ascii="Times New Roman" w:eastAsia="SimSun" w:hAnsi="Times New Roman" w:cs="Times New Roman"/>
          <w:bCs/>
          <w:color w:val="000000"/>
          <w:kern w:val="1"/>
          <w:lang w:eastAsia="hi-IN" w:bidi="hi-IN"/>
        </w:rPr>
        <w:t>Results from western blotting experiments indicate that primary human PTEC express SGLT2 protein, unlike the transformed cell line HKC8, in</w:t>
      </w:r>
      <w:r w:rsidR="004B08D0">
        <w:rPr>
          <w:rFonts w:ascii="Times New Roman" w:eastAsia="SimSun" w:hAnsi="Times New Roman" w:cs="Times New Roman"/>
          <w:bCs/>
          <w:color w:val="000000"/>
          <w:kern w:val="1"/>
          <w:lang w:eastAsia="hi-IN" w:bidi="hi-IN"/>
        </w:rPr>
        <w:t xml:space="preserve"> which only SGLT1 protein was de</w:t>
      </w:r>
      <w:r w:rsidRPr="005E52C0">
        <w:rPr>
          <w:rFonts w:ascii="Times New Roman" w:eastAsia="SimSun" w:hAnsi="Times New Roman" w:cs="Times New Roman"/>
          <w:bCs/>
          <w:color w:val="000000"/>
          <w:kern w:val="1"/>
          <w:lang w:eastAsia="hi-IN" w:bidi="hi-IN"/>
        </w:rPr>
        <w:t>tected. Treatment with the pro-fibrotic growth factor TGFβ1 did not change SGLT2 protein under control conditions, but decreased SGLT2 significantly during hyperosmolarity (hyperglycaemia and osmotic control). Furthermore, full length secreted CTGF protein (36 &amp; 38</w:t>
      </w:r>
      <w:r>
        <w:rPr>
          <w:rFonts w:ascii="Times New Roman" w:eastAsia="SimSun" w:hAnsi="Times New Roman" w:cs="Times New Roman"/>
          <w:bCs/>
          <w:color w:val="000000"/>
          <w:kern w:val="1"/>
          <w:lang w:eastAsia="hi-IN" w:bidi="hi-IN"/>
        </w:rPr>
        <w:t xml:space="preserve"> k</w:t>
      </w:r>
      <w:r w:rsidRPr="005E52C0">
        <w:rPr>
          <w:rFonts w:ascii="Times New Roman" w:eastAsia="SimSun" w:hAnsi="Times New Roman" w:cs="Times New Roman"/>
          <w:bCs/>
          <w:color w:val="000000"/>
          <w:kern w:val="1"/>
          <w:lang w:eastAsia="hi-IN" w:bidi="hi-IN"/>
        </w:rPr>
        <w:t xml:space="preserve">Da) was significantly increased under raised glucose + TGFβ1 treatment. These significant changes were observed exclusively on the primary PTEC grown on collagen IV. </w:t>
      </w:r>
      <w:r w:rsidRPr="005E52C0">
        <w:rPr>
          <w:rFonts w:ascii="Times New Roman" w:eastAsia="SimSun" w:hAnsi="Times New Roman" w:cs="Times New Roman"/>
          <w:bCs/>
          <w:color w:val="000000" w:themeColor="text1"/>
          <w:kern w:val="1"/>
          <w:lang w:eastAsia="hi-IN" w:bidi="hi-IN"/>
        </w:rPr>
        <w:t>TGFβ1 treatment of  primary PTEC cultured on collagen IV  for 5 minutes resulted in a dose dependent reduction in cellular phosphor Erk1/2. This was not observed in cells grown on uncoated cultureware.</w:t>
      </w:r>
    </w:p>
    <w:p w:rsidR="00C52492" w:rsidRPr="005E52C0" w:rsidRDefault="00C52492" w:rsidP="00834382">
      <w:pPr>
        <w:widowControl w:val="0"/>
        <w:suppressAutoHyphens/>
        <w:spacing w:after="0" w:line="240" w:lineRule="auto"/>
        <w:jc w:val="both"/>
        <w:rPr>
          <w:rFonts w:ascii="Times New Roman" w:eastAsia="SimSun" w:hAnsi="Times New Roman" w:cs="Times New Roman"/>
          <w:kern w:val="1"/>
          <w:lang w:eastAsia="hi-IN" w:bidi="hi-IN"/>
        </w:rPr>
      </w:pPr>
      <w:r w:rsidRPr="005E52C0">
        <w:rPr>
          <w:rFonts w:ascii="Times New Roman" w:eastAsia="SimSun" w:hAnsi="Times New Roman" w:cs="Times New Roman"/>
          <w:b/>
          <w:bCs/>
          <w:color w:val="000000" w:themeColor="text1"/>
          <w:kern w:val="1"/>
          <w:lang w:eastAsia="hi-IN" w:bidi="hi-IN"/>
        </w:rPr>
        <w:t>Discussion</w:t>
      </w:r>
      <w:r w:rsidRPr="005E52C0">
        <w:rPr>
          <w:rFonts w:ascii="Times New Roman" w:eastAsia="SimSun" w:hAnsi="Times New Roman" w:cs="Times New Roman"/>
          <w:b/>
          <w:bCs/>
          <w:color w:val="000000" w:themeColor="text1"/>
          <w:kern w:val="1"/>
          <w:sz w:val="24"/>
          <w:szCs w:val="24"/>
          <w:lang w:eastAsia="hi-IN" w:bidi="hi-IN"/>
        </w:rPr>
        <w:t xml:space="preserve">: </w:t>
      </w:r>
      <w:r w:rsidRPr="005E52C0">
        <w:rPr>
          <w:rFonts w:ascii="Times New Roman" w:eastAsia="SimSun" w:hAnsi="Times New Roman" w:cs="Times New Roman"/>
          <w:kern w:val="1"/>
          <w:lang w:eastAsia="hi-IN" w:bidi="hi-IN"/>
        </w:rPr>
        <w:t>The data shows that a “high” D glucose concentration in combination with TGFβ1 is able to exert both an osmotic and metabolic effect on primary human PTEC. High osmotic pressure revealed a TGFβ1-mediated loss of SGLT2.  This decrease of SGLT2 is supported by another study</w:t>
      </w:r>
      <w:r w:rsidRPr="005E52C0">
        <w:rPr>
          <w:rFonts w:ascii="Times New Roman" w:eastAsia="SimSun" w:hAnsi="Times New Roman" w:cs="Times New Roman"/>
          <w:kern w:val="1"/>
          <w:vertAlign w:val="superscript"/>
          <w:lang w:eastAsia="hi-IN" w:bidi="hi-IN"/>
        </w:rPr>
        <w:t>1</w:t>
      </w:r>
      <w:r w:rsidRPr="005E52C0">
        <w:rPr>
          <w:rFonts w:ascii="Times New Roman" w:eastAsia="SimSun" w:hAnsi="Times New Roman" w:cs="Times New Roman"/>
          <w:kern w:val="1"/>
          <w:lang w:eastAsia="hi-IN" w:bidi="hi-IN"/>
        </w:rPr>
        <w:t xml:space="preserve"> that showed TGFβ1 signalling downregulated the plasma membrane scaffolding protein Caveolin-1 (Cav-1) in lung myofibroblast cells and reports that osmotic pressure can also alter Cav-1 lipid raft localisation. SGLT2 is associated with Cav-1</w:t>
      </w:r>
      <w:r w:rsidRPr="005E52C0">
        <w:rPr>
          <w:rFonts w:ascii="Times New Roman" w:eastAsia="SimSun" w:hAnsi="Times New Roman" w:cs="Times New Roman"/>
          <w:kern w:val="1"/>
          <w:vertAlign w:val="superscript"/>
          <w:lang w:eastAsia="hi-IN" w:bidi="hi-IN"/>
        </w:rPr>
        <w:t>2</w:t>
      </w:r>
      <w:r w:rsidRPr="005E52C0">
        <w:rPr>
          <w:rFonts w:ascii="Times New Roman" w:eastAsia="SimSun" w:hAnsi="Times New Roman" w:cs="Times New Roman"/>
          <w:kern w:val="1"/>
          <w:lang w:eastAsia="hi-IN" w:bidi="hi-IN"/>
        </w:rPr>
        <w:t>, thus factors that reduce Cav-1 abundance are likely to reduce SGLT2 expression at the cell membrane. The metabolic effect of raised D glucose caused a significant TGFβ1- induced increase of CTGF, a pro-fibrotic outcome. TGFβ1 alone can induce CTGF expression, as reported by us and others</w:t>
      </w:r>
      <w:r w:rsidRPr="005E52C0">
        <w:rPr>
          <w:rFonts w:ascii="Times New Roman" w:eastAsia="SimSun" w:hAnsi="Times New Roman" w:cs="Times New Roman"/>
          <w:kern w:val="1"/>
          <w:vertAlign w:val="superscript"/>
          <w:lang w:eastAsia="hi-IN" w:bidi="hi-IN"/>
        </w:rPr>
        <w:t>3</w:t>
      </w:r>
      <w:r w:rsidRPr="005E52C0">
        <w:rPr>
          <w:rFonts w:ascii="Times New Roman" w:eastAsia="SimSun" w:hAnsi="Times New Roman" w:cs="Times New Roman"/>
          <w:kern w:val="1"/>
          <w:lang w:eastAsia="hi-IN" w:bidi="hi-IN"/>
        </w:rPr>
        <w:t>. However, the concentration of TGFβ1 used in the experiments here was below the threshold required for CTGF induction in human PTEC in culture.</w:t>
      </w:r>
    </w:p>
    <w:p w:rsidR="00C52492" w:rsidRDefault="00C52492" w:rsidP="00834382">
      <w:pPr>
        <w:widowControl w:val="0"/>
        <w:suppressAutoHyphens/>
        <w:spacing w:after="0" w:line="240" w:lineRule="auto"/>
        <w:jc w:val="both"/>
        <w:rPr>
          <w:rFonts w:ascii="Times New Roman" w:eastAsia="SimSun" w:hAnsi="Times New Roman" w:cs="Times New Roman"/>
          <w:kern w:val="1"/>
          <w:lang w:eastAsia="hi-IN" w:bidi="hi-IN"/>
        </w:rPr>
      </w:pPr>
      <w:r w:rsidRPr="005E52C0">
        <w:rPr>
          <w:rFonts w:ascii="Times New Roman" w:eastAsia="SimSun" w:hAnsi="Times New Roman" w:cs="Times New Roman"/>
          <w:kern w:val="1"/>
          <w:lang w:eastAsia="hi-IN" w:bidi="hi-IN"/>
        </w:rPr>
        <w:t xml:space="preserve">From our data we suggest that the SGLT2 inhibitor class of drugs will not block all the effects of raised glucose on human PTEC. This important finding needs to be considered in future studies in this field. We will now proceed to investigate whether glucose-mediated pro-fibrotic effects described above are regulated by SGLT2 using drugs that selectively block this transporter. </w:t>
      </w:r>
    </w:p>
    <w:p w:rsidR="00C52492" w:rsidRPr="005E52C0" w:rsidRDefault="00C52492" w:rsidP="00834382">
      <w:pPr>
        <w:widowControl w:val="0"/>
        <w:suppressAutoHyphens/>
        <w:spacing w:after="0" w:line="240" w:lineRule="auto"/>
        <w:jc w:val="both"/>
        <w:rPr>
          <w:rFonts w:ascii="Times New Roman" w:eastAsia="SimSun" w:hAnsi="Times New Roman" w:cs="Times New Roman"/>
          <w:kern w:val="1"/>
          <w:vertAlign w:val="superscript"/>
          <w:lang w:eastAsia="hi-IN" w:bidi="hi-IN"/>
        </w:rPr>
      </w:pPr>
    </w:p>
    <w:p w:rsidR="00C52492" w:rsidRPr="005E52C0" w:rsidRDefault="00C52492" w:rsidP="00834382">
      <w:pPr>
        <w:widowControl w:val="0"/>
        <w:suppressAutoHyphens/>
        <w:spacing w:after="0" w:line="240" w:lineRule="auto"/>
        <w:jc w:val="both"/>
        <w:rPr>
          <w:rFonts w:ascii="Times New Roman" w:eastAsia="SimSun" w:hAnsi="Times New Roman" w:cs="Times New Roman"/>
          <w:kern w:val="1"/>
          <w:lang w:eastAsia="hi-IN" w:bidi="hi-IN"/>
        </w:rPr>
      </w:pPr>
      <w:r w:rsidRPr="005E52C0">
        <w:rPr>
          <w:rFonts w:ascii="Times New Roman" w:eastAsia="SimSun" w:hAnsi="Times New Roman" w:cs="Times New Roman"/>
          <w:kern w:val="1"/>
          <w:vertAlign w:val="superscript"/>
          <w:lang w:eastAsia="hi-IN" w:bidi="hi-IN"/>
        </w:rPr>
        <w:t>1</w:t>
      </w:r>
      <w:r w:rsidRPr="005E52C0">
        <w:rPr>
          <w:rFonts w:ascii="Times New Roman" w:eastAsia="SimSun" w:hAnsi="Times New Roman" w:cs="Times New Roman"/>
          <w:kern w:val="1"/>
          <w:lang w:eastAsia="hi-IN" w:bidi="hi-IN"/>
        </w:rPr>
        <w:t xml:space="preserve">Sanders et al (2015), </w:t>
      </w:r>
      <w:r w:rsidRPr="005E52C0">
        <w:rPr>
          <w:rFonts w:ascii="Times New Roman" w:eastAsia="SimSun" w:hAnsi="Times New Roman" w:cs="Times New Roman"/>
          <w:i/>
          <w:kern w:val="1"/>
          <w:lang w:eastAsia="hi-IN" w:bidi="hi-IN"/>
        </w:rPr>
        <w:t>PloS one</w:t>
      </w:r>
      <w:r w:rsidRPr="005E52C0">
        <w:rPr>
          <w:rFonts w:ascii="Times New Roman" w:eastAsia="SimSun" w:hAnsi="Times New Roman" w:cs="Times New Roman"/>
          <w:kern w:val="1"/>
          <w:lang w:eastAsia="hi-IN" w:bidi="hi-IN"/>
        </w:rPr>
        <w:t>, 10(2), p.e0116995</w:t>
      </w:r>
    </w:p>
    <w:p w:rsidR="00C52492" w:rsidRDefault="00C52492" w:rsidP="00834382">
      <w:pPr>
        <w:widowControl w:val="0"/>
        <w:suppressAutoHyphens/>
        <w:spacing w:after="0" w:line="240" w:lineRule="auto"/>
        <w:jc w:val="both"/>
        <w:rPr>
          <w:rFonts w:ascii="Times New Roman" w:eastAsia="SimSun" w:hAnsi="Times New Roman" w:cs="Times New Roman"/>
          <w:kern w:val="1"/>
          <w:lang w:eastAsia="hi-IN" w:bidi="hi-IN"/>
        </w:rPr>
      </w:pPr>
      <w:r w:rsidRPr="005E52C0">
        <w:rPr>
          <w:rFonts w:ascii="Times New Roman" w:eastAsia="SimSun" w:hAnsi="Times New Roman" w:cs="Times New Roman"/>
          <w:kern w:val="1"/>
          <w:vertAlign w:val="superscript"/>
          <w:lang w:eastAsia="hi-IN" w:bidi="hi-IN"/>
        </w:rPr>
        <w:t>2</w:t>
      </w:r>
      <w:r w:rsidRPr="005E52C0">
        <w:rPr>
          <w:rFonts w:ascii="Times New Roman" w:eastAsia="SimSun" w:hAnsi="Times New Roman" w:cs="Times New Roman"/>
          <w:kern w:val="1"/>
          <w:lang w:eastAsia="hi-IN" w:bidi="hi-IN"/>
        </w:rPr>
        <w:t xml:space="preserve">Lee et al (2012), </w:t>
      </w:r>
      <w:r w:rsidRPr="005E52C0">
        <w:rPr>
          <w:rFonts w:ascii="Times New Roman" w:eastAsia="SimSun" w:hAnsi="Times New Roman" w:cs="Times New Roman"/>
          <w:i/>
          <w:kern w:val="1"/>
          <w:lang w:eastAsia="hi-IN" w:bidi="hi-IN"/>
        </w:rPr>
        <w:t>Biochimica et Biophysica Acta (BBA)-Molecular Cell Research</w:t>
      </w:r>
      <w:r w:rsidRPr="005E52C0">
        <w:rPr>
          <w:rFonts w:ascii="Times New Roman" w:eastAsia="SimSun" w:hAnsi="Times New Roman" w:cs="Times New Roman"/>
          <w:kern w:val="1"/>
          <w:lang w:eastAsia="hi-IN" w:bidi="hi-IN"/>
        </w:rPr>
        <w:t xml:space="preserve">, 1823(4), </w:t>
      </w:r>
      <w:r>
        <w:rPr>
          <w:rFonts w:ascii="Times New Roman" w:eastAsia="SimSun" w:hAnsi="Times New Roman" w:cs="Times New Roman"/>
          <w:kern w:val="1"/>
          <w:lang w:eastAsia="hi-IN" w:bidi="hi-IN"/>
        </w:rPr>
        <w:t>pp.971-982</w:t>
      </w:r>
    </w:p>
    <w:p w:rsidR="00C52492" w:rsidRPr="005E52C0" w:rsidRDefault="00C52492" w:rsidP="00834382">
      <w:pPr>
        <w:widowControl w:val="0"/>
        <w:suppressAutoHyphens/>
        <w:spacing w:after="0" w:line="240" w:lineRule="auto"/>
        <w:jc w:val="both"/>
        <w:rPr>
          <w:rFonts w:ascii="Times New Roman" w:eastAsia="SimSun" w:hAnsi="Times New Roman" w:cs="Times New Roman"/>
          <w:kern w:val="1"/>
          <w:lang w:eastAsia="hi-IN" w:bidi="hi-IN"/>
        </w:rPr>
      </w:pPr>
      <w:r>
        <w:rPr>
          <w:rFonts w:ascii="Times New Roman" w:eastAsia="SimSun" w:hAnsi="Times New Roman" w:cs="Times New Roman"/>
          <w:kern w:val="1"/>
          <w:vertAlign w:val="superscript"/>
          <w:lang w:eastAsia="hi-IN" w:bidi="hi-IN"/>
        </w:rPr>
        <w:t>3</w:t>
      </w:r>
      <w:r>
        <w:rPr>
          <w:rFonts w:ascii="Times New Roman" w:eastAsia="SimSun" w:hAnsi="Times New Roman" w:cs="Times New Roman"/>
          <w:kern w:val="1"/>
          <w:lang w:eastAsia="hi-IN" w:bidi="hi-IN"/>
        </w:rPr>
        <w:t xml:space="preserve">Phanish et al (2005), </w:t>
      </w:r>
      <w:r w:rsidRPr="005E52C0">
        <w:rPr>
          <w:rFonts w:ascii="Times New Roman" w:eastAsia="SimSun" w:hAnsi="Times New Roman" w:cs="Times New Roman"/>
          <w:i/>
          <w:kern w:val="1"/>
          <w:lang w:eastAsia="hi-IN" w:bidi="hi-IN"/>
        </w:rPr>
        <w:t>Nephron Experimental Nephrology</w:t>
      </w:r>
      <w:r>
        <w:rPr>
          <w:rFonts w:ascii="Times New Roman" w:eastAsia="SimSun" w:hAnsi="Times New Roman" w:cs="Times New Roman"/>
          <w:kern w:val="1"/>
          <w:lang w:eastAsia="hi-IN" w:bidi="hi-IN"/>
        </w:rPr>
        <w:t>, 100(4), e156-e165</w:t>
      </w:r>
    </w:p>
    <w:p w:rsidR="00662E7D" w:rsidRDefault="00662E7D"/>
    <w:sectPr w:rsidR="00662E7D" w:rsidSect="00C52492">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328">
    <w:altName w:val="MS Mincho"/>
    <w:charset w:val="8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92"/>
    <w:rsid w:val="004B08D0"/>
    <w:rsid w:val="004E724F"/>
    <w:rsid w:val="00646889"/>
    <w:rsid w:val="00662E7D"/>
    <w:rsid w:val="00834382"/>
    <w:rsid w:val="008C316C"/>
    <w:rsid w:val="00972EA1"/>
    <w:rsid w:val="00C52492"/>
    <w:rsid w:val="00E6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Xinlu Pan</dc:creator>
  <cp:lastModifiedBy>Xinlu Pan</cp:lastModifiedBy>
  <cp:revision>2</cp:revision>
  <dcterms:created xsi:type="dcterms:W3CDTF">2018-02-05T12:21:00Z</dcterms:created>
  <dcterms:modified xsi:type="dcterms:W3CDTF">2018-02-05T12:21:00Z</dcterms:modified>
</cp:coreProperties>
</file>