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C0" w:rsidRPr="001A1505" w:rsidRDefault="00A122C0">
      <w:pPr>
        <w:rPr>
          <w:b/>
        </w:rPr>
      </w:pPr>
      <w:r w:rsidRPr="001A1505">
        <w:rPr>
          <w:b/>
        </w:rPr>
        <w:t>Introduction</w:t>
      </w:r>
    </w:p>
    <w:p w:rsidR="0088021F" w:rsidRDefault="00A122C0">
      <w:r>
        <w:t xml:space="preserve">Frailty is </w:t>
      </w:r>
      <w:r w:rsidR="000F68E5">
        <w:t xml:space="preserve">a </w:t>
      </w:r>
      <w:r w:rsidR="00981C10">
        <w:t xml:space="preserve">syndrome </w:t>
      </w:r>
      <w:r w:rsidR="000F68E5">
        <w:t>related to aging</w:t>
      </w:r>
      <w:r w:rsidR="00115DA2">
        <w:t xml:space="preserve"> result</w:t>
      </w:r>
      <w:r w:rsidR="000F68E5">
        <w:t xml:space="preserve">ing in </w:t>
      </w:r>
      <w:r w:rsidR="00115DA2">
        <w:t xml:space="preserve">the loss of </w:t>
      </w:r>
      <w:r w:rsidR="00BA25B3">
        <w:t xml:space="preserve">physiological </w:t>
      </w:r>
      <w:r w:rsidR="00115DA2">
        <w:t>reserve and ability to maintain homeostasis.</w:t>
      </w:r>
      <w:r w:rsidR="00981C10">
        <w:t xml:space="preserve">  It is </w:t>
      </w:r>
      <w:r w:rsidR="003624D5">
        <w:t>present</w:t>
      </w:r>
      <w:r>
        <w:t xml:space="preserve"> in up to 60% of dialysis patients.</w:t>
      </w:r>
      <w:r w:rsidR="007863D9" w:rsidRPr="007863D9">
        <w:rPr>
          <w:vertAlign w:val="superscript"/>
        </w:rPr>
        <w:t>1</w:t>
      </w:r>
      <w:r w:rsidR="007863D9">
        <w:t xml:space="preserve"> </w:t>
      </w:r>
      <w:r>
        <w:t>Frailty is associate</w:t>
      </w:r>
      <w:r w:rsidR="00981C10">
        <w:t>d with poorer clinical outcomes</w:t>
      </w:r>
      <w:r>
        <w:t xml:space="preserve"> </w:t>
      </w:r>
      <w:r w:rsidR="002F7974">
        <w:t xml:space="preserve">so </w:t>
      </w:r>
      <w:r w:rsidR="00981C10">
        <w:t>i</w:t>
      </w:r>
      <w:r>
        <w:t>ts recognition is</w:t>
      </w:r>
      <w:r w:rsidR="003624D5">
        <w:t xml:space="preserve"> </w:t>
      </w:r>
      <w:r w:rsidR="007863D9">
        <w:t xml:space="preserve">vital </w:t>
      </w:r>
      <w:r w:rsidR="006C35C3">
        <w:t>to allow us t</w:t>
      </w:r>
      <w:r>
        <w:t>o address risk factors for progression</w:t>
      </w:r>
      <w:r w:rsidR="00981C10">
        <w:t xml:space="preserve">, </w:t>
      </w:r>
      <w:r w:rsidR="006C35C3">
        <w:t xml:space="preserve">ensure that </w:t>
      </w:r>
      <w:r>
        <w:t>physical, psychological and social support is provided</w:t>
      </w:r>
      <w:r w:rsidR="00981C10">
        <w:t xml:space="preserve"> and allow us to have realistic conversations </w:t>
      </w:r>
      <w:r w:rsidR="003624D5">
        <w:t>with our patients</w:t>
      </w:r>
      <w:r>
        <w:t xml:space="preserve">.  </w:t>
      </w:r>
      <w:r w:rsidR="00981C10">
        <w:t xml:space="preserve">Currently </w:t>
      </w:r>
      <w:r w:rsidR="00BC048F">
        <w:t xml:space="preserve">frailty is </w:t>
      </w:r>
      <w:r w:rsidR="00BA25B3">
        <w:t xml:space="preserve">poorly </w:t>
      </w:r>
      <w:r w:rsidR="00BC048F">
        <w:t>recognised in</w:t>
      </w:r>
      <w:r w:rsidR="00115DA2">
        <w:t xml:space="preserve"> dialysis patients, </w:t>
      </w:r>
      <w:r w:rsidR="00BC048F">
        <w:t>made</w:t>
      </w:r>
      <w:r w:rsidR="00981C10">
        <w:t xml:space="preserve"> mor</w:t>
      </w:r>
      <w:r w:rsidR="0088021F">
        <w:t>e challenging by a</w:t>
      </w:r>
      <w:r w:rsidR="002F7974">
        <w:t xml:space="preserve"> lack of</w:t>
      </w:r>
      <w:r w:rsidR="00BA25B3">
        <w:t xml:space="preserve"> consensus on how best </w:t>
      </w:r>
      <w:r w:rsidR="00981C10">
        <w:t xml:space="preserve">to </w:t>
      </w:r>
      <w:r w:rsidR="003624D5">
        <w:t>identify it</w:t>
      </w:r>
      <w:r w:rsidR="00981C10">
        <w:t xml:space="preserve">.  </w:t>
      </w:r>
      <w:r>
        <w:t xml:space="preserve">We describe the </w:t>
      </w:r>
      <w:r w:rsidR="000F68E5">
        <w:t>testing of a</w:t>
      </w:r>
      <w:r>
        <w:t xml:space="preserve"> screening tool in our haemodialysis p</w:t>
      </w:r>
      <w:r w:rsidR="0088021F">
        <w:t>atients</w:t>
      </w:r>
      <w:r>
        <w:t xml:space="preserve"> to identify </w:t>
      </w:r>
      <w:r w:rsidR="003624D5">
        <w:t>those</w:t>
      </w:r>
      <w:r w:rsidR="002F7974">
        <w:t xml:space="preserve"> </w:t>
      </w:r>
      <w:r w:rsidR="0088021F">
        <w:t xml:space="preserve">in </w:t>
      </w:r>
      <w:r w:rsidR="002F7974">
        <w:t>need</w:t>
      </w:r>
      <w:r w:rsidR="0088021F">
        <w:t xml:space="preserve"> of a</w:t>
      </w:r>
      <w:r>
        <w:t xml:space="preserve"> more detailed assessment.</w:t>
      </w:r>
    </w:p>
    <w:p w:rsidR="00A122C0" w:rsidRPr="001A1505" w:rsidRDefault="00A122C0">
      <w:pPr>
        <w:rPr>
          <w:b/>
        </w:rPr>
      </w:pPr>
      <w:r w:rsidRPr="001A1505">
        <w:rPr>
          <w:b/>
        </w:rPr>
        <w:t>Methods</w:t>
      </w:r>
    </w:p>
    <w:p w:rsidR="00A122C0" w:rsidRDefault="002F7974">
      <w:r>
        <w:t>All h</w:t>
      </w:r>
      <w:r w:rsidR="00981C10">
        <w:t xml:space="preserve">ospital </w:t>
      </w:r>
      <w:r w:rsidR="00A122C0">
        <w:t>haemodialysis patients at the Royal Infirmary of Edinburgh on 1</w:t>
      </w:r>
      <w:r w:rsidR="00A122C0" w:rsidRPr="00A122C0">
        <w:rPr>
          <w:vertAlign w:val="superscript"/>
        </w:rPr>
        <w:t>st</w:t>
      </w:r>
      <w:r w:rsidR="00A122C0">
        <w:t xml:space="preserve"> May</w:t>
      </w:r>
      <w:r>
        <w:t xml:space="preserve"> 2017 were</w:t>
      </w:r>
      <w:r w:rsidR="00981C10">
        <w:t xml:space="preserve"> </w:t>
      </w:r>
      <w:r w:rsidR="00115DA2">
        <w:t>invited t</w:t>
      </w:r>
      <w:r w:rsidR="00981C10">
        <w:t xml:space="preserve">o </w:t>
      </w:r>
      <w:r w:rsidR="00A122C0">
        <w:t xml:space="preserve">complete a 5 question </w:t>
      </w:r>
      <w:r w:rsidR="00115DA2">
        <w:t xml:space="preserve">self-reported </w:t>
      </w:r>
      <w:r w:rsidR="00981C10">
        <w:t xml:space="preserve">frailty screening tool.  </w:t>
      </w:r>
      <w:r>
        <w:t>This c</w:t>
      </w:r>
      <w:r w:rsidR="00981C10">
        <w:t xml:space="preserve">omprised </w:t>
      </w:r>
      <w:r w:rsidR="006C35C3">
        <w:t xml:space="preserve">if they </w:t>
      </w:r>
      <w:r w:rsidR="00D30EEB">
        <w:t>requir</w:t>
      </w:r>
      <w:r w:rsidR="006C35C3">
        <w:t>ed</w:t>
      </w:r>
      <w:r w:rsidR="00D30EEB">
        <w:t xml:space="preserve"> assistance with activities of daily living</w:t>
      </w:r>
      <w:r w:rsidR="00294839">
        <w:t xml:space="preserve"> (ADLs)</w:t>
      </w:r>
      <w:r w:rsidR="00981C10">
        <w:t xml:space="preserve">, </w:t>
      </w:r>
      <w:r w:rsidR="006C35C3">
        <w:t xml:space="preserve">were aware of </w:t>
      </w:r>
      <w:r w:rsidR="00D30EEB">
        <w:t>cognitive decline</w:t>
      </w:r>
      <w:r w:rsidR="00981C10">
        <w:t>,</w:t>
      </w:r>
      <w:r w:rsidR="006C35C3">
        <w:t xml:space="preserve"> had an</w:t>
      </w:r>
      <w:r w:rsidR="00981C10">
        <w:t xml:space="preserve"> </w:t>
      </w:r>
      <w:r w:rsidR="00D30EEB">
        <w:t xml:space="preserve">unplanned admission </w:t>
      </w:r>
      <w:r w:rsidR="00981C10">
        <w:t xml:space="preserve">within </w:t>
      </w:r>
      <w:r w:rsidR="00D30EEB">
        <w:t xml:space="preserve">the </w:t>
      </w:r>
      <w:r w:rsidR="00981C10">
        <w:t xml:space="preserve">last 3 months, </w:t>
      </w:r>
      <w:r w:rsidR="006C35C3">
        <w:t xml:space="preserve">required </w:t>
      </w:r>
      <w:r w:rsidR="00294839">
        <w:t xml:space="preserve">a walking aid or fallen in the last 3 months </w:t>
      </w:r>
      <w:r w:rsidR="006C35C3">
        <w:t xml:space="preserve">or took 8 </w:t>
      </w:r>
      <w:r w:rsidR="00981C10">
        <w:t xml:space="preserve">or more medications per day </w:t>
      </w:r>
      <w:r w:rsidR="00294839">
        <w:t>(</w:t>
      </w:r>
      <w:r w:rsidR="00981C10">
        <w:t>excluding dialysis</w:t>
      </w:r>
      <w:r w:rsidR="00D30EEB">
        <w:t xml:space="preserve"> drugs).</w:t>
      </w:r>
      <w:r w:rsidR="00981C10">
        <w:t xml:space="preserve">  </w:t>
      </w:r>
      <w:r w:rsidR="003624D5">
        <w:t>This correlated to a score of 0 (least frail) to 5 (most frail).</w:t>
      </w:r>
      <w:r w:rsidR="00294839">
        <w:t xml:space="preserve">  </w:t>
      </w:r>
      <w:r w:rsidR="00A122C0">
        <w:t>The number of inpatient st</w:t>
      </w:r>
      <w:r w:rsidR="00115DA2">
        <w:t>ays, clinic</w:t>
      </w:r>
      <w:r w:rsidR="00FA23CF">
        <w:t>s</w:t>
      </w:r>
      <w:r w:rsidR="00294839">
        <w:t xml:space="preserve"> and </w:t>
      </w:r>
      <w:r w:rsidR="00115DA2">
        <w:t>scans</w:t>
      </w:r>
      <w:r w:rsidR="00D30EEB">
        <w:t>/</w:t>
      </w:r>
      <w:r w:rsidR="00A122C0">
        <w:t>procedures between 1</w:t>
      </w:r>
      <w:r w:rsidR="00A122C0" w:rsidRPr="00A122C0">
        <w:rPr>
          <w:vertAlign w:val="superscript"/>
        </w:rPr>
        <w:t>st</w:t>
      </w:r>
      <w:r w:rsidR="00A122C0">
        <w:t xml:space="preserve"> January and 31</w:t>
      </w:r>
      <w:r w:rsidR="00A122C0" w:rsidRPr="00A122C0">
        <w:rPr>
          <w:vertAlign w:val="superscript"/>
        </w:rPr>
        <w:t>st</w:t>
      </w:r>
      <w:r w:rsidR="00A34D72">
        <w:t xml:space="preserve"> </w:t>
      </w:r>
      <w:r w:rsidR="00FA23CF">
        <w:t>December</w:t>
      </w:r>
      <w:r w:rsidR="00A34D72">
        <w:t xml:space="preserve"> 2017 were</w:t>
      </w:r>
      <w:r w:rsidR="00A122C0">
        <w:t xml:space="preserve"> </w:t>
      </w:r>
      <w:r w:rsidR="007863D9">
        <w:t xml:space="preserve">correlated to </w:t>
      </w:r>
      <w:r w:rsidR="00A122C0">
        <w:t>frailty score</w:t>
      </w:r>
      <w:r w:rsidR="00A34D72">
        <w:t xml:space="preserve"> and analysed </w:t>
      </w:r>
      <w:r w:rsidR="00BA25B3">
        <w:t>using</w:t>
      </w:r>
      <w:r w:rsidR="00A34D72">
        <w:t xml:space="preserve"> the </w:t>
      </w:r>
      <w:proofErr w:type="spellStart"/>
      <w:r w:rsidR="00A34D72">
        <w:t>K</w:t>
      </w:r>
      <w:r w:rsidR="00D30EEB">
        <w:t>ruskal</w:t>
      </w:r>
      <w:proofErr w:type="spellEnd"/>
      <w:r w:rsidR="00294839">
        <w:t>-</w:t>
      </w:r>
      <w:r w:rsidR="00D30EEB">
        <w:t>Wall</w:t>
      </w:r>
      <w:r w:rsidR="00294839">
        <w:t>is</w:t>
      </w:r>
      <w:r w:rsidR="00D30EEB">
        <w:t xml:space="preserve"> </w:t>
      </w:r>
      <w:r w:rsidR="00A34D72">
        <w:t>test</w:t>
      </w:r>
      <w:r w:rsidR="00D30EEB">
        <w:t>.</w:t>
      </w:r>
    </w:p>
    <w:p w:rsidR="00A122C0" w:rsidRPr="001A1505" w:rsidRDefault="00A122C0">
      <w:pPr>
        <w:rPr>
          <w:b/>
        </w:rPr>
      </w:pPr>
      <w:r w:rsidRPr="001A1505">
        <w:rPr>
          <w:b/>
        </w:rPr>
        <w:t>Results</w:t>
      </w:r>
    </w:p>
    <w:p w:rsidR="00A122C0" w:rsidRDefault="00D30EEB">
      <w:r>
        <w:t>A total of 108</w:t>
      </w:r>
      <w:r w:rsidR="003624D5">
        <w:t xml:space="preserve"> patients were screened</w:t>
      </w:r>
      <w:r w:rsidR="00D00BE4">
        <w:t>, of whom</w:t>
      </w:r>
      <w:r w:rsidR="00294839">
        <w:t>55</w:t>
      </w:r>
      <w:r w:rsidR="00A34D72">
        <w:t xml:space="preserve"> had a </w:t>
      </w:r>
      <w:r w:rsidR="00BA25B3">
        <w:t>frailty</w:t>
      </w:r>
      <w:r>
        <w:t xml:space="preserve"> score of 3 or </w:t>
      </w:r>
      <w:r w:rsidR="00294839">
        <w:t>more</w:t>
      </w:r>
      <w:r>
        <w:t xml:space="preserve">.  </w:t>
      </w:r>
      <w:r w:rsidR="00294839">
        <w:t xml:space="preserve">The most common areas patients scored in were polypharmacy (59%), assistance with ADLs (49%) and mobility assistance/falls (49%).  </w:t>
      </w:r>
      <w:r w:rsidR="00B8698F">
        <w:t>A</w:t>
      </w:r>
      <w:r w:rsidR="00A34D72">
        <w:t xml:space="preserve">ge </w:t>
      </w:r>
      <w:r w:rsidR="00FA23CF">
        <w:t>and dialysis vintage was similar between</w:t>
      </w:r>
      <w:r w:rsidR="00A34D72">
        <w:t xml:space="preserve"> groups.  </w:t>
      </w:r>
      <w:r w:rsidR="006C35C3">
        <w:t>P</w:t>
      </w:r>
      <w:r w:rsidR="003624D5">
        <w:t>atients with higher frailty scores</w:t>
      </w:r>
      <w:r w:rsidR="001A1505">
        <w:t xml:space="preserve"> </w:t>
      </w:r>
      <w:r w:rsidR="006C35C3">
        <w:t>spent signif</w:t>
      </w:r>
      <w:r w:rsidR="00A34D72">
        <w:t>icantly more days in hospital with</w:t>
      </w:r>
      <w:r w:rsidR="006C35C3">
        <w:t xml:space="preserve"> unplanned </w:t>
      </w:r>
      <w:r w:rsidR="00A34D72">
        <w:t>admissions</w:t>
      </w:r>
      <w:r w:rsidR="006C35C3">
        <w:t xml:space="preserve"> </w:t>
      </w:r>
      <w:r w:rsidR="00294839">
        <w:t xml:space="preserve">(p&lt;0.001) </w:t>
      </w:r>
      <w:r w:rsidR="006C35C3">
        <w:t>(Table 1).  There was no significant difference in the number of planned admissions, clinic appointments and scan/procedures between groups.</w:t>
      </w:r>
      <w:r w:rsidR="003624D5">
        <w:t xml:space="preserve"> 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418"/>
        <w:gridCol w:w="1559"/>
        <w:gridCol w:w="1559"/>
        <w:gridCol w:w="1134"/>
        <w:gridCol w:w="1276"/>
      </w:tblGrid>
      <w:tr w:rsidR="00917F95" w:rsidTr="0088021F">
        <w:tc>
          <w:tcPr>
            <w:tcW w:w="993" w:type="dxa"/>
          </w:tcPr>
          <w:p w:rsidR="005D2C16" w:rsidRDefault="005D2C16">
            <w:r>
              <w:t>Frailty score</w:t>
            </w:r>
          </w:p>
        </w:tc>
        <w:tc>
          <w:tcPr>
            <w:tcW w:w="992" w:type="dxa"/>
          </w:tcPr>
          <w:p w:rsidR="005D2C16" w:rsidRDefault="005D2C16" w:rsidP="00917F95">
            <w:r>
              <w:t>N</w:t>
            </w:r>
            <w:r w:rsidR="00917F95">
              <w:t>o.</w:t>
            </w:r>
            <w:r>
              <w:t xml:space="preserve"> patients</w:t>
            </w:r>
          </w:p>
        </w:tc>
        <w:tc>
          <w:tcPr>
            <w:tcW w:w="1134" w:type="dxa"/>
          </w:tcPr>
          <w:p w:rsidR="005D2C16" w:rsidRDefault="00B8698F" w:rsidP="00917F95">
            <w:r>
              <w:t>A</w:t>
            </w:r>
            <w:r w:rsidR="00917F95">
              <w:t>ge (</w:t>
            </w:r>
            <w:r w:rsidR="00F148E1">
              <w:t xml:space="preserve">median; </w:t>
            </w:r>
            <w:proofErr w:type="spellStart"/>
            <w:r w:rsidR="00F148E1">
              <w:t>yrs</w:t>
            </w:r>
            <w:proofErr w:type="spellEnd"/>
            <w:r w:rsidR="005D2C16">
              <w:t>)</w:t>
            </w:r>
          </w:p>
        </w:tc>
        <w:tc>
          <w:tcPr>
            <w:tcW w:w="1418" w:type="dxa"/>
          </w:tcPr>
          <w:p w:rsidR="005D2C16" w:rsidRDefault="005D2C16" w:rsidP="00917F95">
            <w:r>
              <w:t>Dialysis vintage</w:t>
            </w:r>
            <w:r w:rsidR="00F148E1">
              <w:t xml:space="preserve"> (median;</w:t>
            </w:r>
            <w:r w:rsidR="00917F95">
              <w:t xml:space="preserve"> </w:t>
            </w:r>
            <w:proofErr w:type="spellStart"/>
            <w:r w:rsidR="00917F95">
              <w:t>yrs</w:t>
            </w:r>
            <w:proofErr w:type="spellEnd"/>
            <w:r w:rsidR="00917F95">
              <w:t>)</w:t>
            </w:r>
          </w:p>
        </w:tc>
        <w:tc>
          <w:tcPr>
            <w:tcW w:w="1559" w:type="dxa"/>
          </w:tcPr>
          <w:p w:rsidR="005D2C16" w:rsidRDefault="005D2C16" w:rsidP="00A34D72">
            <w:r>
              <w:t xml:space="preserve">Unplanned admission </w:t>
            </w:r>
          </w:p>
          <w:p w:rsidR="005D2C16" w:rsidRDefault="005D2C16" w:rsidP="00917F95">
            <w:r>
              <w:t>(</w:t>
            </w:r>
            <w:proofErr w:type="spellStart"/>
            <w:r>
              <w:t>me</w:t>
            </w:r>
            <w:r w:rsidR="00917F95">
              <w:t>dian;d</w:t>
            </w:r>
            <w:r>
              <w:t>ays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5D2C16" w:rsidRDefault="005D2C16" w:rsidP="00917F95">
            <w:r>
              <w:t>Planned admission (me</w:t>
            </w:r>
            <w:r w:rsidR="00917F95">
              <w:t>dian</w:t>
            </w:r>
            <w:r>
              <w:t>; days)</w:t>
            </w:r>
          </w:p>
        </w:tc>
        <w:tc>
          <w:tcPr>
            <w:tcW w:w="1134" w:type="dxa"/>
          </w:tcPr>
          <w:p w:rsidR="005D2C16" w:rsidRDefault="005D2C16" w:rsidP="00917F95">
            <w:r>
              <w:t>Clinics (me</w:t>
            </w:r>
            <w:r w:rsidR="00917F95">
              <w:t>dian</w:t>
            </w:r>
            <w:r>
              <w:t>)</w:t>
            </w:r>
          </w:p>
        </w:tc>
        <w:tc>
          <w:tcPr>
            <w:tcW w:w="1276" w:type="dxa"/>
          </w:tcPr>
          <w:p w:rsidR="005D2C16" w:rsidRDefault="005D2C16">
            <w:r>
              <w:t>Scan/</w:t>
            </w:r>
            <w:r w:rsidR="00917F95">
              <w:t xml:space="preserve"> </w:t>
            </w:r>
            <w:r>
              <w:t>procedure</w:t>
            </w:r>
          </w:p>
          <w:p w:rsidR="005D2C16" w:rsidRDefault="005D2C16" w:rsidP="00917F95">
            <w:r>
              <w:t>(me</w:t>
            </w:r>
            <w:r w:rsidR="00917F95">
              <w:t>dian</w:t>
            </w:r>
            <w:r>
              <w:t>)</w:t>
            </w:r>
          </w:p>
        </w:tc>
      </w:tr>
      <w:tr w:rsidR="00917F95" w:rsidTr="0088021F">
        <w:tc>
          <w:tcPr>
            <w:tcW w:w="993" w:type="dxa"/>
          </w:tcPr>
          <w:p w:rsidR="005D2C16" w:rsidRDefault="005D2C16">
            <w:r>
              <w:t>0</w:t>
            </w:r>
          </w:p>
        </w:tc>
        <w:tc>
          <w:tcPr>
            <w:tcW w:w="992" w:type="dxa"/>
          </w:tcPr>
          <w:p w:rsidR="005D2C16" w:rsidRDefault="005D2C16">
            <w:r>
              <w:t>1</w:t>
            </w:r>
          </w:p>
        </w:tc>
        <w:tc>
          <w:tcPr>
            <w:tcW w:w="1134" w:type="dxa"/>
          </w:tcPr>
          <w:p w:rsidR="005D2C16" w:rsidRDefault="005D2C16">
            <w:r>
              <w:t>49</w:t>
            </w:r>
          </w:p>
        </w:tc>
        <w:tc>
          <w:tcPr>
            <w:tcW w:w="1418" w:type="dxa"/>
          </w:tcPr>
          <w:p w:rsidR="005D2C16" w:rsidRDefault="00917F95">
            <w:r>
              <w:t>2.2</w:t>
            </w:r>
          </w:p>
        </w:tc>
        <w:tc>
          <w:tcPr>
            <w:tcW w:w="1559" w:type="dxa"/>
          </w:tcPr>
          <w:p w:rsidR="005D2C16" w:rsidRDefault="00917F95">
            <w:r>
              <w:t>0</w:t>
            </w:r>
          </w:p>
        </w:tc>
        <w:tc>
          <w:tcPr>
            <w:tcW w:w="1559" w:type="dxa"/>
          </w:tcPr>
          <w:p w:rsidR="005D2C16" w:rsidRDefault="005D2C16">
            <w:r>
              <w:t>0</w:t>
            </w:r>
          </w:p>
        </w:tc>
        <w:tc>
          <w:tcPr>
            <w:tcW w:w="1134" w:type="dxa"/>
          </w:tcPr>
          <w:p w:rsidR="005D2C16" w:rsidRDefault="005D2C16">
            <w:r>
              <w:t>4</w:t>
            </w:r>
          </w:p>
        </w:tc>
        <w:tc>
          <w:tcPr>
            <w:tcW w:w="1276" w:type="dxa"/>
          </w:tcPr>
          <w:p w:rsidR="005D2C16" w:rsidRDefault="005D2C16">
            <w:r>
              <w:t>1</w:t>
            </w:r>
          </w:p>
        </w:tc>
      </w:tr>
      <w:tr w:rsidR="00917F95" w:rsidTr="0088021F">
        <w:tc>
          <w:tcPr>
            <w:tcW w:w="993" w:type="dxa"/>
          </w:tcPr>
          <w:p w:rsidR="005D2C16" w:rsidRDefault="005D2C16">
            <w:r>
              <w:t>1</w:t>
            </w:r>
          </w:p>
        </w:tc>
        <w:tc>
          <w:tcPr>
            <w:tcW w:w="992" w:type="dxa"/>
          </w:tcPr>
          <w:p w:rsidR="005D2C16" w:rsidRDefault="005D2C16">
            <w:r>
              <w:t>23</w:t>
            </w:r>
          </w:p>
        </w:tc>
        <w:tc>
          <w:tcPr>
            <w:tcW w:w="1134" w:type="dxa"/>
          </w:tcPr>
          <w:p w:rsidR="005D2C16" w:rsidRDefault="005D2C16">
            <w:r>
              <w:t>6</w:t>
            </w:r>
            <w:r w:rsidR="00917F95">
              <w:t>3</w:t>
            </w:r>
          </w:p>
        </w:tc>
        <w:tc>
          <w:tcPr>
            <w:tcW w:w="1418" w:type="dxa"/>
          </w:tcPr>
          <w:p w:rsidR="005D2C16" w:rsidRDefault="00917F95">
            <w:r>
              <w:t>2.5</w:t>
            </w:r>
          </w:p>
        </w:tc>
        <w:tc>
          <w:tcPr>
            <w:tcW w:w="1559" w:type="dxa"/>
          </w:tcPr>
          <w:p w:rsidR="005D2C16" w:rsidRDefault="00917F95">
            <w:r>
              <w:t>1</w:t>
            </w:r>
          </w:p>
        </w:tc>
        <w:tc>
          <w:tcPr>
            <w:tcW w:w="1559" w:type="dxa"/>
          </w:tcPr>
          <w:p w:rsidR="005D2C16" w:rsidRDefault="00917F95">
            <w:r>
              <w:t>0</w:t>
            </w:r>
          </w:p>
        </w:tc>
        <w:tc>
          <w:tcPr>
            <w:tcW w:w="1134" w:type="dxa"/>
          </w:tcPr>
          <w:p w:rsidR="005D2C16" w:rsidRDefault="00917F95">
            <w:r>
              <w:t>5</w:t>
            </w:r>
          </w:p>
        </w:tc>
        <w:tc>
          <w:tcPr>
            <w:tcW w:w="1276" w:type="dxa"/>
          </w:tcPr>
          <w:p w:rsidR="005D2C16" w:rsidRDefault="005D2C16">
            <w:r>
              <w:t>1</w:t>
            </w:r>
          </w:p>
        </w:tc>
      </w:tr>
      <w:tr w:rsidR="00917F95" w:rsidTr="0088021F">
        <w:tc>
          <w:tcPr>
            <w:tcW w:w="993" w:type="dxa"/>
          </w:tcPr>
          <w:p w:rsidR="005D2C16" w:rsidRDefault="005D2C16">
            <w:r>
              <w:t>2</w:t>
            </w:r>
          </w:p>
        </w:tc>
        <w:tc>
          <w:tcPr>
            <w:tcW w:w="992" w:type="dxa"/>
          </w:tcPr>
          <w:p w:rsidR="005D2C16" w:rsidRDefault="005D2C16">
            <w:r>
              <w:t>29</w:t>
            </w:r>
          </w:p>
        </w:tc>
        <w:tc>
          <w:tcPr>
            <w:tcW w:w="1134" w:type="dxa"/>
          </w:tcPr>
          <w:p w:rsidR="005D2C16" w:rsidRDefault="005D2C16">
            <w:r>
              <w:t>6</w:t>
            </w:r>
            <w:r w:rsidR="00917F95">
              <w:t>3</w:t>
            </w:r>
          </w:p>
        </w:tc>
        <w:tc>
          <w:tcPr>
            <w:tcW w:w="1418" w:type="dxa"/>
          </w:tcPr>
          <w:p w:rsidR="005D2C16" w:rsidRDefault="00917F95">
            <w:r>
              <w:t>2.2</w:t>
            </w:r>
          </w:p>
        </w:tc>
        <w:tc>
          <w:tcPr>
            <w:tcW w:w="1559" w:type="dxa"/>
          </w:tcPr>
          <w:p w:rsidR="005D2C16" w:rsidRDefault="00917F95">
            <w:r>
              <w:t>1</w:t>
            </w:r>
          </w:p>
        </w:tc>
        <w:tc>
          <w:tcPr>
            <w:tcW w:w="1559" w:type="dxa"/>
          </w:tcPr>
          <w:p w:rsidR="005D2C16" w:rsidRDefault="00917F95">
            <w:r>
              <w:t>0</w:t>
            </w:r>
          </w:p>
        </w:tc>
        <w:tc>
          <w:tcPr>
            <w:tcW w:w="1134" w:type="dxa"/>
          </w:tcPr>
          <w:p w:rsidR="005D2C16" w:rsidRDefault="00917F95">
            <w:r>
              <w:t>4</w:t>
            </w:r>
          </w:p>
        </w:tc>
        <w:tc>
          <w:tcPr>
            <w:tcW w:w="1276" w:type="dxa"/>
          </w:tcPr>
          <w:p w:rsidR="005D2C16" w:rsidRDefault="00917F95">
            <w:r>
              <w:t>2</w:t>
            </w:r>
          </w:p>
        </w:tc>
      </w:tr>
      <w:tr w:rsidR="00917F95" w:rsidTr="0088021F">
        <w:tc>
          <w:tcPr>
            <w:tcW w:w="993" w:type="dxa"/>
          </w:tcPr>
          <w:p w:rsidR="005D2C16" w:rsidRDefault="005D2C16">
            <w:r>
              <w:t>3</w:t>
            </w:r>
          </w:p>
        </w:tc>
        <w:tc>
          <w:tcPr>
            <w:tcW w:w="992" w:type="dxa"/>
          </w:tcPr>
          <w:p w:rsidR="005D2C16" w:rsidRDefault="005D2C16">
            <w:r>
              <w:t>25</w:t>
            </w:r>
          </w:p>
        </w:tc>
        <w:tc>
          <w:tcPr>
            <w:tcW w:w="1134" w:type="dxa"/>
          </w:tcPr>
          <w:p w:rsidR="005D2C16" w:rsidRDefault="005D2C16">
            <w:r>
              <w:t>6</w:t>
            </w:r>
            <w:r w:rsidR="00917F95">
              <w:t>2</w:t>
            </w:r>
          </w:p>
        </w:tc>
        <w:tc>
          <w:tcPr>
            <w:tcW w:w="1418" w:type="dxa"/>
          </w:tcPr>
          <w:p w:rsidR="005D2C16" w:rsidRDefault="00917F95" w:rsidP="006C35C3">
            <w:r>
              <w:t>3.9</w:t>
            </w:r>
          </w:p>
        </w:tc>
        <w:tc>
          <w:tcPr>
            <w:tcW w:w="1559" w:type="dxa"/>
          </w:tcPr>
          <w:p w:rsidR="005D2C16" w:rsidRDefault="00917F95" w:rsidP="00917F95">
            <w:r>
              <w:t>5</w:t>
            </w:r>
          </w:p>
        </w:tc>
        <w:tc>
          <w:tcPr>
            <w:tcW w:w="1559" w:type="dxa"/>
          </w:tcPr>
          <w:p w:rsidR="005D2C16" w:rsidRDefault="00917F95">
            <w:r>
              <w:t>0</w:t>
            </w:r>
          </w:p>
        </w:tc>
        <w:tc>
          <w:tcPr>
            <w:tcW w:w="1134" w:type="dxa"/>
          </w:tcPr>
          <w:p w:rsidR="005D2C16" w:rsidRDefault="00917F95">
            <w:r>
              <w:t>4</w:t>
            </w:r>
          </w:p>
        </w:tc>
        <w:tc>
          <w:tcPr>
            <w:tcW w:w="1276" w:type="dxa"/>
          </w:tcPr>
          <w:p w:rsidR="005D2C16" w:rsidRDefault="00917F95">
            <w:r>
              <w:t>2</w:t>
            </w:r>
          </w:p>
        </w:tc>
      </w:tr>
      <w:tr w:rsidR="00917F95" w:rsidTr="0088021F">
        <w:tc>
          <w:tcPr>
            <w:tcW w:w="993" w:type="dxa"/>
          </w:tcPr>
          <w:p w:rsidR="005D2C16" w:rsidRDefault="005D2C16">
            <w:r>
              <w:t>4</w:t>
            </w:r>
          </w:p>
        </w:tc>
        <w:tc>
          <w:tcPr>
            <w:tcW w:w="992" w:type="dxa"/>
          </w:tcPr>
          <w:p w:rsidR="005D2C16" w:rsidRDefault="005D2C16">
            <w:r>
              <w:t>25</w:t>
            </w:r>
          </w:p>
        </w:tc>
        <w:tc>
          <w:tcPr>
            <w:tcW w:w="1134" w:type="dxa"/>
          </w:tcPr>
          <w:p w:rsidR="005D2C16" w:rsidRDefault="005D2C16">
            <w:r>
              <w:t>60</w:t>
            </w:r>
          </w:p>
        </w:tc>
        <w:tc>
          <w:tcPr>
            <w:tcW w:w="1418" w:type="dxa"/>
          </w:tcPr>
          <w:p w:rsidR="005D2C16" w:rsidRDefault="00917F95">
            <w:r>
              <w:t>3.2</w:t>
            </w:r>
          </w:p>
        </w:tc>
        <w:tc>
          <w:tcPr>
            <w:tcW w:w="1559" w:type="dxa"/>
          </w:tcPr>
          <w:p w:rsidR="005D2C16" w:rsidRDefault="00917F95">
            <w:r>
              <w:t>16</w:t>
            </w:r>
          </w:p>
        </w:tc>
        <w:tc>
          <w:tcPr>
            <w:tcW w:w="1559" w:type="dxa"/>
          </w:tcPr>
          <w:p w:rsidR="005D2C16" w:rsidRDefault="00917F95">
            <w:r>
              <w:t>0</w:t>
            </w:r>
          </w:p>
        </w:tc>
        <w:tc>
          <w:tcPr>
            <w:tcW w:w="1134" w:type="dxa"/>
          </w:tcPr>
          <w:p w:rsidR="005D2C16" w:rsidRDefault="00917F95">
            <w:r>
              <w:t>5</w:t>
            </w:r>
          </w:p>
        </w:tc>
        <w:tc>
          <w:tcPr>
            <w:tcW w:w="1276" w:type="dxa"/>
          </w:tcPr>
          <w:p w:rsidR="005D2C16" w:rsidRDefault="005D2C16">
            <w:r>
              <w:t>1</w:t>
            </w:r>
          </w:p>
        </w:tc>
      </w:tr>
      <w:tr w:rsidR="00917F95" w:rsidTr="0088021F">
        <w:tc>
          <w:tcPr>
            <w:tcW w:w="993" w:type="dxa"/>
          </w:tcPr>
          <w:p w:rsidR="005D2C16" w:rsidRDefault="005D2C16">
            <w:r>
              <w:t>5</w:t>
            </w:r>
          </w:p>
        </w:tc>
        <w:tc>
          <w:tcPr>
            <w:tcW w:w="992" w:type="dxa"/>
          </w:tcPr>
          <w:p w:rsidR="005D2C16" w:rsidRDefault="005D2C16">
            <w:r>
              <w:t>5</w:t>
            </w:r>
          </w:p>
        </w:tc>
        <w:tc>
          <w:tcPr>
            <w:tcW w:w="1134" w:type="dxa"/>
          </w:tcPr>
          <w:p w:rsidR="005D2C16" w:rsidRDefault="005D2C16">
            <w:r>
              <w:t>5</w:t>
            </w:r>
            <w:r w:rsidR="00917F95">
              <w:t>1</w:t>
            </w:r>
          </w:p>
        </w:tc>
        <w:tc>
          <w:tcPr>
            <w:tcW w:w="1418" w:type="dxa"/>
          </w:tcPr>
          <w:p w:rsidR="005D2C16" w:rsidRDefault="00917F95">
            <w:r>
              <w:t>2</w:t>
            </w:r>
          </w:p>
        </w:tc>
        <w:tc>
          <w:tcPr>
            <w:tcW w:w="1559" w:type="dxa"/>
          </w:tcPr>
          <w:p w:rsidR="005D2C16" w:rsidRDefault="00917F95">
            <w:r>
              <w:t>36</w:t>
            </w:r>
          </w:p>
        </w:tc>
        <w:tc>
          <w:tcPr>
            <w:tcW w:w="1559" w:type="dxa"/>
          </w:tcPr>
          <w:p w:rsidR="005D2C16" w:rsidRDefault="005D2C16">
            <w:r>
              <w:t>1</w:t>
            </w:r>
          </w:p>
        </w:tc>
        <w:tc>
          <w:tcPr>
            <w:tcW w:w="1134" w:type="dxa"/>
          </w:tcPr>
          <w:p w:rsidR="005D2C16" w:rsidRDefault="005D2C16" w:rsidP="00917F95">
            <w:r>
              <w:t>1</w:t>
            </w:r>
            <w:r w:rsidR="00917F95">
              <w:t>0</w:t>
            </w:r>
          </w:p>
        </w:tc>
        <w:tc>
          <w:tcPr>
            <w:tcW w:w="1276" w:type="dxa"/>
          </w:tcPr>
          <w:p w:rsidR="005D2C16" w:rsidRDefault="005D2C16">
            <w:r>
              <w:t>2</w:t>
            </w:r>
          </w:p>
        </w:tc>
      </w:tr>
      <w:tr w:rsidR="0088021F" w:rsidTr="0088021F">
        <w:tc>
          <w:tcPr>
            <w:tcW w:w="993" w:type="dxa"/>
          </w:tcPr>
          <w:p w:rsidR="0088021F" w:rsidRDefault="0088021F">
            <w:r>
              <w:t>p-value</w:t>
            </w:r>
          </w:p>
        </w:tc>
        <w:tc>
          <w:tcPr>
            <w:tcW w:w="992" w:type="dxa"/>
          </w:tcPr>
          <w:p w:rsidR="0088021F" w:rsidRDefault="0088021F" w:rsidP="0088021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134" w:type="dxa"/>
          </w:tcPr>
          <w:p w:rsidR="0088021F" w:rsidRDefault="0088021F">
            <w:r>
              <w:t>0.40</w:t>
            </w:r>
          </w:p>
        </w:tc>
        <w:tc>
          <w:tcPr>
            <w:tcW w:w="1418" w:type="dxa"/>
          </w:tcPr>
          <w:p w:rsidR="0088021F" w:rsidRDefault="0088021F">
            <w:r>
              <w:t>0.75</w:t>
            </w:r>
          </w:p>
        </w:tc>
        <w:tc>
          <w:tcPr>
            <w:tcW w:w="1559" w:type="dxa"/>
          </w:tcPr>
          <w:p w:rsidR="0088021F" w:rsidRDefault="0088021F">
            <w:r>
              <w:t>&lt;0.001</w:t>
            </w:r>
          </w:p>
        </w:tc>
        <w:tc>
          <w:tcPr>
            <w:tcW w:w="1559" w:type="dxa"/>
          </w:tcPr>
          <w:p w:rsidR="0088021F" w:rsidRDefault="0088021F">
            <w:r>
              <w:t>0.84</w:t>
            </w:r>
          </w:p>
        </w:tc>
        <w:tc>
          <w:tcPr>
            <w:tcW w:w="1134" w:type="dxa"/>
          </w:tcPr>
          <w:p w:rsidR="0088021F" w:rsidRDefault="0088021F" w:rsidP="00917F95">
            <w:r>
              <w:t>0.55</w:t>
            </w:r>
          </w:p>
        </w:tc>
        <w:tc>
          <w:tcPr>
            <w:tcW w:w="1276" w:type="dxa"/>
          </w:tcPr>
          <w:p w:rsidR="0088021F" w:rsidRDefault="0088021F">
            <w:r>
              <w:t>0.60</w:t>
            </w:r>
          </w:p>
        </w:tc>
      </w:tr>
    </w:tbl>
    <w:p w:rsidR="001A1505" w:rsidRDefault="00294839">
      <w:proofErr w:type="gramStart"/>
      <w:r>
        <w:t>Table 1.</w:t>
      </w:r>
      <w:proofErr w:type="gramEnd"/>
      <w:r>
        <w:t xml:space="preserve">  </w:t>
      </w:r>
      <w:proofErr w:type="gramStart"/>
      <w:r w:rsidR="004456F0">
        <w:t>Hospital contact over 1 year</w:t>
      </w:r>
      <w:r w:rsidR="00A34D72">
        <w:t xml:space="preserve"> with screening frailty score.</w:t>
      </w:r>
      <w:proofErr w:type="gramEnd"/>
    </w:p>
    <w:p w:rsidR="00B42E81" w:rsidRPr="001A1505" w:rsidRDefault="001A1505">
      <w:pPr>
        <w:rPr>
          <w:b/>
        </w:rPr>
      </w:pPr>
      <w:r w:rsidRPr="001A1505">
        <w:rPr>
          <w:b/>
        </w:rPr>
        <w:t>Discussion</w:t>
      </w:r>
    </w:p>
    <w:p w:rsidR="001A1505" w:rsidRDefault="00FA23CF">
      <w:r>
        <w:t xml:space="preserve">Frailty is common </w:t>
      </w:r>
      <w:r w:rsidR="00D30EEB">
        <w:t xml:space="preserve">in the haemodialysis population.  </w:t>
      </w:r>
      <w:r w:rsidR="006C35C3">
        <w:t>A</w:t>
      </w:r>
      <w:r w:rsidR="001A1505">
        <w:t xml:space="preserve"> 5 question frailty screening tool </w:t>
      </w:r>
      <w:r w:rsidR="006C35C3">
        <w:t>is qui</w:t>
      </w:r>
      <w:r w:rsidR="00A34D72">
        <w:t>ck and easy to complete, and</w:t>
      </w:r>
      <w:r w:rsidR="006C35C3">
        <w:t xml:space="preserve"> identif</w:t>
      </w:r>
      <w:r w:rsidR="00A34D72">
        <w:t>ies</w:t>
      </w:r>
      <w:r w:rsidR="006C35C3">
        <w:t xml:space="preserve"> patients at risk of prolonged unplanned hospital stays. </w:t>
      </w:r>
      <w:r w:rsidR="00BA25B3">
        <w:t xml:space="preserve"> We plan to perform</w:t>
      </w:r>
      <w:r w:rsidR="00472155">
        <w:t xml:space="preserve"> more detailed assessment using the Edmonton Frailty Score in this cohort to validate the screening tool</w:t>
      </w:r>
      <w:r w:rsidR="000F68E5">
        <w:t xml:space="preserve"> and guide our ongoing MDT management of these patients</w:t>
      </w:r>
      <w:r w:rsidR="00472155">
        <w:t>.  We believe</w:t>
      </w:r>
      <w:r w:rsidR="007863D9">
        <w:t xml:space="preserve"> increased awareness and identification of frailty </w:t>
      </w:r>
      <w:r w:rsidR="00472155">
        <w:t>within th</w:t>
      </w:r>
      <w:r>
        <w:t>is</w:t>
      </w:r>
      <w:r w:rsidR="00472155">
        <w:t xml:space="preserve"> population </w:t>
      </w:r>
      <w:r w:rsidR="00A34D72">
        <w:t>is</w:t>
      </w:r>
      <w:r w:rsidR="00472155">
        <w:t xml:space="preserve"> vital </w:t>
      </w:r>
      <w:r w:rsidR="00BE048A">
        <w:t xml:space="preserve">to </w:t>
      </w:r>
      <w:r>
        <w:t xml:space="preserve">help us identify </w:t>
      </w:r>
      <w:r w:rsidR="00BA25B3">
        <w:t>areas we can inter</w:t>
      </w:r>
      <w:bookmarkStart w:id="0" w:name="_GoBack"/>
      <w:bookmarkEnd w:id="0"/>
      <w:r w:rsidR="00BA25B3">
        <w:t>vene in to optimise patients’ quality of life</w:t>
      </w:r>
      <w:r w:rsidR="000F68E5">
        <w:t xml:space="preserve">.  </w:t>
      </w:r>
    </w:p>
    <w:p w:rsidR="006F1711" w:rsidRPr="006F1711" w:rsidRDefault="000F68E5">
      <w:pPr>
        <w:rPr>
          <w:b/>
        </w:rPr>
      </w:pPr>
      <w:r w:rsidRPr="000F68E5">
        <w:rPr>
          <w:b/>
        </w:rPr>
        <w:lastRenderedPageBreak/>
        <w:t>R</w:t>
      </w:r>
      <w:r w:rsidR="006F1711" w:rsidRPr="000F68E5">
        <w:rPr>
          <w:b/>
        </w:rPr>
        <w:t>eference</w:t>
      </w:r>
    </w:p>
    <w:p w:rsidR="006F1711" w:rsidRPr="00A34D72" w:rsidRDefault="00A34D72" w:rsidP="00A34D7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73"/>
        </w:rPr>
      </w:pPr>
      <w:proofErr w:type="gramStart"/>
      <w:r>
        <w:rPr>
          <w:rFonts w:cstheme="minorHAnsi"/>
        </w:rPr>
        <w:t>1.</w:t>
      </w:r>
      <w:r w:rsidR="006F1711" w:rsidRPr="00A34D72">
        <w:rPr>
          <w:rFonts w:cstheme="minorHAnsi"/>
        </w:rPr>
        <w:t>Nixon</w:t>
      </w:r>
      <w:proofErr w:type="gramEnd"/>
      <w:r w:rsidR="006F1711" w:rsidRPr="00A34D72">
        <w:rPr>
          <w:rFonts w:cstheme="minorHAnsi"/>
        </w:rPr>
        <w:t xml:space="preserve"> AC, </w:t>
      </w:r>
      <w:proofErr w:type="spellStart"/>
      <w:r w:rsidR="006F1711" w:rsidRPr="00A34D72">
        <w:rPr>
          <w:rFonts w:cstheme="minorHAnsi"/>
        </w:rPr>
        <w:t>Bampouras</w:t>
      </w:r>
      <w:proofErr w:type="spellEnd"/>
      <w:r w:rsidR="006F1711" w:rsidRPr="00A34D72">
        <w:rPr>
          <w:rFonts w:cstheme="minorHAnsi"/>
        </w:rPr>
        <w:t xml:space="preserve"> TM et al.  Frailty and chronic kidney disease: current evidence and continuing uncertainties.  Clinical Kidney Journal, 2017, 1–10.  </w:t>
      </w:r>
    </w:p>
    <w:sectPr w:rsidR="006F1711" w:rsidRPr="00A34D72" w:rsidSect="00FF6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F5" w:rsidRDefault="008149F5" w:rsidP="006C35C3">
      <w:pPr>
        <w:spacing w:after="0" w:line="240" w:lineRule="auto"/>
      </w:pPr>
      <w:r>
        <w:separator/>
      </w:r>
    </w:p>
  </w:endnote>
  <w:endnote w:type="continuationSeparator" w:id="0">
    <w:p w:rsidR="008149F5" w:rsidRDefault="008149F5" w:rsidP="006C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F5" w:rsidRDefault="008149F5" w:rsidP="006C35C3">
      <w:pPr>
        <w:spacing w:after="0" w:line="240" w:lineRule="auto"/>
      </w:pPr>
      <w:r>
        <w:separator/>
      </w:r>
    </w:p>
  </w:footnote>
  <w:footnote w:type="continuationSeparator" w:id="0">
    <w:p w:rsidR="008149F5" w:rsidRDefault="008149F5" w:rsidP="006C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7E9"/>
    <w:multiLevelType w:val="hybridMultilevel"/>
    <w:tmpl w:val="986ABC3A"/>
    <w:lvl w:ilvl="0" w:tplc="465EDE94">
      <w:start w:val="16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17C7A35"/>
    <w:multiLevelType w:val="hybridMultilevel"/>
    <w:tmpl w:val="B9709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4F98"/>
    <w:multiLevelType w:val="hybridMultilevel"/>
    <w:tmpl w:val="EB12A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C0"/>
    <w:rsid w:val="000F68E5"/>
    <w:rsid w:val="00115DA2"/>
    <w:rsid w:val="001A1505"/>
    <w:rsid w:val="001A6B31"/>
    <w:rsid w:val="0024460C"/>
    <w:rsid w:val="00294839"/>
    <w:rsid w:val="002F7974"/>
    <w:rsid w:val="003624D5"/>
    <w:rsid w:val="00415104"/>
    <w:rsid w:val="004456F0"/>
    <w:rsid w:val="00472155"/>
    <w:rsid w:val="005D2C16"/>
    <w:rsid w:val="005D2F7D"/>
    <w:rsid w:val="005E1665"/>
    <w:rsid w:val="006C35C3"/>
    <w:rsid w:val="006F1711"/>
    <w:rsid w:val="006F3516"/>
    <w:rsid w:val="007863D9"/>
    <w:rsid w:val="007D5513"/>
    <w:rsid w:val="008037AD"/>
    <w:rsid w:val="008149F5"/>
    <w:rsid w:val="0088021F"/>
    <w:rsid w:val="008A7DAE"/>
    <w:rsid w:val="00917F95"/>
    <w:rsid w:val="00981C10"/>
    <w:rsid w:val="009A68E5"/>
    <w:rsid w:val="00A122C0"/>
    <w:rsid w:val="00A34D72"/>
    <w:rsid w:val="00AE2962"/>
    <w:rsid w:val="00AE7D30"/>
    <w:rsid w:val="00B42E81"/>
    <w:rsid w:val="00B8698F"/>
    <w:rsid w:val="00BA25B3"/>
    <w:rsid w:val="00BA35FA"/>
    <w:rsid w:val="00BC048F"/>
    <w:rsid w:val="00BE048A"/>
    <w:rsid w:val="00D00BE4"/>
    <w:rsid w:val="00D30EEB"/>
    <w:rsid w:val="00E02C88"/>
    <w:rsid w:val="00E962B6"/>
    <w:rsid w:val="00F148E1"/>
    <w:rsid w:val="00FA23CF"/>
    <w:rsid w:val="00FC377B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7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5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15DA2"/>
  </w:style>
  <w:style w:type="paragraph" w:styleId="Header">
    <w:name w:val="header"/>
    <w:basedOn w:val="Normal"/>
    <w:link w:val="HeaderChar"/>
    <w:uiPriority w:val="99"/>
    <w:unhideWhenUsed/>
    <w:rsid w:val="006C3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C3"/>
  </w:style>
  <w:style w:type="paragraph" w:styleId="Footer">
    <w:name w:val="footer"/>
    <w:basedOn w:val="Normal"/>
    <w:link w:val="FooterChar"/>
    <w:uiPriority w:val="99"/>
    <w:unhideWhenUsed/>
    <w:rsid w:val="006C3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7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5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15DA2"/>
  </w:style>
  <w:style w:type="paragraph" w:styleId="Header">
    <w:name w:val="header"/>
    <w:basedOn w:val="Normal"/>
    <w:link w:val="HeaderChar"/>
    <w:uiPriority w:val="99"/>
    <w:unhideWhenUsed/>
    <w:rsid w:val="006C3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C3"/>
  </w:style>
  <w:style w:type="paragraph" w:styleId="Footer">
    <w:name w:val="footer"/>
    <w:basedOn w:val="Normal"/>
    <w:link w:val="FooterChar"/>
    <w:uiPriority w:val="99"/>
    <w:unhideWhenUsed/>
    <w:rsid w:val="006C3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Ailish Nimmo</dc:creator>
  <cp:lastModifiedBy>Ailish Nimmo</cp:lastModifiedBy>
  <cp:revision>6</cp:revision>
  <dcterms:created xsi:type="dcterms:W3CDTF">2018-01-26T18:08:00Z</dcterms:created>
  <dcterms:modified xsi:type="dcterms:W3CDTF">2018-01-28T20:50:00Z</dcterms:modified>
</cp:coreProperties>
</file>