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B" w:rsidRPr="00BB022B" w:rsidRDefault="00BB022B" w:rsidP="00C50BB4">
      <w:pPr>
        <w:pStyle w:val="MediumShading1-Accent1"/>
        <w:rPr>
          <w:b/>
        </w:rPr>
      </w:pPr>
      <w:r>
        <w:rPr>
          <w:b/>
        </w:rPr>
        <w:t>Do pre-transplant t</w:t>
      </w:r>
      <w:r w:rsidRPr="00BB022B">
        <w:rPr>
          <w:b/>
        </w:rPr>
        <w:t>her</w:t>
      </w:r>
      <w:r>
        <w:rPr>
          <w:b/>
        </w:rPr>
        <w:t>apeutic drug m</w:t>
      </w:r>
      <w:r w:rsidRPr="00BB022B">
        <w:rPr>
          <w:b/>
        </w:rPr>
        <w:t xml:space="preserve">onitoring trials </w:t>
      </w:r>
      <w:r>
        <w:rPr>
          <w:b/>
        </w:rPr>
        <w:t xml:space="preserve">predict </w:t>
      </w:r>
      <w:proofErr w:type="spellStart"/>
      <w:r>
        <w:rPr>
          <w:b/>
        </w:rPr>
        <w:t>calcin</w:t>
      </w:r>
      <w:r w:rsidR="0000120F">
        <w:rPr>
          <w:b/>
        </w:rPr>
        <w:t>eurin</w:t>
      </w:r>
      <w:proofErr w:type="spellEnd"/>
      <w:r w:rsidR="0000120F">
        <w:rPr>
          <w:b/>
        </w:rPr>
        <w:t xml:space="preserve"> inhibitor dose</w:t>
      </w:r>
      <w:r w:rsidRPr="00BB022B">
        <w:rPr>
          <w:b/>
        </w:rPr>
        <w:t xml:space="preserve"> </w:t>
      </w:r>
      <w:r>
        <w:rPr>
          <w:b/>
        </w:rPr>
        <w:t>accurately</w:t>
      </w:r>
      <w:r w:rsidRPr="00BB022B">
        <w:rPr>
          <w:b/>
        </w:rPr>
        <w:t xml:space="preserve"> in HIV-infected patients undergoing kidney transplantation?</w:t>
      </w:r>
    </w:p>
    <w:p w:rsidR="00C50BB4" w:rsidRDefault="00C50BB4" w:rsidP="0029559E">
      <w:pPr>
        <w:pStyle w:val="MediumShading1-Accent1"/>
      </w:pPr>
      <w:bookmarkStart w:id="0" w:name="_GoBack"/>
      <w:bookmarkEnd w:id="0"/>
    </w:p>
    <w:p w:rsidR="0029559E" w:rsidRPr="00C50BB4" w:rsidRDefault="0029559E" w:rsidP="0029559E">
      <w:pPr>
        <w:pStyle w:val="MediumShading1-Accent1"/>
        <w:rPr>
          <w:b/>
          <w:u w:val="single"/>
        </w:rPr>
      </w:pPr>
      <w:r w:rsidRPr="00C50BB4">
        <w:rPr>
          <w:b/>
          <w:u w:val="single"/>
        </w:rPr>
        <w:t>Background</w:t>
      </w:r>
    </w:p>
    <w:p w:rsidR="0029559E" w:rsidRDefault="0029559E" w:rsidP="0029559E">
      <w:pPr>
        <w:pStyle w:val="MediumShading1-Accent1"/>
      </w:pPr>
      <w:r>
        <w:t>Kidney transplantation in HIV-infected</w:t>
      </w:r>
      <w:r w:rsidR="005225CA">
        <w:t xml:space="preserve"> (HIV+)</w:t>
      </w:r>
      <w:r>
        <w:t xml:space="preserve"> patient</w:t>
      </w:r>
      <w:r w:rsidR="001A44C5">
        <w:t>s</w:t>
      </w:r>
      <w:r>
        <w:t xml:space="preserve"> poses many unique challenges, one of which is potentially profound drug-drug interactions (DDIs) between anti-retroviral therapy (ART</w:t>
      </w:r>
      <w:r w:rsidR="001A44C5">
        <w:t xml:space="preserve">) and </w:t>
      </w:r>
      <w:proofErr w:type="spellStart"/>
      <w:r w:rsidR="001A44C5">
        <w:t>calcineurin</w:t>
      </w:r>
      <w:proofErr w:type="spellEnd"/>
      <w:r w:rsidR="001A44C5">
        <w:t xml:space="preserve"> inhibitors (CNIs). Th</w:t>
      </w:r>
      <w:r>
        <w:t>e protease inhibitor ritonavir</w:t>
      </w:r>
      <w:r w:rsidR="00CF0620">
        <w:t xml:space="preserve"> (RTV)</w:t>
      </w:r>
      <w:r w:rsidR="001A44C5">
        <w:t xml:space="preserve"> </w:t>
      </w:r>
      <w:r w:rsidR="0000120F">
        <w:t>inhibits CYP3A4 leading to markedly reduced CNI dose requirements, while non-nucleoside reverse transcriptase inhibitors (NNRTIs) may increase the required CNI dose.</w:t>
      </w:r>
      <w:r>
        <w:t xml:space="preserve"> Current UK guidelines recommend a therapeutic drug </w:t>
      </w:r>
      <w:r w:rsidR="00CE7A3B">
        <w:t>monitoring trial (TDM</w:t>
      </w:r>
      <w:r>
        <w:t xml:space="preserve">) </w:t>
      </w:r>
      <w:r w:rsidR="0000120F">
        <w:t>of CNIs</w:t>
      </w:r>
      <w:r>
        <w:t xml:space="preserve"> in patients with </w:t>
      </w:r>
      <w:r w:rsidR="0000120F">
        <w:t xml:space="preserve">a </w:t>
      </w:r>
      <w:r>
        <w:t>predicted DDI.</w:t>
      </w:r>
    </w:p>
    <w:p w:rsidR="0029559E" w:rsidRDefault="0029559E" w:rsidP="0029559E">
      <w:pPr>
        <w:pStyle w:val="MediumShading1-Accent1"/>
      </w:pPr>
    </w:p>
    <w:p w:rsidR="0029559E" w:rsidRPr="00C50BB4" w:rsidRDefault="0029559E" w:rsidP="0029559E">
      <w:pPr>
        <w:pStyle w:val="MediumShading1-Accent1"/>
        <w:rPr>
          <w:b/>
          <w:u w:val="single"/>
        </w:rPr>
      </w:pPr>
      <w:r w:rsidRPr="00C50BB4">
        <w:rPr>
          <w:b/>
          <w:u w:val="single"/>
        </w:rPr>
        <w:t>Aim</w:t>
      </w:r>
    </w:p>
    <w:p w:rsidR="0029559E" w:rsidRDefault="0029559E" w:rsidP="0029559E">
      <w:pPr>
        <w:pStyle w:val="MediumShading1-Accent1"/>
      </w:pPr>
      <w:r>
        <w:t>To examine the accura</w:t>
      </w:r>
      <w:r w:rsidR="00CE7A3B">
        <w:t>cy with which pre-transplant TDM</w:t>
      </w:r>
      <w:r>
        <w:t xml:space="preserve"> predicts CNI dose</w:t>
      </w:r>
      <w:r w:rsidR="007E05EC">
        <w:t xml:space="preserve"> in the early post-transplant period in HIV+ kidney transplant recipients (KTRs),</w:t>
      </w:r>
      <w:r>
        <w:t xml:space="preserve"> and </w:t>
      </w:r>
      <w:r w:rsidR="007E05EC">
        <w:t xml:space="preserve">its influence on </w:t>
      </w:r>
      <w:r>
        <w:t>the attainment of therapeutic drug levels</w:t>
      </w:r>
      <w:r w:rsidR="007E05EC">
        <w:t>.</w:t>
      </w:r>
    </w:p>
    <w:p w:rsidR="0029559E" w:rsidRDefault="0029559E" w:rsidP="0029559E">
      <w:pPr>
        <w:pStyle w:val="MediumShading1-Accent1"/>
      </w:pPr>
    </w:p>
    <w:p w:rsidR="0029559E" w:rsidRPr="00C50BB4" w:rsidRDefault="0029559E" w:rsidP="0029559E">
      <w:pPr>
        <w:pStyle w:val="MediumShading1-Accent1"/>
        <w:rPr>
          <w:b/>
          <w:u w:val="single"/>
        </w:rPr>
      </w:pPr>
      <w:r w:rsidRPr="00C50BB4">
        <w:rPr>
          <w:b/>
          <w:u w:val="single"/>
        </w:rPr>
        <w:t>Methods</w:t>
      </w:r>
    </w:p>
    <w:p w:rsidR="0029559E" w:rsidRDefault="005225CA" w:rsidP="0029559E">
      <w:pPr>
        <w:pStyle w:val="MediumShading1-Accent1"/>
      </w:pPr>
      <w:r>
        <w:t xml:space="preserve">Case notes and electronic records were reviewed for all HIV+ </w:t>
      </w:r>
      <w:r w:rsidR="007E05EC">
        <w:t>KTRs in a single UK centre</w:t>
      </w:r>
      <w:r>
        <w:t xml:space="preserve"> since 2010</w:t>
      </w:r>
      <w:r w:rsidR="007E05EC">
        <w:t>,</w:t>
      </w:r>
      <w:r>
        <w:t xml:space="preserve"> who underwent a pre-transplant</w:t>
      </w:r>
      <w:r w:rsidR="007E05EC">
        <w:t xml:space="preserve"> TDM</w:t>
      </w:r>
      <w:r>
        <w:t xml:space="preserve">. The </w:t>
      </w:r>
      <w:r w:rsidR="00CE7A3B">
        <w:t>CNI dose predicted by TDM</w:t>
      </w:r>
      <w:r w:rsidR="00CF0620">
        <w:t xml:space="preserve"> and prescribed at the time of transplant (T0) was compared with the prescribed dose at 12 weeks (T12) post-transplant. Serial CNI levels</w:t>
      </w:r>
      <w:r w:rsidR="007E05EC">
        <w:t xml:space="preserve"> were analysed for each patient</w:t>
      </w:r>
      <w:r w:rsidR="00CF0620">
        <w:t xml:space="preserve"> to ascertain the proportion falling above, within or below the therapeutic target</w:t>
      </w:r>
      <w:r w:rsidR="00CE7A3B">
        <w:t xml:space="preserve"> at 1 week time</w:t>
      </w:r>
      <w:r w:rsidR="00376220">
        <w:t xml:space="preserve"> </w:t>
      </w:r>
      <w:r w:rsidR="00CE7A3B">
        <w:t>point (T1), and</w:t>
      </w:r>
      <w:r w:rsidR="00CF0620">
        <w:t xml:space="preserve"> between T0 and T12</w:t>
      </w:r>
      <w:r w:rsidR="007E05EC">
        <w:t>.</w:t>
      </w:r>
    </w:p>
    <w:p w:rsidR="0029559E" w:rsidRDefault="0029559E" w:rsidP="0029559E">
      <w:pPr>
        <w:pStyle w:val="MediumShading1-Accent1"/>
      </w:pPr>
    </w:p>
    <w:p w:rsidR="0029559E" w:rsidRPr="00C50BB4" w:rsidRDefault="0029559E" w:rsidP="0029559E">
      <w:pPr>
        <w:pStyle w:val="MediumShading1-Accent1"/>
        <w:rPr>
          <w:b/>
          <w:u w:val="single"/>
        </w:rPr>
      </w:pPr>
      <w:r w:rsidRPr="00C50BB4">
        <w:rPr>
          <w:b/>
          <w:u w:val="single"/>
        </w:rPr>
        <w:t>Results</w:t>
      </w:r>
    </w:p>
    <w:p w:rsidR="0029559E" w:rsidRDefault="00731C2F" w:rsidP="0029559E">
      <w:pPr>
        <w:pStyle w:val="MediumShading1-Accent1"/>
      </w:pPr>
      <w:r>
        <w:t>8</w:t>
      </w:r>
      <w:r w:rsidR="00CF0620">
        <w:t xml:space="preserve"> HIV+ KTRs who underwent </w:t>
      </w:r>
      <w:r w:rsidR="00CE7A3B">
        <w:t>TDM</w:t>
      </w:r>
      <w:r w:rsidR="00CF0620">
        <w:t xml:space="preserve"> were ide</w:t>
      </w:r>
      <w:r w:rsidR="007E05EC">
        <w:t xml:space="preserve">ntified, of whom 6 were taking </w:t>
      </w:r>
      <w:r w:rsidR="00CF0620">
        <w:t>RTV</w:t>
      </w:r>
      <w:r w:rsidR="004D61F4">
        <w:t xml:space="preserve"> and 2 were receiving </w:t>
      </w:r>
      <w:r w:rsidR="007E05EC">
        <w:t>NNRTIs</w:t>
      </w:r>
      <w:r w:rsidR="004D61F4">
        <w:t xml:space="preserve">. All received </w:t>
      </w:r>
      <w:proofErr w:type="spellStart"/>
      <w:r w:rsidR="004D61F4">
        <w:t>cyclosporin</w:t>
      </w:r>
      <w:proofErr w:type="spellEnd"/>
      <w:r w:rsidR="004D61F4">
        <w:t xml:space="preserve"> (</w:t>
      </w:r>
      <w:proofErr w:type="spellStart"/>
      <w:r w:rsidR="004D61F4">
        <w:t>CyA</w:t>
      </w:r>
      <w:proofErr w:type="spellEnd"/>
      <w:r w:rsidR="004D61F4">
        <w:t xml:space="preserve">). The mean </w:t>
      </w:r>
      <w:proofErr w:type="spellStart"/>
      <w:r w:rsidR="004D61F4">
        <w:t>Cy</w:t>
      </w:r>
      <w:r w:rsidR="00083C3A">
        <w:t>A</w:t>
      </w:r>
      <w:proofErr w:type="spellEnd"/>
      <w:r w:rsidR="00083C3A">
        <w:t xml:space="preserve"> dose prescribed at T0 was 70.8</w:t>
      </w:r>
      <w:r w:rsidR="00971522">
        <w:t xml:space="preserve"> </w:t>
      </w:r>
      <w:r w:rsidR="004D61F4" w:rsidRPr="00A51938">
        <w:rPr>
          <w:rFonts w:cs="Calibri"/>
        </w:rPr>
        <w:t>±</w:t>
      </w:r>
      <w:r w:rsidR="00083C3A">
        <w:t xml:space="preserve"> 128.2</w:t>
      </w:r>
      <w:r w:rsidR="004D61F4">
        <w:t xml:space="preserve"> mg</w:t>
      </w:r>
      <w:r w:rsidR="00801F7A">
        <w:t>/day</w:t>
      </w:r>
      <w:r w:rsidR="007A3C2C">
        <w:t xml:space="preserve"> in RTV-ART patients, and 575</w:t>
      </w:r>
      <w:r w:rsidR="004D61F4">
        <w:t xml:space="preserve"> </w:t>
      </w:r>
      <w:r w:rsidR="007A3C2C" w:rsidRPr="00A51938">
        <w:rPr>
          <w:rFonts w:cs="Calibri"/>
        </w:rPr>
        <w:t>± 175</w:t>
      </w:r>
      <w:r w:rsidR="004D61F4" w:rsidRPr="00A51938">
        <w:rPr>
          <w:rFonts w:cs="Calibri"/>
        </w:rPr>
        <w:t xml:space="preserve"> mg</w:t>
      </w:r>
      <w:r w:rsidR="00801F7A" w:rsidRPr="00A51938">
        <w:rPr>
          <w:rFonts w:cs="Calibri"/>
        </w:rPr>
        <w:t>/day</w:t>
      </w:r>
      <w:r w:rsidR="004D61F4" w:rsidRPr="00A51938">
        <w:rPr>
          <w:rFonts w:cs="Calibri"/>
        </w:rPr>
        <w:t xml:space="preserve"> in NNRTI-ART.</w:t>
      </w:r>
      <w:r w:rsidR="007E05EC" w:rsidRPr="00A51938">
        <w:rPr>
          <w:rFonts w:cs="Calibri"/>
        </w:rPr>
        <w:t xml:space="preserve"> The m</w:t>
      </w:r>
      <w:r w:rsidR="00801F7A" w:rsidRPr="00A51938">
        <w:rPr>
          <w:rFonts w:cs="Calibri"/>
        </w:rPr>
        <w:t xml:space="preserve">ean difference between </w:t>
      </w:r>
      <w:r w:rsidR="007E05EC" w:rsidRPr="00A51938">
        <w:rPr>
          <w:rFonts w:cs="Calibri"/>
        </w:rPr>
        <w:t xml:space="preserve">prescribed </w:t>
      </w:r>
      <w:proofErr w:type="spellStart"/>
      <w:r w:rsidR="007A3C2C" w:rsidRPr="00A51938">
        <w:rPr>
          <w:rFonts w:cs="Calibri"/>
        </w:rPr>
        <w:t>CyA</w:t>
      </w:r>
      <w:proofErr w:type="spellEnd"/>
      <w:r w:rsidR="007A3C2C" w:rsidRPr="00A51938">
        <w:rPr>
          <w:rFonts w:cs="Calibri"/>
        </w:rPr>
        <w:t xml:space="preserve"> dose at T12 and T0 was 41.6</w:t>
      </w:r>
      <w:r w:rsidR="00E63B67" w:rsidRPr="00A51938">
        <w:rPr>
          <w:rFonts w:cs="Calibri"/>
        </w:rPr>
        <w:t xml:space="preserve"> ± 98.4</w:t>
      </w:r>
      <w:r w:rsidR="000A0C9C" w:rsidRPr="00A51938">
        <w:rPr>
          <w:rFonts w:cs="Calibri"/>
        </w:rPr>
        <w:t xml:space="preserve"> mg/day (53 ± 47% discrepancy) and 175</w:t>
      </w:r>
      <w:r w:rsidR="00801F7A" w:rsidRPr="00A51938">
        <w:rPr>
          <w:rFonts w:cs="Calibri"/>
        </w:rPr>
        <w:t xml:space="preserve"> ± </w:t>
      </w:r>
      <w:r w:rsidR="000A0C9C" w:rsidRPr="00A51938">
        <w:rPr>
          <w:rFonts w:cs="Calibri"/>
        </w:rPr>
        <w:t>25</w:t>
      </w:r>
      <w:r w:rsidR="00801F7A" w:rsidRPr="00A51938">
        <w:rPr>
          <w:rFonts w:cs="Calibri"/>
        </w:rPr>
        <w:t>mg/day (35 ±</w:t>
      </w:r>
      <w:r w:rsidR="000A0C9C" w:rsidRPr="00A51938">
        <w:rPr>
          <w:rFonts w:cs="Calibri"/>
        </w:rPr>
        <w:t xml:space="preserve"> 15</w:t>
      </w:r>
      <w:r w:rsidR="00971522" w:rsidRPr="00A51938">
        <w:rPr>
          <w:rFonts w:cs="Calibri"/>
        </w:rPr>
        <w:t>% discrepancy)</w:t>
      </w:r>
      <w:r w:rsidR="00801F7A" w:rsidRPr="00A51938">
        <w:rPr>
          <w:rFonts w:cs="Calibri"/>
        </w:rPr>
        <w:t xml:space="preserve"> in RTV-ART and </w:t>
      </w:r>
      <w:r w:rsidR="007E05EC" w:rsidRPr="00A51938">
        <w:rPr>
          <w:rFonts w:cs="Calibri"/>
        </w:rPr>
        <w:t>NNRTI-</w:t>
      </w:r>
      <w:r w:rsidR="00801F7A" w:rsidRPr="00A51938">
        <w:rPr>
          <w:rFonts w:cs="Calibri"/>
        </w:rPr>
        <w:t xml:space="preserve">ART patients respectively. All </w:t>
      </w:r>
      <w:r w:rsidR="00CE7A3B" w:rsidRPr="00A51938">
        <w:rPr>
          <w:rFonts w:cs="Calibri"/>
        </w:rPr>
        <w:t xml:space="preserve">RTV-ART patients required </w:t>
      </w:r>
      <w:r w:rsidR="0073503D" w:rsidRPr="00A51938">
        <w:rPr>
          <w:rFonts w:cs="Calibri"/>
        </w:rPr>
        <w:t>lower</w:t>
      </w:r>
      <w:r w:rsidR="00CE7A3B" w:rsidRPr="00A51938">
        <w:rPr>
          <w:rFonts w:cs="Calibri"/>
        </w:rPr>
        <w:t xml:space="preserve"> </w:t>
      </w:r>
      <w:proofErr w:type="spellStart"/>
      <w:r w:rsidR="00CE7A3B" w:rsidRPr="00A51938">
        <w:rPr>
          <w:rFonts w:cs="Calibri"/>
        </w:rPr>
        <w:t>CyA</w:t>
      </w:r>
      <w:proofErr w:type="spellEnd"/>
      <w:r w:rsidR="00CE7A3B" w:rsidRPr="00A51938">
        <w:rPr>
          <w:rFonts w:cs="Calibri"/>
        </w:rPr>
        <w:t xml:space="preserve"> doses at T12 than T0. 6</w:t>
      </w:r>
      <w:r w:rsidR="00AD4E37" w:rsidRPr="00A51938">
        <w:rPr>
          <w:rFonts w:cs="Calibri"/>
        </w:rPr>
        <w:t xml:space="preserve"> of 9</w:t>
      </w:r>
      <w:r w:rsidR="00CE7A3B" w:rsidRPr="00A51938">
        <w:rPr>
          <w:rFonts w:cs="Calibri"/>
        </w:rPr>
        <w:t xml:space="preserve"> patients had sub-therapeutic </w:t>
      </w:r>
      <w:proofErr w:type="spellStart"/>
      <w:r w:rsidR="00CE7A3B" w:rsidRPr="00A51938">
        <w:rPr>
          <w:rFonts w:cs="Calibri"/>
        </w:rPr>
        <w:t>CyA</w:t>
      </w:r>
      <w:proofErr w:type="spellEnd"/>
      <w:r w:rsidR="00CE7A3B" w:rsidRPr="00A51938">
        <w:rPr>
          <w:rFonts w:cs="Calibri"/>
        </w:rPr>
        <w:t xml:space="preserve"> levels at T1 (local target range 150-250 ng/ml</w:t>
      </w:r>
      <w:r w:rsidR="00376220" w:rsidRPr="00A51938">
        <w:rPr>
          <w:rFonts w:cs="Calibri"/>
        </w:rPr>
        <w:t>)</w:t>
      </w:r>
      <w:r w:rsidR="00A51938" w:rsidRPr="00A51938">
        <w:rPr>
          <w:rFonts w:cs="Calibri"/>
        </w:rPr>
        <w:t xml:space="preserve"> </w:t>
      </w:r>
      <w:r w:rsidR="00467B5C">
        <w:rPr>
          <w:rFonts w:cs="Calibri"/>
        </w:rPr>
        <w:t>while</w:t>
      </w:r>
      <w:r w:rsidR="00467B5C" w:rsidRPr="00A51938">
        <w:rPr>
          <w:rFonts w:cs="Calibri"/>
        </w:rPr>
        <w:t xml:space="preserve"> </w:t>
      </w:r>
      <w:r w:rsidR="00A51938" w:rsidRPr="00A51938">
        <w:rPr>
          <w:rFonts w:cs="Calibri"/>
        </w:rPr>
        <w:t>2 of 9</w:t>
      </w:r>
      <w:r w:rsidR="00467B5C">
        <w:rPr>
          <w:rFonts w:cs="Calibri"/>
        </w:rPr>
        <w:t>,</w:t>
      </w:r>
      <w:r w:rsidR="00467B5C" w:rsidRPr="00467B5C">
        <w:rPr>
          <w:rFonts w:cs="Calibri"/>
        </w:rPr>
        <w:t xml:space="preserve"> </w:t>
      </w:r>
      <w:r w:rsidR="00467B5C" w:rsidRPr="00A51938">
        <w:rPr>
          <w:rFonts w:cs="Calibri"/>
        </w:rPr>
        <w:t>both of whom were on RTV-ART</w:t>
      </w:r>
      <w:proofErr w:type="gramStart"/>
      <w:r w:rsidR="00467B5C">
        <w:rPr>
          <w:rFonts w:cs="Calibri"/>
        </w:rPr>
        <w:t xml:space="preserve">, </w:t>
      </w:r>
      <w:r w:rsidR="00A51938" w:rsidRPr="00A51938">
        <w:rPr>
          <w:rFonts w:cs="Calibri"/>
        </w:rPr>
        <w:t xml:space="preserve"> had</w:t>
      </w:r>
      <w:proofErr w:type="gramEnd"/>
      <w:r w:rsidR="00A51938" w:rsidRPr="00A51938">
        <w:rPr>
          <w:rFonts w:cs="Calibri"/>
        </w:rPr>
        <w:t xml:space="preserve"> </w:t>
      </w:r>
      <w:proofErr w:type="spellStart"/>
      <w:r w:rsidR="00A51938" w:rsidRPr="00A51938">
        <w:rPr>
          <w:rFonts w:cs="Calibri"/>
        </w:rPr>
        <w:t>cyclosporin</w:t>
      </w:r>
      <w:proofErr w:type="spellEnd"/>
      <w:r w:rsidR="00A51938" w:rsidRPr="00A51938">
        <w:rPr>
          <w:rFonts w:cs="Calibri"/>
        </w:rPr>
        <w:t xml:space="preserve"> levels in excess of 490 at T1</w:t>
      </w:r>
      <w:r w:rsidR="00376220" w:rsidRPr="00A51938">
        <w:rPr>
          <w:rFonts w:cs="Calibri"/>
        </w:rPr>
        <w:t>. For RTV-ART patients, 52 ± 28</w:t>
      </w:r>
      <w:r w:rsidR="00CE7A3B" w:rsidRPr="00A51938">
        <w:rPr>
          <w:rFonts w:cs="Calibri"/>
        </w:rPr>
        <w:t xml:space="preserve">% of </w:t>
      </w:r>
      <w:proofErr w:type="spellStart"/>
      <w:r w:rsidR="007E05EC" w:rsidRPr="00A51938">
        <w:rPr>
          <w:rFonts w:cs="Calibri"/>
        </w:rPr>
        <w:t>CyA</w:t>
      </w:r>
      <w:proofErr w:type="spellEnd"/>
      <w:r w:rsidR="007E05EC" w:rsidRPr="00A51938">
        <w:rPr>
          <w:rFonts w:cs="Calibri"/>
        </w:rPr>
        <w:t xml:space="preserve"> </w:t>
      </w:r>
      <w:r w:rsidR="00CE7A3B" w:rsidRPr="00A51938">
        <w:rPr>
          <w:rFonts w:cs="Calibri"/>
        </w:rPr>
        <w:t>levels between T0 and T12 fell within the target range, compared</w:t>
      </w:r>
      <w:r w:rsidR="00376220" w:rsidRPr="00A51938">
        <w:rPr>
          <w:rFonts w:cs="Calibri"/>
        </w:rPr>
        <w:t xml:space="preserve"> to 40 ± 0</w:t>
      </w:r>
      <w:r w:rsidR="00CE7A3B" w:rsidRPr="00A51938">
        <w:rPr>
          <w:rFonts w:cs="Calibri"/>
        </w:rPr>
        <w:t>% in non-RTV ART patients.</w:t>
      </w:r>
    </w:p>
    <w:p w:rsidR="00CF0620" w:rsidRDefault="00CF0620" w:rsidP="0029559E">
      <w:pPr>
        <w:pStyle w:val="MediumShading1-Accent1"/>
      </w:pPr>
    </w:p>
    <w:p w:rsidR="0029559E" w:rsidRPr="00C50BB4" w:rsidRDefault="0029559E" w:rsidP="0029559E">
      <w:pPr>
        <w:pStyle w:val="MediumShading1-Accent1"/>
        <w:rPr>
          <w:b/>
          <w:u w:val="single"/>
        </w:rPr>
      </w:pPr>
      <w:r w:rsidRPr="00C50BB4">
        <w:rPr>
          <w:b/>
          <w:u w:val="single"/>
        </w:rPr>
        <w:t>Conclusions</w:t>
      </w:r>
    </w:p>
    <w:p w:rsidR="00CE7A3B" w:rsidRDefault="00CE7A3B" w:rsidP="0029559E">
      <w:pPr>
        <w:pStyle w:val="MediumShading1-Accent1"/>
      </w:pPr>
      <w:r>
        <w:t xml:space="preserve">Pre-transplant TDMs in HIV+ KTRs do not predict required </w:t>
      </w:r>
      <w:proofErr w:type="spellStart"/>
      <w:r>
        <w:t>cyclosporin</w:t>
      </w:r>
      <w:proofErr w:type="spellEnd"/>
      <w:r>
        <w:t xml:space="preserve"> dose with a high degree of accuracy, particularly in individuals receiving RTV. The high incidence of early CNI levels falling beneath the target</w:t>
      </w:r>
      <w:r w:rsidR="00C50BB4">
        <w:t xml:space="preserve"> range with TDM-predicted </w:t>
      </w:r>
      <w:proofErr w:type="spellStart"/>
      <w:r w:rsidR="00C50BB4">
        <w:t>CyA</w:t>
      </w:r>
      <w:proofErr w:type="spellEnd"/>
      <w:r w:rsidR="00C50BB4">
        <w:t xml:space="preserve"> doses may contribute to the increased incidence of rejection in HIV+ KTRs. This data supports pro-active revision of ART to regimes which minimise DDI prior to transplant</w:t>
      </w:r>
      <w:r w:rsidR="00376220">
        <w:t>ation</w:t>
      </w:r>
      <w:r w:rsidR="00C50BB4">
        <w:t xml:space="preserve"> wherever possible.</w:t>
      </w:r>
    </w:p>
    <w:p w:rsidR="00CE7A3B" w:rsidRDefault="00CE7A3B" w:rsidP="0029559E">
      <w:pPr>
        <w:pStyle w:val="MediumShading1-Accent1"/>
      </w:pPr>
    </w:p>
    <w:sectPr w:rsidR="00CE7A3B" w:rsidSect="0029559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E"/>
    <w:rsid w:val="0000120F"/>
    <w:rsid w:val="00083C3A"/>
    <w:rsid w:val="000A0C9C"/>
    <w:rsid w:val="001A44C5"/>
    <w:rsid w:val="0029559E"/>
    <w:rsid w:val="00376220"/>
    <w:rsid w:val="00467B5C"/>
    <w:rsid w:val="004B068E"/>
    <w:rsid w:val="004D61F4"/>
    <w:rsid w:val="005212BE"/>
    <w:rsid w:val="005225CA"/>
    <w:rsid w:val="00535CC7"/>
    <w:rsid w:val="00687087"/>
    <w:rsid w:val="00731C2F"/>
    <w:rsid w:val="0073503D"/>
    <w:rsid w:val="007A3C2C"/>
    <w:rsid w:val="007E05EC"/>
    <w:rsid w:val="00801F7A"/>
    <w:rsid w:val="00847831"/>
    <w:rsid w:val="0089560B"/>
    <w:rsid w:val="00971522"/>
    <w:rsid w:val="00A51938"/>
    <w:rsid w:val="00AD4E37"/>
    <w:rsid w:val="00B34789"/>
    <w:rsid w:val="00BB022B"/>
    <w:rsid w:val="00C127DB"/>
    <w:rsid w:val="00C50BB4"/>
    <w:rsid w:val="00C73789"/>
    <w:rsid w:val="00CD4565"/>
    <w:rsid w:val="00CE7A3B"/>
    <w:rsid w:val="00CF0620"/>
    <w:rsid w:val="00CF49DB"/>
    <w:rsid w:val="00D82005"/>
    <w:rsid w:val="00E63B67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EFD6-A5C5-42BD-AD74-8F27D9D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semiHidden="1" w:uiPriority="63" w:unhideWhenUsed="1"/>
    <w:lsdException w:name="Plain Table 2" w:semiHidden="1" w:uiPriority="64" w:unhideWhenUsed="1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semiHidden="1" w:uiPriority="70" w:unhideWhenUsed="1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35CC7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C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5C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35CC7"/>
    <w:pPr>
      <w:spacing w:after="100"/>
    </w:pPr>
    <w:rPr>
      <w:rFonts w:eastAsia="Times New Roman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35CC7"/>
    <w:pPr>
      <w:spacing w:after="100"/>
      <w:ind w:left="22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35CC7"/>
    <w:pPr>
      <w:spacing w:after="100"/>
      <w:ind w:left="440"/>
    </w:pPr>
    <w:rPr>
      <w:rFonts w:eastAsia="Times New Roman"/>
      <w:lang w:val="en-US"/>
    </w:rPr>
  </w:style>
  <w:style w:type="paragraph" w:styleId="MediumGrid1-Accent2">
    <w:name w:val="Medium Grid 1 Accent 2"/>
    <w:basedOn w:val="Normal"/>
    <w:uiPriority w:val="34"/>
    <w:qFormat/>
    <w:rsid w:val="00535CC7"/>
    <w:pPr>
      <w:ind w:left="720"/>
      <w:contextualSpacing/>
    </w:p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535CC7"/>
    <w:pPr>
      <w:outlineLvl w:val="9"/>
    </w:pPr>
    <w:rPr>
      <w:lang w:val="en-US"/>
    </w:rPr>
  </w:style>
  <w:style w:type="paragraph" w:styleId="MediumShading1-Accent1">
    <w:name w:val="Medium Shading 1 Accent 1"/>
    <w:uiPriority w:val="1"/>
    <w:qFormat/>
    <w:rsid w:val="0029559E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8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789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johnwrbooth</dc:creator>
  <cp:keywords/>
  <cp:lastModifiedBy>Alice Higgins</cp:lastModifiedBy>
  <cp:revision>2</cp:revision>
  <dcterms:created xsi:type="dcterms:W3CDTF">2018-02-08T18:29:00Z</dcterms:created>
  <dcterms:modified xsi:type="dcterms:W3CDTF">2018-02-08T18:29:00Z</dcterms:modified>
</cp:coreProperties>
</file>