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67D2E" w14:textId="1CBD9FF6" w:rsidR="000C1961" w:rsidRPr="00B4523C" w:rsidRDefault="00A0649C" w:rsidP="00B452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Peritoneal dialysis related infections according to </w:t>
      </w:r>
      <w:r w:rsidR="00373D7F">
        <w:rPr>
          <w:rFonts w:ascii="Times New Roman" w:hAnsi="Times New Roman" w:cs="Times New Roman"/>
          <w:b/>
        </w:rPr>
        <w:t xml:space="preserve">BMI in patients with </w:t>
      </w:r>
      <w:proofErr w:type="spellStart"/>
      <w:r w:rsidR="00373D7F">
        <w:rPr>
          <w:rFonts w:ascii="Times New Roman" w:hAnsi="Times New Roman" w:cs="Times New Roman"/>
          <w:b/>
        </w:rPr>
        <w:t>Tenckhoff</w:t>
      </w:r>
      <w:proofErr w:type="spellEnd"/>
      <w:r w:rsidR="00373D7F">
        <w:rPr>
          <w:rFonts w:ascii="Times New Roman" w:hAnsi="Times New Roman" w:cs="Times New Roman"/>
          <w:b/>
        </w:rPr>
        <w:t xml:space="preserve"> catheter inserted </w:t>
      </w:r>
      <w:r w:rsidR="00D3051E">
        <w:rPr>
          <w:rFonts w:ascii="Times New Roman" w:hAnsi="Times New Roman" w:cs="Times New Roman"/>
          <w:b/>
        </w:rPr>
        <w:t xml:space="preserve">with the </w:t>
      </w:r>
      <w:proofErr w:type="spellStart"/>
      <w:r w:rsidR="00D3051E">
        <w:rPr>
          <w:rFonts w:ascii="Times New Roman" w:hAnsi="Times New Roman" w:cs="Times New Roman"/>
          <w:b/>
        </w:rPr>
        <w:t>Seldinger</w:t>
      </w:r>
      <w:proofErr w:type="spellEnd"/>
      <w:r w:rsidR="00D3051E">
        <w:rPr>
          <w:rFonts w:ascii="Times New Roman" w:hAnsi="Times New Roman" w:cs="Times New Roman"/>
          <w:b/>
        </w:rPr>
        <w:t xml:space="preserve"> technique</w:t>
      </w:r>
      <w:bookmarkStart w:id="0" w:name="_GoBack"/>
      <w:bookmarkEnd w:id="0"/>
    </w:p>
    <w:p w14:paraId="424D3BEE" w14:textId="424FC8EB" w:rsidR="008119F4" w:rsidRDefault="000C1961" w:rsidP="000C1961">
      <w:pPr>
        <w:rPr>
          <w:rFonts w:ascii="Times New Roman" w:hAnsi="Times New Roman" w:cs="Times New Roman"/>
        </w:rPr>
      </w:pPr>
      <w:r w:rsidRPr="007968EA">
        <w:rPr>
          <w:rFonts w:ascii="Times New Roman" w:hAnsi="Times New Roman" w:cs="Times New Roman"/>
          <w:b/>
          <w:i/>
        </w:rPr>
        <w:t>Background</w:t>
      </w:r>
      <w:r w:rsidRPr="007968EA">
        <w:rPr>
          <w:rFonts w:ascii="Times New Roman" w:hAnsi="Times New Roman" w:cs="Times New Roman"/>
        </w:rPr>
        <w:t xml:space="preserve">: </w:t>
      </w:r>
      <w:r w:rsidR="00A0649C">
        <w:rPr>
          <w:rFonts w:ascii="Times New Roman" w:hAnsi="Times New Roman" w:cs="Times New Roman"/>
        </w:rPr>
        <w:t>O</w:t>
      </w:r>
      <w:r w:rsidRPr="007968EA">
        <w:rPr>
          <w:rFonts w:ascii="Times New Roman" w:hAnsi="Times New Roman" w:cs="Times New Roman"/>
        </w:rPr>
        <w:t xml:space="preserve">besity </w:t>
      </w:r>
      <w:r w:rsidR="00FC7830" w:rsidRPr="007968EA">
        <w:rPr>
          <w:rFonts w:ascii="Times New Roman" w:hAnsi="Times New Roman" w:cs="Times New Roman"/>
        </w:rPr>
        <w:t xml:space="preserve">is often regarded </w:t>
      </w:r>
      <w:r w:rsidRPr="007968EA">
        <w:rPr>
          <w:rFonts w:ascii="Times New Roman" w:hAnsi="Times New Roman" w:cs="Times New Roman"/>
        </w:rPr>
        <w:t xml:space="preserve">as a risk factor for peritonitis and </w:t>
      </w:r>
      <w:r w:rsidR="00D22458" w:rsidRPr="007968EA">
        <w:rPr>
          <w:rFonts w:ascii="Times New Roman" w:hAnsi="Times New Roman" w:cs="Times New Roman"/>
        </w:rPr>
        <w:t>exit-site</w:t>
      </w:r>
      <w:r w:rsidR="008A4232">
        <w:rPr>
          <w:rFonts w:ascii="Times New Roman" w:hAnsi="Times New Roman" w:cs="Times New Roman"/>
        </w:rPr>
        <w:t>/tunnel</w:t>
      </w:r>
      <w:r w:rsidRPr="007968EA">
        <w:rPr>
          <w:rFonts w:ascii="Times New Roman" w:hAnsi="Times New Roman" w:cs="Times New Roman"/>
        </w:rPr>
        <w:t xml:space="preserve"> infections </w:t>
      </w:r>
      <w:r w:rsidR="00D22458" w:rsidRPr="007968EA">
        <w:rPr>
          <w:rFonts w:ascii="Times New Roman" w:hAnsi="Times New Roman" w:cs="Times New Roman"/>
        </w:rPr>
        <w:t xml:space="preserve">(ESI) </w:t>
      </w:r>
      <w:r w:rsidR="00A0649C">
        <w:rPr>
          <w:rFonts w:ascii="Times New Roman" w:hAnsi="Times New Roman" w:cs="Times New Roman"/>
        </w:rPr>
        <w:t>in</w:t>
      </w:r>
      <w:r w:rsidR="00A0649C" w:rsidRPr="007968EA">
        <w:rPr>
          <w:rFonts w:ascii="Times New Roman" w:hAnsi="Times New Roman" w:cs="Times New Roman"/>
        </w:rPr>
        <w:t xml:space="preserve"> </w:t>
      </w:r>
      <w:r w:rsidRPr="007968EA">
        <w:rPr>
          <w:rFonts w:ascii="Times New Roman" w:hAnsi="Times New Roman" w:cs="Times New Roman"/>
        </w:rPr>
        <w:t>peritoneal dialysis (PD) patients</w:t>
      </w:r>
      <w:r w:rsidR="00A0649C">
        <w:rPr>
          <w:rFonts w:ascii="Times New Roman" w:hAnsi="Times New Roman" w:cs="Times New Roman"/>
        </w:rPr>
        <w:t>; however</w:t>
      </w:r>
      <w:r w:rsidR="00FC7830" w:rsidRPr="007968EA">
        <w:rPr>
          <w:rFonts w:ascii="Times New Roman" w:hAnsi="Times New Roman" w:cs="Times New Roman"/>
        </w:rPr>
        <w:t xml:space="preserve"> data</w:t>
      </w:r>
      <w:r w:rsidRPr="007968EA">
        <w:rPr>
          <w:rFonts w:ascii="Times New Roman" w:hAnsi="Times New Roman" w:cs="Times New Roman"/>
        </w:rPr>
        <w:t xml:space="preserve"> </w:t>
      </w:r>
      <w:r w:rsidR="00A0649C">
        <w:rPr>
          <w:rFonts w:ascii="Times New Roman" w:hAnsi="Times New Roman" w:cs="Times New Roman"/>
        </w:rPr>
        <w:t>describing</w:t>
      </w:r>
      <w:r w:rsidR="00FC7830" w:rsidRPr="007968EA">
        <w:rPr>
          <w:rFonts w:ascii="Times New Roman" w:hAnsi="Times New Roman" w:cs="Times New Roman"/>
        </w:rPr>
        <w:t xml:space="preserve"> the </w:t>
      </w:r>
      <w:r w:rsidR="00A0649C">
        <w:rPr>
          <w:rFonts w:ascii="Times New Roman" w:hAnsi="Times New Roman" w:cs="Times New Roman"/>
        </w:rPr>
        <w:t>influence</w:t>
      </w:r>
      <w:r w:rsidR="00A0649C" w:rsidRPr="007968EA">
        <w:rPr>
          <w:rFonts w:ascii="Times New Roman" w:hAnsi="Times New Roman" w:cs="Times New Roman"/>
        </w:rPr>
        <w:t xml:space="preserve"> </w:t>
      </w:r>
      <w:r w:rsidR="00FC7830" w:rsidRPr="007968EA">
        <w:rPr>
          <w:rFonts w:ascii="Times New Roman" w:hAnsi="Times New Roman" w:cs="Times New Roman"/>
        </w:rPr>
        <w:t>of body mass index (BMI) on the incidence of PD-related infections</w:t>
      </w:r>
      <w:r w:rsidR="00357109">
        <w:rPr>
          <w:rFonts w:ascii="Times New Roman" w:hAnsi="Times New Roman" w:cs="Times New Roman"/>
        </w:rPr>
        <w:t xml:space="preserve"> </w:t>
      </w:r>
      <w:r w:rsidRPr="007968EA">
        <w:rPr>
          <w:rFonts w:ascii="Times New Roman" w:hAnsi="Times New Roman" w:cs="Times New Roman"/>
        </w:rPr>
        <w:t>are limited</w:t>
      </w:r>
      <w:r w:rsidR="00A0649C">
        <w:rPr>
          <w:rFonts w:ascii="Times New Roman" w:hAnsi="Times New Roman" w:cs="Times New Roman"/>
        </w:rPr>
        <w:t xml:space="preserve">.  Furthermore, </w:t>
      </w:r>
      <w:r w:rsidR="008119F4">
        <w:rPr>
          <w:rFonts w:ascii="Times New Roman" w:hAnsi="Times New Roman" w:cs="Times New Roman"/>
        </w:rPr>
        <w:t>there is paucity</w:t>
      </w:r>
      <w:r w:rsidR="00A0649C">
        <w:rPr>
          <w:rFonts w:ascii="Times New Roman" w:hAnsi="Times New Roman" w:cs="Times New Roman"/>
        </w:rPr>
        <w:t xml:space="preserve"> of information regarding PD-related infections in </w:t>
      </w:r>
      <w:r w:rsidR="008119F4">
        <w:rPr>
          <w:rFonts w:ascii="Times New Roman" w:hAnsi="Times New Roman" w:cs="Times New Roman"/>
        </w:rPr>
        <w:t xml:space="preserve">patients </w:t>
      </w:r>
      <w:r w:rsidR="00A0649C">
        <w:rPr>
          <w:rFonts w:ascii="Times New Roman" w:hAnsi="Times New Roman" w:cs="Times New Roman"/>
        </w:rPr>
        <w:t>with</w:t>
      </w:r>
      <w:r w:rsidR="008119F4">
        <w:rPr>
          <w:rFonts w:ascii="Times New Roman" w:hAnsi="Times New Roman" w:cs="Times New Roman"/>
        </w:rPr>
        <w:t xml:space="preserve"> </w:t>
      </w:r>
      <w:proofErr w:type="spellStart"/>
      <w:r w:rsidR="008119F4">
        <w:rPr>
          <w:rFonts w:ascii="Times New Roman" w:hAnsi="Times New Roman" w:cs="Times New Roman"/>
        </w:rPr>
        <w:t>Tenckhoff</w:t>
      </w:r>
      <w:proofErr w:type="spellEnd"/>
      <w:r w:rsidR="008119F4">
        <w:rPr>
          <w:rFonts w:ascii="Times New Roman" w:hAnsi="Times New Roman" w:cs="Times New Roman"/>
        </w:rPr>
        <w:t xml:space="preserve"> catheter insert</w:t>
      </w:r>
      <w:r w:rsidR="00A0649C">
        <w:rPr>
          <w:rFonts w:ascii="Times New Roman" w:hAnsi="Times New Roman" w:cs="Times New Roman"/>
        </w:rPr>
        <w:t xml:space="preserve">ion by </w:t>
      </w:r>
      <w:proofErr w:type="spellStart"/>
      <w:r w:rsidR="008119F4">
        <w:rPr>
          <w:rFonts w:ascii="Times New Roman" w:hAnsi="Times New Roman" w:cs="Times New Roman"/>
        </w:rPr>
        <w:t>Seldinger</w:t>
      </w:r>
      <w:proofErr w:type="spellEnd"/>
      <w:r w:rsidR="008119F4">
        <w:rPr>
          <w:rFonts w:ascii="Times New Roman" w:hAnsi="Times New Roman" w:cs="Times New Roman"/>
        </w:rPr>
        <w:t xml:space="preserve"> technique</w:t>
      </w:r>
      <w:r w:rsidR="00A0649C">
        <w:rPr>
          <w:rFonts w:ascii="Times New Roman" w:hAnsi="Times New Roman" w:cs="Times New Roman"/>
        </w:rPr>
        <w:t xml:space="preserve"> with respect to BMI.</w:t>
      </w:r>
      <w:r w:rsidR="008119F4">
        <w:rPr>
          <w:rFonts w:ascii="Times New Roman" w:hAnsi="Times New Roman" w:cs="Times New Roman"/>
        </w:rPr>
        <w:t xml:space="preserve"> </w:t>
      </w:r>
    </w:p>
    <w:p w14:paraId="2800FAB8" w14:textId="1C68A597" w:rsidR="000C1961" w:rsidRPr="007968EA" w:rsidRDefault="000C1961" w:rsidP="000D07DC">
      <w:pPr>
        <w:rPr>
          <w:rFonts w:ascii="Times New Roman" w:hAnsi="Times New Roman" w:cs="Times New Roman"/>
        </w:rPr>
      </w:pPr>
      <w:r w:rsidRPr="007968EA">
        <w:rPr>
          <w:rFonts w:ascii="Times New Roman" w:hAnsi="Times New Roman" w:cs="Times New Roman"/>
          <w:b/>
          <w:i/>
        </w:rPr>
        <w:t>Methods</w:t>
      </w:r>
      <w:r w:rsidRPr="007968EA">
        <w:rPr>
          <w:rFonts w:ascii="Times New Roman" w:hAnsi="Times New Roman" w:cs="Times New Roman"/>
        </w:rPr>
        <w:t>:</w:t>
      </w:r>
      <w:r w:rsidR="00931E89" w:rsidRPr="007968EA">
        <w:rPr>
          <w:rFonts w:ascii="Times New Roman" w:hAnsi="Times New Roman" w:cs="Times New Roman"/>
        </w:rPr>
        <w:t xml:space="preserve"> </w:t>
      </w:r>
      <w:r w:rsidR="00A0649C">
        <w:rPr>
          <w:rFonts w:ascii="Times New Roman" w:hAnsi="Times New Roman" w:cs="Times New Roman"/>
        </w:rPr>
        <w:t>W</w:t>
      </w:r>
      <w:r w:rsidR="00931E89" w:rsidRPr="007968EA">
        <w:rPr>
          <w:rFonts w:ascii="Times New Roman" w:hAnsi="Times New Roman" w:cs="Times New Roman"/>
        </w:rPr>
        <w:t xml:space="preserve">e </w:t>
      </w:r>
      <w:r w:rsidR="00A0649C">
        <w:rPr>
          <w:rFonts w:ascii="Times New Roman" w:hAnsi="Times New Roman" w:cs="Times New Roman"/>
        </w:rPr>
        <w:t xml:space="preserve">performed a retrospective cohort study </w:t>
      </w:r>
      <w:r w:rsidR="00105820" w:rsidRPr="007968EA">
        <w:rPr>
          <w:rFonts w:ascii="Times New Roman" w:hAnsi="Times New Roman" w:cs="Times New Roman"/>
        </w:rPr>
        <w:t xml:space="preserve">of </w:t>
      </w:r>
      <w:r w:rsidRPr="007968EA">
        <w:rPr>
          <w:rFonts w:ascii="Times New Roman" w:hAnsi="Times New Roman" w:cs="Times New Roman"/>
        </w:rPr>
        <w:t>all adult</w:t>
      </w:r>
      <w:r w:rsidR="00A0649C">
        <w:rPr>
          <w:rFonts w:ascii="Times New Roman" w:hAnsi="Times New Roman" w:cs="Times New Roman"/>
        </w:rPr>
        <w:t xml:space="preserve"> </w:t>
      </w:r>
      <w:r w:rsidRPr="007968EA">
        <w:rPr>
          <w:rFonts w:ascii="Times New Roman" w:hAnsi="Times New Roman" w:cs="Times New Roman"/>
        </w:rPr>
        <w:t>patients</w:t>
      </w:r>
      <w:r w:rsidR="00A0649C">
        <w:rPr>
          <w:rFonts w:ascii="Times New Roman" w:hAnsi="Times New Roman" w:cs="Times New Roman"/>
        </w:rPr>
        <w:t xml:space="preserve"> receiving PD in </w:t>
      </w:r>
      <w:r w:rsidR="00105820" w:rsidRPr="007968EA">
        <w:rPr>
          <w:rFonts w:ascii="Times New Roman" w:hAnsi="Times New Roman" w:cs="Times New Roman"/>
        </w:rPr>
        <w:t>our Unit</w:t>
      </w:r>
      <w:r w:rsidR="003D4FF9" w:rsidRPr="007968EA">
        <w:rPr>
          <w:rFonts w:ascii="Times New Roman" w:hAnsi="Times New Roman" w:cs="Times New Roman"/>
        </w:rPr>
        <w:t xml:space="preserve"> </w:t>
      </w:r>
      <w:r w:rsidRPr="007968EA">
        <w:rPr>
          <w:rFonts w:ascii="Times New Roman" w:hAnsi="Times New Roman" w:cs="Times New Roman"/>
        </w:rPr>
        <w:t>w</w:t>
      </w:r>
      <w:r w:rsidR="00A0649C">
        <w:rPr>
          <w:rFonts w:ascii="Times New Roman" w:hAnsi="Times New Roman" w:cs="Times New Roman"/>
        </w:rPr>
        <w:t xml:space="preserve">ith </w:t>
      </w:r>
      <w:proofErr w:type="spellStart"/>
      <w:r w:rsidR="00931E89" w:rsidRPr="007968EA">
        <w:rPr>
          <w:rFonts w:ascii="Times New Roman" w:hAnsi="Times New Roman" w:cs="Times New Roman"/>
        </w:rPr>
        <w:t>Tenckhoff</w:t>
      </w:r>
      <w:proofErr w:type="spellEnd"/>
      <w:r w:rsidR="00931E89" w:rsidRPr="007968EA">
        <w:rPr>
          <w:rFonts w:ascii="Times New Roman" w:hAnsi="Times New Roman" w:cs="Times New Roman"/>
        </w:rPr>
        <w:t xml:space="preserve"> catheter in</w:t>
      </w:r>
      <w:r w:rsidR="00FA5A6F">
        <w:rPr>
          <w:rFonts w:ascii="Times New Roman" w:hAnsi="Times New Roman" w:cs="Times New Roman"/>
        </w:rPr>
        <w:t xml:space="preserve">sertion </w:t>
      </w:r>
      <w:r w:rsidR="00A0649C">
        <w:rPr>
          <w:rFonts w:ascii="Times New Roman" w:hAnsi="Times New Roman" w:cs="Times New Roman"/>
        </w:rPr>
        <w:t>by</w:t>
      </w:r>
      <w:r w:rsidR="00FA5A6F">
        <w:rPr>
          <w:rFonts w:ascii="Times New Roman" w:hAnsi="Times New Roman" w:cs="Times New Roman"/>
        </w:rPr>
        <w:t xml:space="preserve"> </w:t>
      </w:r>
      <w:proofErr w:type="spellStart"/>
      <w:r w:rsidR="00FA5A6F">
        <w:rPr>
          <w:rFonts w:ascii="Times New Roman" w:hAnsi="Times New Roman" w:cs="Times New Roman"/>
        </w:rPr>
        <w:t>Seldinger</w:t>
      </w:r>
      <w:proofErr w:type="spellEnd"/>
      <w:r w:rsidR="00FA5A6F">
        <w:rPr>
          <w:rFonts w:ascii="Times New Roman" w:hAnsi="Times New Roman" w:cs="Times New Roman"/>
        </w:rPr>
        <w:t xml:space="preserve"> technique (under local anaesthetic</w:t>
      </w:r>
      <w:r w:rsidR="00437E66">
        <w:rPr>
          <w:rFonts w:ascii="Times New Roman" w:hAnsi="Times New Roman" w:cs="Times New Roman"/>
        </w:rPr>
        <w:t>)</w:t>
      </w:r>
      <w:r w:rsidR="00A0649C">
        <w:rPr>
          <w:rFonts w:ascii="Times New Roman" w:hAnsi="Times New Roman" w:cs="Times New Roman"/>
        </w:rPr>
        <w:t xml:space="preserve">.  </w:t>
      </w:r>
      <w:r w:rsidR="008A5DFC">
        <w:rPr>
          <w:rFonts w:ascii="Times New Roman" w:hAnsi="Times New Roman" w:cs="Times New Roman"/>
        </w:rPr>
        <w:t xml:space="preserve">Inclusion criteria were </w:t>
      </w:r>
      <w:r w:rsidR="003724F5">
        <w:rPr>
          <w:rFonts w:ascii="Times New Roman" w:hAnsi="Times New Roman" w:cs="Times New Roman"/>
        </w:rPr>
        <w:t xml:space="preserve">occurrence of any </w:t>
      </w:r>
      <w:r w:rsidR="008A5DFC">
        <w:rPr>
          <w:rFonts w:ascii="Times New Roman" w:hAnsi="Times New Roman" w:cs="Times New Roman"/>
        </w:rPr>
        <w:t>PDI</w:t>
      </w:r>
      <w:r w:rsidR="008A5DFC" w:rsidRPr="007968EA">
        <w:rPr>
          <w:rFonts w:ascii="Times New Roman" w:hAnsi="Times New Roman" w:cs="Times New Roman"/>
        </w:rPr>
        <w:t xml:space="preserve"> during the 5-year period 2011 – 2015</w:t>
      </w:r>
      <w:r w:rsidR="008A5DFC">
        <w:rPr>
          <w:rFonts w:ascii="Times New Roman" w:hAnsi="Times New Roman" w:cs="Times New Roman"/>
        </w:rPr>
        <w:t xml:space="preserve"> and minimum </w:t>
      </w:r>
      <w:r w:rsidR="00267FA4">
        <w:rPr>
          <w:rFonts w:ascii="Times New Roman" w:hAnsi="Times New Roman" w:cs="Times New Roman"/>
        </w:rPr>
        <w:t>patient survival</w:t>
      </w:r>
      <w:r w:rsidR="008A5DFC">
        <w:rPr>
          <w:rFonts w:ascii="Times New Roman" w:hAnsi="Times New Roman" w:cs="Times New Roman"/>
        </w:rPr>
        <w:t xml:space="preserve"> </w:t>
      </w:r>
      <w:r w:rsidR="00105820" w:rsidRPr="007968EA">
        <w:rPr>
          <w:rFonts w:ascii="Times New Roman" w:hAnsi="Times New Roman" w:cs="Times New Roman"/>
        </w:rPr>
        <w:t>24 months</w:t>
      </w:r>
      <w:r w:rsidR="00A0649C">
        <w:rPr>
          <w:rFonts w:ascii="Times New Roman" w:hAnsi="Times New Roman" w:cs="Times New Roman"/>
        </w:rPr>
        <w:t xml:space="preserve">.  </w:t>
      </w:r>
      <w:r w:rsidR="00A0649C">
        <w:rPr>
          <w:rFonts w:ascii="Times New Roman" w:hAnsi="Times New Roman" w:cs="Times New Roman"/>
          <w:lang w:val="en-US"/>
        </w:rPr>
        <w:t>C</w:t>
      </w:r>
      <w:r w:rsidR="00032AF7" w:rsidRPr="007968EA">
        <w:rPr>
          <w:rFonts w:ascii="Times New Roman" w:hAnsi="Times New Roman" w:cs="Times New Roman"/>
          <w:lang w:val="en-US"/>
        </w:rPr>
        <w:t xml:space="preserve">ausative </w:t>
      </w:r>
      <w:r w:rsidR="00037A17" w:rsidRPr="007968EA">
        <w:rPr>
          <w:rFonts w:ascii="Times New Roman" w:hAnsi="Times New Roman" w:cs="Times New Roman"/>
        </w:rPr>
        <w:t>pathogens</w:t>
      </w:r>
      <w:r w:rsidR="00902698" w:rsidRPr="007968EA">
        <w:rPr>
          <w:rFonts w:ascii="Times New Roman" w:hAnsi="Times New Roman" w:cs="Times New Roman"/>
        </w:rPr>
        <w:t xml:space="preserve"> </w:t>
      </w:r>
      <w:r w:rsidR="00A0649C">
        <w:rPr>
          <w:rFonts w:ascii="Times New Roman" w:hAnsi="Times New Roman" w:cs="Times New Roman"/>
        </w:rPr>
        <w:t>were recorded. P</w:t>
      </w:r>
      <w:r w:rsidR="00D56979" w:rsidRPr="007968EA">
        <w:rPr>
          <w:rFonts w:ascii="Times New Roman" w:hAnsi="Times New Roman" w:cs="Times New Roman"/>
        </w:rPr>
        <w:t xml:space="preserve">atients were </w:t>
      </w:r>
      <w:r w:rsidR="002C318C" w:rsidRPr="007968EA">
        <w:rPr>
          <w:rFonts w:ascii="Times New Roman" w:hAnsi="Times New Roman" w:cs="Times New Roman"/>
        </w:rPr>
        <w:t>stratified</w:t>
      </w:r>
      <w:r w:rsidR="00D56979" w:rsidRPr="007968EA">
        <w:rPr>
          <w:rFonts w:ascii="Times New Roman" w:hAnsi="Times New Roman" w:cs="Times New Roman"/>
        </w:rPr>
        <w:t xml:space="preserve"> according to</w:t>
      </w:r>
      <w:r w:rsidRPr="007968EA">
        <w:rPr>
          <w:rFonts w:ascii="Times New Roman" w:hAnsi="Times New Roman" w:cs="Times New Roman"/>
        </w:rPr>
        <w:t xml:space="preserve"> </w:t>
      </w:r>
      <w:r w:rsidR="00DB5D31" w:rsidRPr="007968EA">
        <w:rPr>
          <w:rFonts w:ascii="Times New Roman" w:hAnsi="Times New Roman" w:cs="Times New Roman"/>
        </w:rPr>
        <w:t xml:space="preserve">their </w:t>
      </w:r>
      <w:r w:rsidRPr="007968EA">
        <w:rPr>
          <w:rFonts w:ascii="Times New Roman" w:hAnsi="Times New Roman" w:cs="Times New Roman"/>
        </w:rPr>
        <w:t>BMI</w:t>
      </w:r>
      <w:r w:rsidR="00D56979" w:rsidRPr="007968EA">
        <w:rPr>
          <w:rFonts w:ascii="Times New Roman" w:hAnsi="Times New Roman" w:cs="Times New Roman"/>
        </w:rPr>
        <w:t xml:space="preserve"> in the following categories</w:t>
      </w:r>
      <w:r w:rsidR="00A0649C">
        <w:rPr>
          <w:rFonts w:ascii="Times New Roman" w:hAnsi="Times New Roman" w:cs="Times New Roman"/>
        </w:rPr>
        <w:t xml:space="preserve"> for analysis</w:t>
      </w:r>
      <w:r w:rsidR="00AF4A63" w:rsidRPr="007968EA">
        <w:rPr>
          <w:rFonts w:ascii="Times New Roman" w:hAnsi="Times New Roman" w:cs="Times New Roman"/>
        </w:rPr>
        <w:t xml:space="preserve">: </w:t>
      </w:r>
      <w:r w:rsidR="00DB5D31" w:rsidRPr="007968EA">
        <w:rPr>
          <w:rFonts w:ascii="Times New Roman" w:hAnsi="Times New Roman" w:cs="Times New Roman"/>
        </w:rPr>
        <w:t>BMI</w:t>
      </w:r>
      <w:r w:rsidR="00D407FF" w:rsidRPr="007968EA">
        <w:rPr>
          <w:rFonts w:ascii="Times New Roman" w:hAnsi="Times New Roman" w:cs="Times New Roman"/>
        </w:rPr>
        <w:t>=18.5-24.9</w:t>
      </w:r>
      <w:r w:rsidR="009212C3" w:rsidRPr="007968EA">
        <w:rPr>
          <w:rFonts w:ascii="Times New Roman" w:hAnsi="Times New Roman" w:cs="Times New Roman"/>
        </w:rPr>
        <w:t xml:space="preserve"> (</w:t>
      </w:r>
      <w:r w:rsidR="00271624" w:rsidRPr="007968EA">
        <w:rPr>
          <w:rFonts w:ascii="Times New Roman" w:hAnsi="Times New Roman" w:cs="Times New Roman"/>
        </w:rPr>
        <w:t xml:space="preserve">normal BMI, </w:t>
      </w:r>
      <w:r w:rsidR="009212C3" w:rsidRPr="007968EA">
        <w:rPr>
          <w:rFonts w:ascii="Times New Roman" w:hAnsi="Times New Roman" w:cs="Times New Roman"/>
          <w:i/>
        </w:rPr>
        <w:t>n</w:t>
      </w:r>
      <w:r w:rsidR="009212C3" w:rsidRPr="007968EA">
        <w:rPr>
          <w:rFonts w:ascii="Times New Roman" w:hAnsi="Times New Roman" w:cs="Times New Roman"/>
        </w:rPr>
        <w:t>=</w:t>
      </w:r>
      <w:r w:rsidR="009F2F00" w:rsidRPr="007968EA">
        <w:rPr>
          <w:rFonts w:ascii="Times New Roman" w:hAnsi="Times New Roman" w:cs="Times New Roman"/>
        </w:rPr>
        <w:t>12</w:t>
      </w:r>
      <w:r w:rsidR="009212C3" w:rsidRPr="007968EA">
        <w:rPr>
          <w:rFonts w:ascii="Times New Roman" w:hAnsi="Times New Roman" w:cs="Times New Roman"/>
        </w:rPr>
        <w:t>)</w:t>
      </w:r>
      <w:r w:rsidRPr="007968EA">
        <w:rPr>
          <w:rFonts w:ascii="Times New Roman" w:hAnsi="Times New Roman" w:cs="Times New Roman"/>
        </w:rPr>
        <w:t xml:space="preserve">, </w:t>
      </w:r>
      <w:r w:rsidR="00DB5D31" w:rsidRPr="007968EA">
        <w:rPr>
          <w:rFonts w:ascii="Times New Roman" w:hAnsi="Times New Roman" w:cs="Times New Roman"/>
        </w:rPr>
        <w:t>BMI=</w:t>
      </w:r>
      <w:r w:rsidR="009212C3" w:rsidRPr="007968EA">
        <w:rPr>
          <w:rFonts w:ascii="Times New Roman" w:hAnsi="Times New Roman" w:cs="Times New Roman"/>
        </w:rPr>
        <w:t>25</w:t>
      </w:r>
      <w:r w:rsidR="00D407FF" w:rsidRPr="007968EA">
        <w:rPr>
          <w:rFonts w:ascii="Times New Roman" w:hAnsi="Times New Roman" w:cs="Times New Roman"/>
        </w:rPr>
        <w:t>.0</w:t>
      </w:r>
      <w:r w:rsidR="009212C3" w:rsidRPr="007968EA">
        <w:rPr>
          <w:rFonts w:ascii="Times New Roman" w:hAnsi="Times New Roman" w:cs="Times New Roman"/>
        </w:rPr>
        <w:t>-29.9 (</w:t>
      </w:r>
      <w:r w:rsidR="00271624" w:rsidRPr="007968EA">
        <w:rPr>
          <w:rFonts w:ascii="Times New Roman" w:hAnsi="Times New Roman" w:cs="Times New Roman"/>
        </w:rPr>
        <w:t xml:space="preserve">overweight, </w:t>
      </w:r>
      <w:r w:rsidR="009212C3" w:rsidRPr="007968EA">
        <w:rPr>
          <w:rFonts w:ascii="Times New Roman" w:hAnsi="Times New Roman" w:cs="Times New Roman"/>
          <w:i/>
        </w:rPr>
        <w:t>n</w:t>
      </w:r>
      <w:r w:rsidR="009212C3" w:rsidRPr="007968EA">
        <w:rPr>
          <w:rFonts w:ascii="Times New Roman" w:hAnsi="Times New Roman" w:cs="Times New Roman"/>
        </w:rPr>
        <w:t>=</w:t>
      </w:r>
      <w:r w:rsidR="009F2F00" w:rsidRPr="007968EA">
        <w:rPr>
          <w:rFonts w:ascii="Times New Roman" w:hAnsi="Times New Roman" w:cs="Times New Roman"/>
        </w:rPr>
        <w:t>18</w:t>
      </w:r>
      <w:r w:rsidR="00271624" w:rsidRPr="007968EA">
        <w:rPr>
          <w:rFonts w:ascii="Times New Roman" w:hAnsi="Times New Roman" w:cs="Times New Roman"/>
        </w:rPr>
        <w:t xml:space="preserve">), </w:t>
      </w:r>
      <w:r w:rsidR="00DB5D31" w:rsidRPr="007968EA">
        <w:rPr>
          <w:rFonts w:ascii="Times New Roman" w:hAnsi="Times New Roman" w:cs="Times New Roman"/>
        </w:rPr>
        <w:t>BMI=</w:t>
      </w:r>
      <w:r w:rsidR="00271624" w:rsidRPr="007968EA">
        <w:rPr>
          <w:rFonts w:ascii="Times New Roman" w:hAnsi="Times New Roman" w:cs="Times New Roman"/>
        </w:rPr>
        <w:t>30</w:t>
      </w:r>
      <w:r w:rsidR="00D407FF" w:rsidRPr="007968EA">
        <w:rPr>
          <w:rFonts w:ascii="Times New Roman" w:hAnsi="Times New Roman" w:cs="Times New Roman"/>
        </w:rPr>
        <w:t>.0</w:t>
      </w:r>
      <w:r w:rsidR="009212C3" w:rsidRPr="007968EA">
        <w:rPr>
          <w:rFonts w:ascii="Times New Roman" w:hAnsi="Times New Roman" w:cs="Times New Roman"/>
        </w:rPr>
        <w:t>-34.9 (</w:t>
      </w:r>
      <w:r w:rsidR="00271624" w:rsidRPr="007968EA">
        <w:rPr>
          <w:rFonts w:ascii="Times New Roman" w:hAnsi="Times New Roman" w:cs="Times New Roman"/>
        </w:rPr>
        <w:t xml:space="preserve">moderate obesity, </w:t>
      </w:r>
      <w:r w:rsidR="009212C3" w:rsidRPr="007968EA">
        <w:rPr>
          <w:rFonts w:ascii="Times New Roman" w:hAnsi="Times New Roman" w:cs="Times New Roman"/>
          <w:i/>
        </w:rPr>
        <w:t>n</w:t>
      </w:r>
      <w:r w:rsidR="009212C3" w:rsidRPr="007968EA">
        <w:rPr>
          <w:rFonts w:ascii="Times New Roman" w:hAnsi="Times New Roman" w:cs="Times New Roman"/>
        </w:rPr>
        <w:t>=</w:t>
      </w:r>
      <w:r w:rsidR="009F2F00" w:rsidRPr="007968EA">
        <w:rPr>
          <w:rFonts w:ascii="Times New Roman" w:hAnsi="Times New Roman" w:cs="Times New Roman"/>
        </w:rPr>
        <w:t>11</w:t>
      </w:r>
      <w:r w:rsidR="009212C3" w:rsidRPr="007968EA">
        <w:rPr>
          <w:rFonts w:ascii="Times New Roman" w:hAnsi="Times New Roman" w:cs="Times New Roman"/>
        </w:rPr>
        <w:t>)</w:t>
      </w:r>
      <w:r w:rsidR="00D56979" w:rsidRPr="007968EA">
        <w:rPr>
          <w:rFonts w:ascii="Times New Roman" w:hAnsi="Times New Roman" w:cs="Times New Roman"/>
        </w:rPr>
        <w:t xml:space="preserve">, </w:t>
      </w:r>
      <w:r w:rsidR="009212C3" w:rsidRPr="007968EA">
        <w:rPr>
          <w:rFonts w:ascii="Times New Roman" w:hAnsi="Times New Roman" w:cs="Times New Roman"/>
        </w:rPr>
        <w:t xml:space="preserve">and </w:t>
      </w:r>
      <w:r w:rsidR="00DB5D31" w:rsidRPr="007968EA">
        <w:rPr>
          <w:rFonts w:ascii="Times New Roman" w:hAnsi="Times New Roman" w:cs="Times New Roman"/>
        </w:rPr>
        <w:t>BMI</w:t>
      </w:r>
      <w:r w:rsidR="009212C3" w:rsidRPr="007968EA">
        <w:rPr>
          <w:rFonts w:ascii="Times New Roman" w:hAnsi="Times New Roman" w:cs="Times New Roman"/>
        </w:rPr>
        <w:t>&gt;35</w:t>
      </w:r>
      <w:r w:rsidR="00D407FF" w:rsidRPr="007968EA">
        <w:rPr>
          <w:rFonts w:ascii="Times New Roman" w:hAnsi="Times New Roman" w:cs="Times New Roman"/>
        </w:rPr>
        <w:t>.0</w:t>
      </w:r>
      <w:r w:rsidR="009212C3" w:rsidRPr="007968EA">
        <w:rPr>
          <w:rFonts w:ascii="Times New Roman" w:hAnsi="Times New Roman" w:cs="Times New Roman"/>
        </w:rPr>
        <w:t xml:space="preserve"> (</w:t>
      </w:r>
      <w:r w:rsidR="00FA4E6C">
        <w:rPr>
          <w:rFonts w:ascii="Times New Roman" w:hAnsi="Times New Roman" w:cs="Times New Roman"/>
        </w:rPr>
        <w:t>severe</w:t>
      </w:r>
      <w:r w:rsidR="00FA4E6C" w:rsidRPr="007968EA">
        <w:rPr>
          <w:rFonts w:ascii="Times New Roman" w:hAnsi="Times New Roman" w:cs="Times New Roman"/>
        </w:rPr>
        <w:t xml:space="preserve"> </w:t>
      </w:r>
      <w:r w:rsidR="00271624" w:rsidRPr="007968EA">
        <w:rPr>
          <w:rFonts w:ascii="Times New Roman" w:hAnsi="Times New Roman" w:cs="Times New Roman"/>
        </w:rPr>
        <w:t xml:space="preserve">obesity, </w:t>
      </w:r>
      <w:r w:rsidR="009212C3" w:rsidRPr="007968EA">
        <w:rPr>
          <w:rFonts w:ascii="Times New Roman" w:hAnsi="Times New Roman" w:cs="Times New Roman"/>
          <w:i/>
        </w:rPr>
        <w:t>n</w:t>
      </w:r>
      <w:r w:rsidR="009F2F00" w:rsidRPr="007968EA">
        <w:rPr>
          <w:rFonts w:ascii="Times New Roman" w:hAnsi="Times New Roman" w:cs="Times New Roman"/>
        </w:rPr>
        <w:t>=5</w:t>
      </w:r>
      <w:r w:rsidR="009212C3" w:rsidRPr="007968EA">
        <w:rPr>
          <w:rFonts w:ascii="Times New Roman" w:hAnsi="Times New Roman" w:cs="Times New Roman"/>
        </w:rPr>
        <w:t>)</w:t>
      </w:r>
      <w:r w:rsidR="008C5A35" w:rsidRPr="007968EA">
        <w:rPr>
          <w:rFonts w:ascii="Times New Roman" w:hAnsi="Times New Roman" w:cs="Times New Roman"/>
        </w:rPr>
        <w:t>.</w:t>
      </w:r>
      <w:r w:rsidR="00D56979" w:rsidRPr="007968EA">
        <w:rPr>
          <w:rFonts w:ascii="Times New Roman" w:hAnsi="Times New Roman" w:cs="Times New Roman"/>
        </w:rPr>
        <w:t xml:space="preserve">  </w:t>
      </w:r>
    </w:p>
    <w:p w14:paraId="525433BA" w14:textId="08F6491A" w:rsidR="005A4502" w:rsidRDefault="000C1961" w:rsidP="003D0C3D">
      <w:pPr>
        <w:rPr>
          <w:rFonts w:ascii="Times New Roman" w:hAnsi="Times New Roman" w:cs="Times New Roman"/>
        </w:rPr>
      </w:pPr>
      <w:r w:rsidRPr="007968EA">
        <w:rPr>
          <w:rFonts w:ascii="Times New Roman" w:hAnsi="Times New Roman" w:cs="Times New Roman"/>
          <w:b/>
          <w:i/>
        </w:rPr>
        <w:t>Results</w:t>
      </w:r>
      <w:r w:rsidRPr="007968EA">
        <w:rPr>
          <w:rFonts w:ascii="Times New Roman" w:hAnsi="Times New Roman" w:cs="Times New Roman"/>
        </w:rPr>
        <w:t xml:space="preserve">:  </w:t>
      </w:r>
      <w:r w:rsidR="001923B5" w:rsidRPr="007968EA">
        <w:rPr>
          <w:rFonts w:ascii="Times New Roman" w:hAnsi="Times New Roman" w:cs="Times New Roman"/>
        </w:rPr>
        <w:t xml:space="preserve">Amongst </w:t>
      </w:r>
      <w:r w:rsidR="00CD5178">
        <w:rPr>
          <w:rFonts w:ascii="Times New Roman" w:hAnsi="Times New Roman" w:cs="Times New Roman"/>
        </w:rPr>
        <w:t>all</w:t>
      </w:r>
      <w:r w:rsidR="001923B5" w:rsidRPr="007968EA">
        <w:rPr>
          <w:rFonts w:ascii="Times New Roman" w:hAnsi="Times New Roman" w:cs="Times New Roman"/>
        </w:rPr>
        <w:t xml:space="preserve"> patients</w:t>
      </w:r>
      <w:r w:rsidR="00BE46BF" w:rsidRPr="007968EA">
        <w:rPr>
          <w:rFonts w:ascii="Times New Roman" w:hAnsi="Times New Roman" w:cs="Times New Roman"/>
        </w:rPr>
        <w:t xml:space="preserve"> </w:t>
      </w:r>
      <w:r w:rsidR="00A0649C">
        <w:rPr>
          <w:rFonts w:ascii="Times New Roman" w:hAnsi="Times New Roman" w:cs="Times New Roman"/>
        </w:rPr>
        <w:t xml:space="preserve">receiving </w:t>
      </w:r>
      <w:r w:rsidR="001923B5" w:rsidRPr="007968EA">
        <w:rPr>
          <w:rFonts w:ascii="Times New Roman" w:hAnsi="Times New Roman" w:cs="Times New Roman"/>
        </w:rPr>
        <w:t xml:space="preserve">PD </w:t>
      </w:r>
      <w:r w:rsidR="00121E84" w:rsidRPr="007968EA">
        <w:rPr>
          <w:rFonts w:ascii="Times New Roman" w:hAnsi="Times New Roman" w:cs="Times New Roman"/>
        </w:rPr>
        <w:t>in our Unit</w:t>
      </w:r>
      <w:r w:rsidR="00CE20C0" w:rsidRPr="007968EA">
        <w:rPr>
          <w:rFonts w:ascii="Times New Roman" w:hAnsi="Times New Roman" w:cs="Times New Roman"/>
        </w:rPr>
        <w:t>,</w:t>
      </w:r>
      <w:r w:rsidRPr="007968EA">
        <w:rPr>
          <w:rFonts w:ascii="Times New Roman" w:hAnsi="Times New Roman" w:cs="Times New Roman"/>
        </w:rPr>
        <w:t xml:space="preserve"> </w:t>
      </w:r>
      <w:r w:rsidR="009F2F00" w:rsidRPr="007968EA">
        <w:rPr>
          <w:rFonts w:ascii="Times New Roman" w:hAnsi="Times New Roman" w:cs="Times New Roman"/>
        </w:rPr>
        <w:t>46</w:t>
      </w:r>
      <w:r w:rsidRPr="007968EA">
        <w:rPr>
          <w:rFonts w:ascii="Times New Roman" w:hAnsi="Times New Roman" w:cs="Times New Roman"/>
        </w:rPr>
        <w:t xml:space="preserve"> patients </w:t>
      </w:r>
      <w:r w:rsidR="00815550" w:rsidRPr="007968EA">
        <w:rPr>
          <w:rFonts w:ascii="Times New Roman" w:hAnsi="Times New Roman" w:cs="Times New Roman"/>
        </w:rPr>
        <w:t>(</w:t>
      </w:r>
      <w:r w:rsidR="00CA4C24" w:rsidRPr="007968EA">
        <w:rPr>
          <w:rFonts w:ascii="Times New Roman" w:hAnsi="Times New Roman" w:cs="Times New Roman"/>
          <w:lang w:val="en-US"/>
        </w:rPr>
        <w:t xml:space="preserve">mean age: </w:t>
      </w:r>
      <w:r w:rsidR="004E188A" w:rsidRPr="007968EA">
        <w:rPr>
          <w:rFonts w:ascii="Times New Roman" w:hAnsi="Times New Roman" w:cs="Times New Roman"/>
          <w:lang w:val="en-US"/>
        </w:rPr>
        <w:t>59</w:t>
      </w:r>
      <w:r w:rsidR="00815550" w:rsidRPr="007968EA">
        <w:rPr>
          <w:rFonts w:ascii="Times New Roman" w:hAnsi="Times New Roman" w:cs="Times New Roman"/>
          <w:lang w:val="en-US"/>
        </w:rPr>
        <w:t xml:space="preserve"> years, range: </w:t>
      </w:r>
      <w:r w:rsidR="004E188A" w:rsidRPr="007968EA">
        <w:rPr>
          <w:rFonts w:ascii="Times New Roman" w:hAnsi="Times New Roman" w:cs="Times New Roman"/>
          <w:lang w:val="en-US"/>
        </w:rPr>
        <w:t>19-8</w:t>
      </w:r>
      <w:r w:rsidR="00815550" w:rsidRPr="007968EA">
        <w:rPr>
          <w:rFonts w:ascii="Times New Roman" w:hAnsi="Times New Roman" w:cs="Times New Roman"/>
          <w:lang w:val="en-US"/>
        </w:rPr>
        <w:t>7 years</w:t>
      </w:r>
      <w:r w:rsidR="00815550" w:rsidRPr="007968EA">
        <w:rPr>
          <w:rFonts w:ascii="Times New Roman" w:hAnsi="Times New Roman" w:cs="Times New Roman"/>
        </w:rPr>
        <w:t xml:space="preserve">) </w:t>
      </w:r>
      <w:r w:rsidRPr="007968EA">
        <w:rPr>
          <w:rFonts w:ascii="Times New Roman" w:hAnsi="Times New Roman" w:cs="Times New Roman"/>
          <w:color w:val="000000" w:themeColor="text1"/>
        </w:rPr>
        <w:t xml:space="preserve">experienced </w:t>
      </w:r>
      <w:r w:rsidR="005C12DA" w:rsidRPr="007968EA">
        <w:rPr>
          <w:rFonts w:ascii="Times New Roman" w:hAnsi="Times New Roman" w:cs="Times New Roman"/>
          <w:color w:val="000000" w:themeColor="text1"/>
        </w:rPr>
        <w:t>70</w:t>
      </w:r>
      <w:r w:rsidR="00615442" w:rsidRPr="007968EA">
        <w:rPr>
          <w:rFonts w:ascii="Times New Roman" w:hAnsi="Times New Roman" w:cs="Times New Roman"/>
          <w:color w:val="000000" w:themeColor="text1"/>
        </w:rPr>
        <w:t xml:space="preserve"> </w:t>
      </w:r>
      <w:r w:rsidRPr="007968EA">
        <w:rPr>
          <w:rFonts w:ascii="Times New Roman" w:hAnsi="Times New Roman" w:cs="Times New Roman"/>
          <w:color w:val="000000" w:themeColor="text1"/>
        </w:rPr>
        <w:t xml:space="preserve">peritonitis episodes and </w:t>
      </w:r>
      <w:r w:rsidR="005C12DA" w:rsidRPr="007968EA">
        <w:rPr>
          <w:rFonts w:ascii="Times New Roman" w:hAnsi="Times New Roman" w:cs="Times New Roman"/>
          <w:color w:val="000000" w:themeColor="text1"/>
        </w:rPr>
        <w:t>32</w:t>
      </w:r>
      <w:r w:rsidRPr="007968EA">
        <w:rPr>
          <w:rFonts w:ascii="Times New Roman" w:hAnsi="Times New Roman" w:cs="Times New Roman"/>
        </w:rPr>
        <w:t xml:space="preserve"> </w:t>
      </w:r>
      <w:r w:rsidR="007E672B">
        <w:rPr>
          <w:rFonts w:ascii="Times New Roman" w:hAnsi="Times New Roman" w:cs="Times New Roman"/>
        </w:rPr>
        <w:t>ESI</w:t>
      </w:r>
      <w:r w:rsidRPr="007968EA">
        <w:rPr>
          <w:rFonts w:ascii="Times New Roman" w:hAnsi="Times New Roman" w:cs="Times New Roman"/>
        </w:rPr>
        <w:t xml:space="preserve">. </w:t>
      </w:r>
      <w:r w:rsidR="006770BF" w:rsidRPr="007968EA">
        <w:rPr>
          <w:rFonts w:ascii="Times New Roman" w:hAnsi="Times New Roman" w:cs="Times New Roman"/>
          <w:color w:val="000000"/>
          <w:shd w:val="clear" w:color="auto" w:fill="FFFFFF"/>
        </w:rPr>
        <w:t xml:space="preserve">Mean </w:t>
      </w:r>
      <w:r w:rsidR="006770BF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BMI</w:t>
      </w:r>
      <w:r w:rsidR="004E188A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was 29</w:t>
      </w:r>
      <w:r w:rsidR="00F13DE8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  <w:r w:rsidR="004E188A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0</w:t>
      </w:r>
      <w:r w:rsidR="00A064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4E188A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±</w:t>
      </w:r>
      <w:r w:rsidR="00A064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4E188A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5.0</w:t>
      </w:r>
      <w:r w:rsidR="00A0649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kg/m</w:t>
      </w:r>
      <w:r w:rsidR="00A0649C" w:rsidRPr="00F812E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en-US"/>
        </w:rPr>
        <w:t>2</w:t>
      </w:r>
      <w:r w:rsidR="004E188A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="00F13DE8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and mean 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</w:rPr>
        <w:t xml:space="preserve">PD duration was </w:t>
      </w:r>
      <w:r w:rsidR="00121F12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768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days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</w:rPr>
        <w:t xml:space="preserve"> (range: </w:t>
      </w:r>
      <w:r w:rsidR="00121F12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61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121F12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1542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days</w:t>
      </w:r>
      <w:r w:rsidR="003B0E9F" w:rsidRPr="007968EA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="003B0E9F" w:rsidRPr="007968E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724F5">
        <w:rPr>
          <w:rFonts w:ascii="Times New Roman" w:hAnsi="Times New Roman" w:cs="Times New Roman"/>
        </w:rPr>
        <w:t xml:space="preserve">The </w:t>
      </w:r>
      <w:r w:rsidR="00850266" w:rsidRPr="007968EA">
        <w:rPr>
          <w:rFonts w:ascii="Times New Roman" w:hAnsi="Times New Roman" w:cs="Times New Roman"/>
        </w:rPr>
        <w:t xml:space="preserve">causative pathogen </w:t>
      </w:r>
      <w:r w:rsidR="003724F5">
        <w:rPr>
          <w:rFonts w:ascii="Times New Roman" w:hAnsi="Times New Roman" w:cs="Times New Roman"/>
        </w:rPr>
        <w:t xml:space="preserve">was </w:t>
      </w:r>
      <w:r w:rsidR="00850266" w:rsidRPr="007968EA">
        <w:rPr>
          <w:rFonts w:ascii="Times New Roman" w:hAnsi="Times New Roman" w:cs="Times New Roman"/>
        </w:rPr>
        <w:t xml:space="preserve">Gram </w:t>
      </w:r>
      <w:r w:rsidR="00850266" w:rsidRPr="008F37C2">
        <w:rPr>
          <w:rFonts w:ascii="Times New Roman" w:hAnsi="Times New Roman" w:cs="Times New Roman"/>
        </w:rPr>
        <w:t>positive</w:t>
      </w:r>
      <w:r w:rsidR="003724F5" w:rsidRPr="008F37C2">
        <w:rPr>
          <w:rFonts w:ascii="Times New Roman" w:hAnsi="Times New Roman" w:cs="Times New Roman"/>
        </w:rPr>
        <w:t xml:space="preserve"> </w:t>
      </w:r>
      <w:r w:rsidR="00BA59A8" w:rsidRPr="008F37C2">
        <w:rPr>
          <w:rFonts w:ascii="Times New Roman" w:hAnsi="Times New Roman" w:cs="Times New Roman"/>
        </w:rPr>
        <w:t>in 8</w:t>
      </w:r>
      <w:r w:rsidR="003724F5" w:rsidRPr="008F37C2">
        <w:rPr>
          <w:rFonts w:ascii="Times New Roman" w:hAnsi="Times New Roman" w:cs="Times New Roman"/>
        </w:rPr>
        <w:t xml:space="preserve"> (</w:t>
      </w:r>
      <w:r w:rsidR="00BA59A8" w:rsidRPr="008F37C2">
        <w:rPr>
          <w:rFonts w:ascii="Times New Roman" w:hAnsi="Times New Roman" w:cs="Times New Roman"/>
        </w:rPr>
        <w:t>25</w:t>
      </w:r>
      <w:r w:rsidR="003724F5" w:rsidRPr="008F37C2">
        <w:rPr>
          <w:rFonts w:ascii="Times New Roman" w:hAnsi="Times New Roman" w:cs="Times New Roman"/>
        </w:rPr>
        <w:t>%) of the ESIs and 26 (37%) of the peritonitis events</w:t>
      </w:r>
      <w:r w:rsidR="00850266" w:rsidRPr="008F37C2">
        <w:rPr>
          <w:rFonts w:ascii="Times New Roman" w:hAnsi="Times New Roman" w:cs="Times New Roman"/>
        </w:rPr>
        <w:t>,</w:t>
      </w:r>
      <w:r w:rsidR="00A0649C" w:rsidRPr="008F37C2">
        <w:rPr>
          <w:rFonts w:ascii="Times New Roman" w:hAnsi="Times New Roman" w:cs="Times New Roman"/>
        </w:rPr>
        <w:t xml:space="preserve"> </w:t>
      </w:r>
      <w:r w:rsidR="00850266" w:rsidRPr="008F37C2">
        <w:rPr>
          <w:rFonts w:ascii="Times New Roman" w:hAnsi="Times New Roman" w:cs="Times New Roman"/>
        </w:rPr>
        <w:t>Gram negative</w:t>
      </w:r>
      <w:r w:rsidR="003724F5" w:rsidRPr="008F37C2">
        <w:rPr>
          <w:rFonts w:ascii="Times New Roman" w:hAnsi="Times New Roman" w:cs="Times New Roman"/>
        </w:rPr>
        <w:t xml:space="preserve"> in 14 (44%) of the ESIs and </w:t>
      </w:r>
      <w:r w:rsidR="008F37C2" w:rsidRPr="00F812EA">
        <w:rPr>
          <w:rFonts w:ascii="Times New Roman" w:hAnsi="Times New Roman" w:cs="Times New Roman"/>
        </w:rPr>
        <w:t>8</w:t>
      </w:r>
      <w:r w:rsidR="003724F5" w:rsidRPr="008F37C2">
        <w:rPr>
          <w:rFonts w:ascii="Times New Roman" w:hAnsi="Times New Roman" w:cs="Times New Roman"/>
        </w:rPr>
        <w:t xml:space="preserve"> (</w:t>
      </w:r>
      <w:r w:rsidR="008F37C2" w:rsidRPr="00F812EA">
        <w:rPr>
          <w:rFonts w:ascii="Times New Roman" w:hAnsi="Times New Roman" w:cs="Times New Roman"/>
        </w:rPr>
        <w:t>11</w:t>
      </w:r>
      <w:r w:rsidR="003724F5" w:rsidRPr="008F37C2">
        <w:rPr>
          <w:rFonts w:ascii="Times New Roman" w:hAnsi="Times New Roman" w:cs="Times New Roman"/>
        </w:rPr>
        <w:t>%) of the peritonitis events,</w:t>
      </w:r>
      <w:r w:rsidR="00A0649C" w:rsidRPr="008F37C2">
        <w:rPr>
          <w:rFonts w:ascii="Times New Roman" w:hAnsi="Times New Roman" w:cs="Times New Roman"/>
        </w:rPr>
        <w:t xml:space="preserve"> </w:t>
      </w:r>
      <w:r w:rsidR="003724F5" w:rsidRPr="008F37C2">
        <w:rPr>
          <w:rFonts w:ascii="Times New Roman" w:hAnsi="Times New Roman" w:cs="Times New Roman"/>
        </w:rPr>
        <w:t>other</w:t>
      </w:r>
      <w:r w:rsidR="00A0649C" w:rsidRPr="008F37C2">
        <w:rPr>
          <w:rFonts w:ascii="Times New Roman" w:hAnsi="Times New Roman" w:cs="Times New Roman"/>
        </w:rPr>
        <w:t xml:space="preserve"> </w:t>
      </w:r>
      <w:r w:rsidR="003724F5" w:rsidRPr="008F37C2">
        <w:rPr>
          <w:rFonts w:ascii="Times New Roman" w:hAnsi="Times New Roman" w:cs="Times New Roman"/>
        </w:rPr>
        <w:t xml:space="preserve">in 7 (22%) of the ESIs and 9 (13%) of the peritonitis events, </w:t>
      </w:r>
      <w:r w:rsidR="00A0649C" w:rsidRPr="008F37C2">
        <w:rPr>
          <w:rFonts w:ascii="Times New Roman" w:hAnsi="Times New Roman" w:cs="Times New Roman"/>
        </w:rPr>
        <w:t xml:space="preserve">and </w:t>
      </w:r>
      <w:r w:rsidR="00850266" w:rsidRPr="008F37C2">
        <w:rPr>
          <w:rFonts w:ascii="Times New Roman" w:hAnsi="Times New Roman" w:cs="Times New Roman"/>
        </w:rPr>
        <w:t>no pathogen was isolated</w:t>
      </w:r>
      <w:r w:rsidR="003724F5" w:rsidRPr="008F37C2">
        <w:rPr>
          <w:rFonts w:ascii="Times New Roman" w:hAnsi="Times New Roman" w:cs="Times New Roman"/>
        </w:rPr>
        <w:t xml:space="preserve"> in 3 (9%) of the ESIs and 27 (</w:t>
      </w:r>
      <w:r w:rsidR="008F37C2" w:rsidRPr="00F812EA">
        <w:rPr>
          <w:rFonts w:ascii="Times New Roman" w:hAnsi="Times New Roman" w:cs="Times New Roman"/>
        </w:rPr>
        <w:t>39</w:t>
      </w:r>
      <w:r w:rsidR="003724F5" w:rsidRPr="008F37C2">
        <w:rPr>
          <w:rFonts w:ascii="Times New Roman" w:hAnsi="Times New Roman" w:cs="Times New Roman"/>
        </w:rPr>
        <w:t>%) of the peritonitis events</w:t>
      </w:r>
      <w:proofErr w:type="gramStart"/>
      <w:r w:rsidR="003724F5" w:rsidRPr="008F37C2">
        <w:rPr>
          <w:rFonts w:ascii="Times New Roman" w:hAnsi="Times New Roman" w:cs="Times New Roman"/>
        </w:rPr>
        <w:t>,</w:t>
      </w:r>
      <w:r w:rsidR="00850266" w:rsidRPr="008F37C2">
        <w:rPr>
          <w:rFonts w:ascii="Times New Roman" w:hAnsi="Times New Roman" w:cs="Times New Roman"/>
        </w:rPr>
        <w:t>.</w:t>
      </w:r>
      <w:proofErr w:type="gramEnd"/>
      <w:r w:rsidR="00850266" w:rsidRPr="00D03D8C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116"/>
        <w:gridCol w:w="1699"/>
        <w:gridCol w:w="1699"/>
      </w:tblGrid>
      <w:tr w:rsidR="00AB54A5" w:rsidRPr="005B4991" w14:paraId="0747C3BE" w14:textId="77777777" w:rsidTr="00F812EA">
        <w:tc>
          <w:tcPr>
            <w:tcW w:w="3116" w:type="dxa"/>
          </w:tcPr>
          <w:p w14:paraId="2E7BD186" w14:textId="77777777" w:rsidR="00AB54A5" w:rsidRPr="005B4991" w:rsidRDefault="00AB54A5" w:rsidP="003D0C3D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F21D2AD" w14:textId="513E1C38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2EA">
              <w:rPr>
                <w:rFonts w:ascii="Times New Roman" w:hAnsi="Times New Roman" w:cs="Times New Roman"/>
                <w:b/>
              </w:rPr>
              <w:t>BMI=18.5-24.9</w:t>
            </w:r>
          </w:p>
        </w:tc>
        <w:tc>
          <w:tcPr>
            <w:tcW w:w="1699" w:type="dxa"/>
          </w:tcPr>
          <w:p w14:paraId="4AC87545" w14:textId="7032C5C9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2EA">
              <w:rPr>
                <w:rFonts w:ascii="Times New Roman" w:hAnsi="Times New Roman" w:cs="Times New Roman"/>
                <w:b/>
              </w:rPr>
              <w:t>BMI&gt;35.0</w:t>
            </w:r>
          </w:p>
        </w:tc>
      </w:tr>
      <w:tr w:rsidR="00AB54A5" w:rsidRPr="005B4991" w14:paraId="5D328CA9" w14:textId="77777777" w:rsidTr="00F812EA">
        <w:tc>
          <w:tcPr>
            <w:tcW w:w="3116" w:type="dxa"/>
            <w:vAlign w:val="center"/>
          </w:tcPr>
          <w:p w14:paraId="672D042C" w14:textId="0CAE83A7" w:rsidR="00AB54A5" w:rsidRPr="00F812EA" w:rsidRDefault="00AB54A5" w:rsidP="003D0C3D">
            <w:pPr>
              <w:keepNext/>
              <w:keepLines/>
              <w:spacing w:before="200" w:line="276" w:lineRule="auto"/>
              <w:outlineLvl w:val="3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Infection rate (events/year)</w:t>
            </w:r>
          </w:p>
        </w:tc>
        <w:tc>
          <w:tcPr>
            <w:tcW w:w="1699" w:type="dxa"/>
            <w:vAlign w:val="center"/>
          </w:tcPr>
          <w:p w14:paraId="4505F602" w14:textId="1DFD66BA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699" w:type="dxa"/>
            <w:vAlign w:val="center"/>
          </w:tcPr>
          <w:p w14:paraId="64243C84" w14:textId="26DDF3B9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0.8</w:t>
            </w:r>
          </w:p>
        </w:tc>
      </w:tr>
      <w:tr w:rsidR="00AB54A5" w:rsidRPr="005B4991" w14:paraId="261D40E9" w14:textId="77777777" w:rsidTr="00F812EA">
        <w:tc>
          <w:tcPr>
            <w:tcW w:w="3116" w:type="dxa"/>
          </w:tcPr>
          <w:p w14:paraId="774B2122" w14:textId="25413490" w:rsidR="00AB54A5" w:rsidRPr="00F812EA" w:rsidRDefault="00AB54A5" w:rsidP="003D0C3D">
            <w:pPr>
              <w:keepNext/>
              <w:keepLines/>
              <w:spacing w:before="200" w:line="276" w:lineRule="auto"/>
              <w:outlineLvl w:val="3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Time to first peritonitis (days)</w:t>
            </w:r>
          </w:p>
        </w:tc>
        <w:tc>
          <w:tcPr>
            <w:tcW w:w="1699" w:type="dxa"/>
            <w:vAlign w:val="center"/>
          </w:tcPr>
          <w:p w14:paraId="18430B37" w14:textId="62A8002E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246±198</w:t>
            </w:r>
          </w:p>
        </w:tc>
        <w:tc>
          <w:tcPr>
            <w:tcW w:w="1699" w:type="dxa"/>
            <w:vAlign w:val="center"/>
          </w:tcPr>
          <w:p w14:paraId="4B80C548" w14:textId="53EA7820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660±439</w:t>
            </w:r>
          </w:p>
        </w:tc>
      </w:tr>
      <w:tr w:rsidR="00AB54A5" w:rsidRPr="005B4991" w14:paraId="3EF6C693" w14:textId="77777777" w:rsidTr="00F812EA">
        <w:tc>
          <w:tcPr>
            <w:tcW w:w="3116" w:type="dxa"/>
          </w:tcPr>
          <w:p w14:paraId="3A2A4F20" w14:textId="7940497C" w:rsidR="00AB54A5" w:rsidRPr="00F812EA" w:rsidRDefault="00AB54A5" w:rsidP="00F812EA">
            <w:pPr>
              <w:rPr>
                <w:rFonts w:ascii="Times New Roman" w:hAnsi="Times New Roman" w:cs="Times New Roman"/>
              </w:rPr>
            </w:pPr>
            <w:r w:rsidRPr="00F812EA">
              <w:rPr>
                <w:rFonts w:ascii="Times New Roman" w:hAnsi="Times New Roman" w:cs="Times New Roman"/>
              </w:rPr>
              <w:t>Time to first ESI (days)</w:t>
            </w:r>
          </w:p>
        </w:tc>
        <w:tc>
          <w:tcPr>
            <w:tcW w:w="1699" w:type="dxa"/>
            <w:vAlign w:val="center"/>
          </w:tcPr>
          <w:p w14:paraId="042A5D7D" w14:textId="50DA449C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257±187</w:t>
            </w:r>
          </w:p>
        </w:tc>
        <w:tc>
          <w:tcPr>
            <w:tcW w:w="1699" w:type="dxa"/>
            <w:vAlign w:val="center"/>
          </w:tcPr>
          <w:p w14:paraId="5B2BEB82" w14:textId="03A99C68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357±274</w:t>
            </w:r>
          </w:p>
        </w:tc>
      </w:tr>
      <w:tr w:rsidR="00AB54A5" w:rsidRPr="005B4991" w14:paraId="484D554F" w14:textId="77777777" w:rsidTr="00F812EA">
        <w:tc>
          <w:tcPr>
            <w:tcW w:w="3116" w:type="dxa"/>
          </w:tcPr>
          <w:p w14:paraId="6506BEF5" w14:textId="4B28433B" w:rsidR="00AB54A5" w:rsidRPr="00F812EA" w:rsidRDefault="00AB54A5" w:rsidP="00F812EA">
            <w:pPr>
              <w:rPr>
                <w:rFonts w:ascii="Times New Roman" w:hAnsi="Times New Roman" w:cs="Times New Roman"/>
              </w:rPr>
            </w:pPr>
            <w:r w:rsidRPr="00F812EA">
              <w:rPr>
                <w:rFonts w:ascii="Times New Roman" w:hAnsi="Times New Roman" w:cs="Times New Roman"/>
              </w:rPr>
              <w:t>Time to first PD procedure (days)</w:t>
            </w:r>
          </w:p>
        </w:tc>
        <w:tc>
          <w:tcPr>
            <w:tcW w:w="1699" w:type="dxa"/>
            <w:vAlign w:val="center"/>
          </w:tcPr>
          <w:p w14:paraId="4ED89E69" w14:textId="0B2E67C1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358±432</w:t>
            </w:r>
          </w:p>
        </w:tc>
        <w:tc>
          <w:tcPr>
            <w:tcW w:w="1699" w:type="dxa"/>
            <w:vAlign w:val="center"/>
          </w:tcPr>
          <w:p w14:paraId="5764924C" w14:textId="17510E22" w:rsidR="00AB54A5" w:rsidRPr="00F812EA" w:rsidRDefault="00AB54A5" w:rsidP="00F812EA">
            <w:pPr>
              <w:jc w:val="center"/>
              <w:rPr>
                <w:rFonts w:ascii="Times New Roman" w:hAnsi="Times New Roman" w:cs="Times New Roman"/>
              </w:rPr>
            </w:pPr>
            <w:r w:rsidRPr="005B4991">
              <w:rPr>
                <w:rFonts w:ascii="Times New Roman" w:hAnsi="Times New Roman" w:cs="Times New Roman"/>
              </w:rPr>
              <w:t>532±665</w:t>
            </w:r>
          </w:p>
        </w:tc>
      </w:tr>
    </w:tbl>
    <w:p w14:paraId="489F35D7" w14:textId="3837DE34" w:rsidR="00A0649C" w:rsidRDefault="00A0649C" w:rsidP="003D0C3D">
      <w:pPr>
        <w:rPr>
          <w:rFonts w:ascii="Times New Roman" w:hAnsi="Times New Roman" w:cs="Times New Roman"/>
        </w:rPr>
      </w:pPr>
    </w:p>
    <w:p w14:paraId="4740282E" w14:textId="0DC55AB1" w:rsidR="009668D0" w:rsidRPr="00BB1A96" w:rsidRDefault="005A082C" w:rsidP="00B4523C">
      <w:pPr>
        <w:ind w:right="-427"/>
        <w:rPr>
          <w:rFonts w:ascii="Times New Roman" w:hAnsi="Times New Roman" w:cs="Times New Roman"/>
          <w:color w:val="000000" w:themeColor="text1"/>
        </w:rPr>
      </w:pPr>
      <w:r w:rsidRPr="00D03D8C">
        <w:rPr>
          <w:rFonts w:ascii="Times New Roman" w:hAnsi="Times New Roman" w:cs="Times New Roman"/>
        </w:rPr>
        <w:t>A</w:t>
      </w:r>
      <w:r w:rsidR="00A0649C">
        <w:rPr>
          <w:rFonts w:ascii="Times New Roman" w:hAnsi="Times New Roman" w:cs="Times New Roman"/>
        </w:rPr>
        <w:t xml:space="preserve"> trend towards</w:t>
      </w:r>
      <w:r w:rsidRPr="00D03D8C">
        <w:rPr>
          <w:rFonts w:ascii="Times New Roman" w:hAnsi="Times New Roman" w:cs="Times New Roman"/>
        </w:rPr>
        <w:t xml:space="preserve"> decreasing annual infection rate </w:t>
      </w:r>
      <w:r w:rsidR="00AB54A5">
        <w:rPr>
          <w:rFonts w:ascii="Times New Roman" w:hAnsi="Times New Roman" w:cs="Times New Roman"/>
        </w:rPr>
        <w:t>and longer</w:t>
      </w:r>
      <w:r w:rsidR="00AB54A5" w:rsidRPr="00AB54A5">
        <w:t xml:space="preserve"> </w:t>
      </w:r>
      <w:r w:rsidR="00AB54A5" w:rsidRPr="00AB54A5">
        <w:rPr>
          <w:rFonts w:ascii="Times New Roman" w:hAnsi="Times New Roman" w:cs="Times New Roman"/>
        </w:rPr>
        <w:t>time to first PD-pe</w:t>
      </w:r>
      <w:r w:rsidR="00AB54A5">
        <w:rPr>
          <w:rFonts w:ascii="Times New Roman" w:hAnsi="Times New Roman" w:cs="Times New Roman"/>
        </w:rPr>
        <w:t xml:space="preserve">ritonitis, ESI and PD procedure </w:t>
      </w:r>
      <w:r w:rsidRPr="00D03D8C">
        <w:rPr>
          <w:rFonts w:ascii="Times New Roman" w:hAnsi="Times New Roman" w:cs="Times New Roman"/>
        </w:rPr>
        <w:t>was observed with increasing</w:t>
      </w:r>
      <w:r w:rsidR="00FF13CA" w:rsidRPr="00D03D8C">
        <w:rPr>
          <w:rFonts w:ascii="Times New Roman" w:hAnsi="Times New Roman" w:cs="Times New Roman"/>
        </w:rPr>
        <w:t xml:space="preserve"> </w:t>
      </w:r>
      <w:r w:rsidR="00193039" w:rsidRPr="00D03D8C">
        <w:rPr>
          <w:rFonts w:ascii="Times New Roman" w:hAnsi="Times New Roman" w:cs="Times New Roman"/>
        </w:rPr>
        <w:t>BMI</w:t>
      </w:r>
      <w:r w:rsidR="00AB54A5">
        <w:rPr>
          <w:rFonts w:ascii="Times New Roman" w:hAnsi="Times New Roman" w:cs="Times New Roman"/>
        </w:rPr>
        <w:t xml:space="preserve">, </w:t>
      </w:r>
      <w:r w:rsidR="00AB54A5">
        <w:rPr>
          <w:rFonts w:ascii="Times New Roman" w:hAnsi="Times New Roman" w:cs="Times New Roman"/>
          <w:color w:val="000000" w:themeColor="text1"/>
        </w:rPr>
        <w:t>although none of these differences reached statistical significance</w:t>
      </w:r>
      <w:r w:rsidR="00193039" w:rsidRPr="00D03D8C">
        <w:rPr>
          <w:rFonts w:ascii="Times New Roman" w:hAnsi="Times New Roman" w:cs="Times New Roman"/>
        </w:rPr>
        <w:t xml:space="preserve"> </w:t>
      </w:r>
      <w:r w:rsidR="008A564C" w:rsidRPr="00D03D8C">
        <w:rPr>
          <w:rFonts w:ascii="Times New Roman" w:hAnsi="Times New Roman" w:cs="Times New Roman"/>
        </w:rPr>
        <w:t>(</w:t>
      </w:r>
      <w:r w:rsidR="005A4502">
        <w:rPr>
          <w:rFonts w:ascii="Times New Roman" w:hAnsi="Times New Roman" w:cs="Times New Roman"/>
        </w:rPr>
        <w:t>see table).</w:t>
      </w:r>
      <w:r w:rsidR="00267FA4">
        <w:rPr>
          <w:rFonts w:ascii="Times New Roman" w:hAnsi="Times New Roman" w:cs="Times New Roman"/>
        </w:rPr>
        <w:t xml:space="preserve"> Among different BMI groups no differences were noticed with regards to the causative </w:t>
      </w:r>
      <w:proofErr w:type="spellStart"/>
      <w:proofErr w:type="gramStart"/>
      <w:r w:rsidR="00267FA4">
        <w:rPr>
          <w:rFonts w:ascii="Times New Roman" w:hAnsi="Times New Roman" w:cs="Times New Roman"/>
        </w:rPr>
        <w:t>pathogens.</w:t>
      </w:r>
      <w:r w:rsidR="009668D0" w:rsidRPr="00BB1A96">
        <w:rPr>
          <w:rFonts w:ascii="Times New Roman" w:hAnsi="Times New Roman" w:cs="Times New Roman"/>
          <w:color w:val="000000" w:themeColor="text1"/>
        </w:rPr>
        <w:t>BMI</w:t>
      </w:r>
      <w:proofErr w:type="spellEnd"/>
      <w:proofErr w:type="gramEnd"/>
      <w:r w:rsidR="009668D0" w:rsidRPr="00BB1A96">
        <w:rPr>
          <w:rFonts w:ascii="Times New Roman" w:hAnsi="Times New Roman" w:cs="Times New Roman"/>
          <w:color w:val="000000" w:themeColor="text1"/>
        </w:rPr>
        <w:t xml:space="preserve"> </w:t>
      </w:r>
      <w:r w:rsidR="00BB1A96" w:rsidRPr="00BB1A96">
        <w:rPr>
          <w:rFonts w:ascii="Times New Roman" w:hAnsi="Times New Roman" w:cs="Times New Roman"/>
          <w:color w:val="000000" w:themeColor="text1"/>
          <w:lang w:val="en-US"/>
        </w:rPr>
        <w:t xml:space="preserve">was </w:t>
      </w:r>
      <w:r w:rsidR="00FA4E6C">
        <w:rPr>
          <w:rFonts w:ascii="Times New Roman" w:hAnsi="Times New Roman" w:cs="Times New Roman"/>
          <w:color w:val="000000" w:themeColor="text1"/>
        </w:rPr>
        <w:t xml:space="preserve">correlated </w:t>
      </w:r>
      <w:r w:rsidR="009668D0" w:rsidRPr="00BB1A96">
        <w:rPr>
          <w:rFonts w:ascii="Times New Roman" w:hAnsi="Times New Roman" w:cs="Times New Roman"/>
          <w:color w:val="000000" w:themeColor="text1"/>
        </w:rPr>
        <w:t xml:space="preserve">with </w:t>
      </w:r>
      <w:r w:rsidR="00033DCB">
        <w:rPr>
          <w:rFonts w:ascii="Times New Roman" w:hAnsi="Times New Roman" w:cs="Times New Roman"/>
          <w:color w:val="000000" w:themeColor="text1"/>
          <w:lang w:val="en-US"/>
        </w:rPr>
        <w:t>the time</w:t>
      </w:r>
      <w:r w:rsidR="0035710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3DCB">
        <w:rPr>
          <w:rFonts w:ascii="Times New Roman" w:hAnsi="Times New Roman" w:cs="Times New Roman"/>
          <w:color w:val="000000" w:themeColor="text1"/>
          <w:lang w:val="en-US"/>
        </w:rPr>
        <w:t>to first PD-peritonitis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 xml:space="preserve"> (R=0.26, </w:t>
      </w:r>
      <w:r w:rsidR="00AD0B53" w:rsidRPr="00BB1A96">
        <w:rPr>
          <w:rFonts w:ascii="Times New Roman" w:hAnsi="Times New Roman" w:cs="Times New Roman"/>
          <w:i/>
          <w:color w:val="000000" w:themeColor="text1"/>
          <w:lang w:val="en-US"/>
        </w:rPr>
        <w:t>p</w:t>
      </w:r>
      <w:r w:rsidR="00107ECF">
        <w:rPr>
          <w:rFonts w:ascii="Times New Roman" w:hAnsi="Times New Roman" w:cs="Times New Roman"/>
          <w:color w:val="000000" w:themeColor="text1"/>
          <w:lang w:val="en-US"/>
        </w:rPr>
        <w:t>=0.023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267FA4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0A2686" w:rsidRPr="00BB1A96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107ECF">
        <w:rPr>
          <w:rFonts w:ascii="Times New Roman" w:hAnsi="Times New Roman" w:cs="Times New Roman"/>
          <w:color w:val="000000" w:themeColor="text1"/>
          <w:lang w:val="en-US"/>
        </w:rPr>
        <w:t>higher</w:t>
      </w:r>
      <w:r w:rsidR="000A2686" w:rsidRPr="00BB1A96">
        <w:rPr>
          <w:rFonts w:ascii="Times New Roman" w:hAnsi="Times New Roman" w:cs="Times New Roman"/>
          <w:color w:val="000000" w:themeColor="text1"/>
          <w:lang w:val="en-US"/>
        </w:rPr>
        <w:t xml:space="preserve"> the BMI the </w:t>
      </w:r>
      <w:r w:rsidR="00107ECF">
        <w:rPr>
          <w:rFonts w:ascii="Times New Roman" w:hAnsi="Times New Roman" w:cs="Times New Roman"/>
          <w:color w:val="000000" w:themeColor="text1"/>
          <w:lang w:val="en-US"/>
        </w:rPr>
        <w:t xml:space="preserve">longer </w:t>
      </w:r>
      <w:r w:rsidR="000A2686" w:rsidRPr="00BB1A96">
        <w:rPr>
          <w:rFonts w:ascii="Times New Roman" w:hAnsi="Times New Roman" w:cs="Times New Roman"/>
          <w:color w:val="000000" w:themeColor="text1"/>
          <w:lang w:val="en-US"/>
        </w:rPr>
        <w:t>the infection-free interval since PD start.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A4E6C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DE50F8">
        <w:rPr>
          <w:rFonts w:ascii="Times New Roman" w:hAnsi="Times New Roman" w:cs="Times New Roman"/>
          <w:color w:val="000000" w:themeColor="text1"/>
          <w:lang w:val="en-US"/>
        </w:rPr>
        <w:t>time to first PD-peritonitis</w:t>
      </w:r>
      <w:r w:rsidR="00FA4E6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E50F8">
        <w:rPr>
          <w:rFonts w:ascii="Times New Roman" w:hAnsi="Times New Roman" w:cs="Times New Roman"/>
          <w:color w:val="000000" w:themeColor="text1"/>
          <w:lang w:val="en-US"/>
        </w:rPr>
        <w:t xml:space="preserve">in turn </w:t>
      </w:r>
      <w:r w:rsidR="00680CBF" w:rsidRPr="00BB1A96">
        <w:rPr>
          <w:rFonts w:ascii="Times New Roman" w:hAnsi="Times New Roman" w:cs="Times New Roman"/>
          <w:color w:val="000000" w:themeColor="text1"/>
          <w:lang w:val="en-US"/>
        </w:rPr>
        <w:t xml:space="preserve">was strongly 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 xml:space="preserve">associated with </w:t>
      </w:r>
      <w:r w:rsidR="003D693D" w:rsidRPr="00BB1A96">
        <w:rPr>
          <w:rFonts w:ascii="Times New Roman" w:hAnsi="Times New Roman" w:cs="Times New Roman"/>
          <w:color w:val="000000" w:themeColor="text1"/>
          <w:lang w:val="en-US"/>
        </w:rPr>
        <w:t>2</w:t>
      </w:r>
      <w:r w:rsidR="00557E0D" w:rsidRPr="00BB1A96">
        <w:rPr>
          <w:rFonts w:ascii="Times New Roman" w:hAnsi="Times New Roman" w:cs="Times New Roman"/>
          <w:color w:val="000000" w:themeColor="text1"/>
          <w:lang w:val="en-US"/>
        </w:rPr>
        <w:t xml:space="preserve">-year 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>survival of PD modality (R=0.</w:t>
      </w:r>
      <w:r w:rsidR="00107ECF">
        <w:rPr>
          <w:rFonts w:ascii="Times New Roman" w:hAnsi="Times New Roman" w:cs="Times New Roman"/>
          <w:color w:val="000000" w:themeColor="text1"/>
          <w:lang w:val="en-US"/>
        </w:rPr>
        <w:t>20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="00AD0B53" w:rsidRPr="00BB1A96">
        <w:rPr>
          <w:rFonts w:ascii="Times New Roman" w:hAnsi="Times New Roman" w:cs="Times New Roman"/>
          <w:i/>
          <w:color w:val="000000" w:themeColor="text1"/>
          <w:lang w:val="en-US"/>
        </w:rPr>
        <w:t>p</w:t>
      </w:r>
      <w:r w:rsidR="00AD0B53" w:rsidRPr="00BB1A96">
        <w:rPr>
          <w:rFonts w:ascii="Times New Roman" w:hAnsi="Times New Roman" w:cs="Times New Roman"/>
          <w:color w:val="000000" w:themeColor="text1"/>
          <w:lang w:val="en-US"/>
        </w:rPr>
        <w:t>&lt;0.001)</w:t>
      </w:r>
      <w:r w:rsidR="00DE50F8">
        <w:rPr>
          <w:rFonts w:ascii="Times New Roman" w:hAnsi="Times New Roman" w:cs="Times New Roman"/>
          <w:color w:val="000000" w:themeColor="text1"/>
          <w:lang w:val="en-US"/>
        </w:rPr>
        <w:t xml:space="preserve"> – the longer the time to first PD-peritonitis the longer the PD modality survival</w:t>
      </w:r>
      <w:r w:rsidR="00680CBF" w:rsidRPr="00BB1A96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A278F9" w:rsidRPr="00BB1A9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03523518" w14:textId="1592CF63" w:rsidR="00B95064" w:rsidRPr="008E6362" w:rsidRDefault="000C1961" w:rsidP="000C1961">
      <w:pPr>
        <w:rPr>
          <w:rFonts w:ascii="Times New Roman" w:hAnsi="Times New Roman" w:cs="Times New Roman"/>
        </w:rPr>
      </w:pPr>
      <w:r w:rsidRPr="007968EA">
        <w:rPr>
          <w:rFonts w:ascii="Times New Roman" w:hAnsi="Times New Roman" w:cs="Times New Roman"/>
          <w:b/>
          <w:i/>
        </w:rPr>
        <w:t>Conclusions</w:t>
      </w:r>
      <w:r w:rsidRPr="007968EA">
        <w:rPr>
          <w:rFonts w:ascii="Times New Roman" w:hAnsi="Times New Roman" w:cs="Times New Roman"/>
        </w:rPr>
        <w:t>:</w:t>
      </w:r>
      <w:r w:rsidR="00FA4E6C">
        <w:rPr>
          <w:rFonts w:ascii="Times New Roman" w:hAnsi="Times New Roman" w:cs="Times New Roman"/>
        </w:rPr>
        <w:t xml:space="preserve"> </w:t>
      </w:r>
      <w:r w:rsidR="00F75BC7">
        <w:rPr>
          <w:rFonts w:ascii="Times New Roman" w:hAnsi="Times New Roman" w:cs="Times New Roman"/>
        </w:rPr>
        <w:t>Contrary to previous reports, o</w:t>
      </w:r>
      <w:r w:rsidRPr="007968EA">
        <w:rPr>
          <w:rFonts w:ascii="Times New Roman" w:hAnsi="Times New Roman" w:cs="Times New Roman"/>
        </w:rPr>
        <w:t xml:space="preserve">besity was associated </w:t>
      </w:r>
      <w:r w:rsidR="00256BBE" w:rsidRPr="007968EA">
        <w:rPr>
          <w:rFonts w:ascii="Times New Roman" w:hAnsi="Times New Roman" w:cs="Times New Roman"/>
        </w:rPr>
        <w:t xml:space="preserve">with </w:t>
      </w:r>
      <w:r w:rsidR="008326EB" w:rsidRPr="007968EA">
        <w:rPr>
          <w:rFonts w:ascii="Times New Roman" w:hAnsi="Times New Roman" w:cs="Times New Roman"/>
        </w:rPr>
        <w:t xml:space="preserve">a trend for </w:t>
      </w:r>
      <w:r w:rsidR="0021414C">
        <w:rPr>
          <w:rFonts w:ascii="Times New Roman" w:hAnsi="Times New Roman" w:cs="Times New Roman"/>
        </w:rPr>
        <w:t>longer</w:t>
      </w:r>
      <w:r w:rsidR="0021414C" w:rsidRPr="0021414C">
        <w:rPr>
          <w:rFonts w:ascii="Times New Roman" w:hAnsi="Times New Roman" w:cs="Times New Roman"/>
        </w:rPr>
        <w:t xml:space="preserve"> time to first PD-peritonitis, ESI and PD procedure</w:t>
      </w:r>
      <w:r w:rsidR="00FA4E6C">
        <w:rPr>
          <w:rFonts w:ascii="Times New Roman" w:hAnsi="Times New Roman" w:cs="Times New Roman"/>
        </w:rPr>
        <w:t xml:space="preserve"> for </w:t>
      </w:r>
      <w:r w:rsidR="00FA4E6C" w:rsidRPr="007968EA">
        <w:rPr>
          <w:rFonts w:ascii="Times New Roman" w:hAnsi="Times New Roman" w:cs="Times New Roman"/>
        </w:rPr>
        <w:t xml:space="preserve">patients </w:t>
      </w:r>
      <w:r w:rsidR="00FA4E6C">
        <w:rPr>
          <w:rFonts w:ascii="Times New Roman" w:hAnsi="Times New Roman" w:cs="Times New Roman"/>
        </w:rPr>
        <w:t xml:space="preserve">with </w:t>
      </w:r>
      <w:proofErr w:type="spellStart"/>
      <w:r w:rsidR="00FA4E6C" w:rsidRPr="007968EA">
        <w:rPr>
          <w:rFonts w:ascii="Times New Roman" w:hAnsi="Times New Roman" w:cs="Times New Roman"/>
        </w:rPr>
        <w:t>Tenckhoff</w:t>
      </w:r>
      <w:proofErr w:type="spellEnd"/>
      <w:r w:rsidR="00FA4E6C" w:rsidRPr="007968EA">
        <w:rPr>
          <w:rFonts w:ascii="Times New Roman" w:hAnsi="Times New Roman" w:cs="Times New Roman"/>
        </w:rPr>
        <w:t xml:space="preserve"> catheter inserted </w:t>
      </w:r>
      <w:r w:rsidR="00FA4E6C">
        <w:rPr>
          <w:rFonts w:ascii="Times New Roman" w:hAnsi="Times New Roman" w:cs="Times New Roman"/>
        </w:rPr>
        <w:t xml:space="preserve">by </w:t>
      </w:r>
      <w:proofErr w:type="spellStart"/>
      <w:r w:rsidR="00FA4E6C">
        <w:rPr>
          <w:rFonts w:ascii="Times New Roman" w:hAnsi="Times New Roman" w:cs="Times New Roman"/>
        </w:rPr>
        <w:t>Seldinger</w:t>
      </w:r>
      <w:proofErr w:type="spellEnd"/>
      <w:r w:rsidR="00FA4E6C">
        <w:rPr>
          <w:rFonts w:ascii="Times New Roman" w:hAnsi="Times New Roman" w:cs="Times New Roman"/>
        </w:rPr>
        <w:t xml:space="preserve"> technique.  Obesity was also associated with </w:t>
      </w:r>
      <w:r w:rsidR="00482382" w:rsidRPr="007968EA">
        <w:rPr>
          <w:rFonts w:ascii="Times New Roman" w:hAnsi="Times New Roman" w:cs="Times New Roman"/>
        </w:rPr>
        <w:t xml:space="preserve">a trend for </w:t>
      </w:r>
      <w:r w:rsidR="00357109">
        <w:rPr>
          <w:rFonts w:ascii="Times New Roman" w:hAnsi="Times New Roman" w:cs="Times New Roman"/>
        </w:rPr>
        <w:t>lower incidence rate of PD</w:t>
      </w:r>
      <w:r w:rsidR="00FA4E6C">
        <w:rPr>
          <w:rFonts w:ascii="Times New Roman" w:hAnsi="Times New Roman" w:cs="Times New Roman"/>
        </w:rPr>
        <w:t xml:space="preserve"> infections</w:t>
      </w:r>
      <w:r w:rsidR="002D3391" w:rsidRPr="007968EA">
        <w:rPr>
          <w:rFonts w:ascii="Times New Roman" w:hAnsi="Times New Roman" w:cs="Times New Roman"/>
        </w:rPr>
        <w:t>,</w:t>
      </w:r>
      <w:r w:rsidR="00DE50F8">
        <w:rPr>
          <w:rFonts w:ascii="Times New Roman" w:hAnsi="Times New Roman" w:cs="Times New Roman"/>
        </w:rPr>
        <w:t xml:space="preserve"> </w:t>
      </w:r>
      <w:r w:rsidR="00147A0E" w:rsidRPr="007968EA">
        <w:rPr>
          <w:rFonts w:ascii="Times New Roman" w:hAnsi="Times New Roman" w:cs="Times New Roman"/>
        </w:rPr>
        <w:t xml:space="preserve">and </w:t>
      </w:r>
      <w:r w:rsidR="00482382" w:rsidRPr="007968EA">
        <w:rPr>
          <w:rFonts w:ascii="Times New Roman" w:hAnsi="Times New Roman" w:cs="Times New Roman"/>
        </w:rPr>
        <w:t xml:space="preserve">a </w:t>
      </w:r>
      <w:r w:rsidR="00256BBE" w:rsidRPr="007968EA">
        <w:rPr>
          <w:rFonts w:ascii="Times New Roman" w:hAnsi="Times New Roman" w:cs="Times New Roman"/>
        </w:rPr>
        <w:t xml:space="preserve">better </w:t>
      </w:r>
      <w:r w:rsidR="008326EB" w:rsidRPr="007968EA">
        <w:rPr>
          <w:rFonts w:ascii="Times New Roman" w:hAnsi="Times New Roman" w:cs="Times New Roman"/>
          <w:lang w:val="en-US"/>
        </w:rPr>
        <w:t>2</w:t>
      </w:r>
      <w:r w:rsidR="001A2D12" w:rsidRPr="007968EA">
        <w:rPr>
          <w:rFonts w:ascii="Times New Roman" w:hAnsi="Times New Roman" w:cs="Times New Roman"/>
          <w:lang w:val="en-US"/>
        </w:rPr>
        <w:t xml:space="preserve">-year </w:t>
      </w:r>
      <w:r w:rsidR="00256BBE" w:rsidRPr="007968EA">
        <w:rPr>
          <w:rFonts w:ascii="Times New Roman" w:hAnsi="Times New Roman" w:cs="Times New Roman"/>
        </w:rPr>
        <w:t>PD modality survival.</w:t>
      </w:r>
      <w:r w:rsidR="001A2D12" w:rsidRPr="007968EA">
        <w:rPr>
          <w:rFonts w:ascii="Times New Roman" w:hAnsi="Times New Roman" w:cs="Times New Roman"/>
        </w:rPr>
        <w:t xml:space="preserve"> </w:t>
      </w:r>
      <w:r w:rsidR="00DE50F8">
        <w:rPr>
          <w:rFonts w:ascii="Times New Roman" w:hAnsi="Times New Roman" w:cs="Times New Roman"/>
        </w:rPr>
        <w:t xml:space="preserve">Although confounding factors </w:t>
      </w:r>
      <w:r w:rsidR="00D21528">
        <w:rPr>
          <w:rFonts w:ascii="Times New Roman" w:hAnsi="Times New Roman" w:cs="Times New Roman"/>
        </w:rPr>
        <w:t>or biases cannot be ruled out, t</w:t>
      </w:r>
      <w:r w:rsidR="00DE50F8">
        <w:rPr>
          <w:rFonts w:ascii="Times New Roman" w:hAnsi="Times New Roman" w:cs="Times New Roman"/>
        </w:rPr>
        <w:t xml:space="preserve">hese findings could be </w:t>
      </w:r>
      <w:r w:rsidR="00D21528">
        <w:rPr>
          <w:rFonts w:ascii="Times New Roman" w:hAnsi="Times New Roman" w:cs="Times New Roman"/>
        </w:rPr>
        <w:t xml:space="preserve">partially </w:t>
      </w:r>
      <w:r w:rsidR="00DE50F8">
        <w:rPr>
          <w:rFonts w:ascii="Times New Roman" w:hAnsi="Times New Roman" w:cs="Times New Roman"/>
        </w:rPr>
        <w:t xml:space="preserve">attributed to specific technical aspects of the </w:t>
      </w:r>
      <w:proofErr w:type="spellStart"/>
      <w:r w:rsidR="00DE50F8">
        <w:rPr>
          <w:rFonts w:ascii="Times New Roman" w:hAnsi="Times New Roman" w:cs="Times New Roman"/>
        </w:rPr>
        <w:t>Tenckhoff</w:t>
      </w:r>
      <w:proofErr w:type="spellEnd"/>
      <w:r w:rsidR="00DE50F8">
        <w:rPr>
          <w:rFonts w:ascii="Times New Roman" w:hAnsi="Times New Roman" w:cs="Times New Roman"/>
        </w:rPr>
        <w:t xml:space="preserve"> catheter insertion technique</w:t>
      </w:r>
      <w:r w:rsidR="00D21528">
        <w:rPr>
          <w:rFonts w:ascii="Times New Roman" w:hAnsi="Times New Roman" w:cs="Times New Roman"/>
        </w:rPr>
        <w:t xml:space="preserve">. </w:t>
      </w:r>
      <w:r w:rsidR="00352CCB">
        <w:rPr>
          <w:rFonts w:ascii="Times New Roman" w:hAnsi="Times New Roman" w:cs="Times New Roman"/>
        </w:rPr>
        <w:t xml:space="preserve">Large-scale prospective studies </w:t>
      </w:r>
      <w:r w:rsidR="00FA4E6C">
        <w:rPr>
          <w:rFonts w:ascii="Times New Roman" w:hAnsi="Times New Roman" w:cs="Times New Roman"/>
        </w:rPr>
        <w:t xml:space="preserve">are </w:t>
      </w:r>
      <w:r w:rsidR="00352CCB">
        <w:rPr>
          <w:rFonts w:ascii="Times New Roman" w:hAnsi="Times New Roman" w:cs="Times New Roman"/>
        </w:rPr>
        <w:t>need</w:t>
      </w:r>
      <w:r w:rsidR="00FA4E6C">
        <w:rPr>
          <w:rFonts w:ascii="Times New Roman" w:hAnsi="Times New Roman" w:cs="Times New Roman"/>
        </w:rPr>
        <w:t>ed</w:t>
      </w:r>
      <w:r w:rsidR="00352CCB">
        <w:rPr>
          <w:rFonts w:ascii="Times New Roman" w:hAnsi="Times New Roman" w:cs="Times New Roman"/>
        </w:rPr>
        <w:t xml:space="preserve"> to confirm these findings.</w:t>
      </w:r>
    </w:p>
    <w:sectPr w:rsidR="00B95064" w:rsidRPr="008E6362" w:rsidSect="00B4523C">
      <w:pgSz w:w="11906" w:h="16838"/>
      <w:pgMar w:top="1418" w:right="1701" w:bottom="1276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A0AA0F" w15:done="0"/>
  <w15:commentEx w15:paraId="6FA8DC1A" w15:done="0"/>
  <w15:commentEx w15:paraId="3C10BA1F" w15:done="0"/>
  <w15:commentEx w15:paraId="68C107A8" w15:done="0"/>
  <w15:commentEx w15:paraId="504FB469" w15:done="0"/>
  <w15:commentEx w15:paraId="1CC90E11" w15:done="0"/>
  <w15:commentEx w15:paraId="682D678F" w15:done="0"/>
  <w15:commentEx w15:paraId="30EABA6F" w15:done="0"/>
  <w15:commentEx w15:paraId="37FEF3DD" w15:done="0"/>
  <w15:commentEx w15:paraId="4ADE4053" w15:done="0"/>
  <w15:commentEx w15:paraId="4B567E3A" w15:done="0"/>
  <w15:commentEx w15:paraId="50355B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mitrios Kirmizis">
    <w15:presenceInfo w15:providerId="Windows Live" w15:userId="421ee80fe11811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61"/>
    <w:rsid w:val="000209AF"/>
    <w:rsid w:val="00032AF7"/>
    <w:rsid w:val="00033DCB"/>
    <w:rsid w:val="000360A6"/>
    <w:rsid w:val="00037A17"/>
    <w:rsid w:val="00053763"/>
    <w:rsid w:val="000A2686"/>
    <w:rsid w:val="000B6169"/>
    <w:rsid w:val="000C1961"/>
    <w:rsid w:val="000D07DC"/>
    <w:rsid w:val="00105820"/>
    <w:rsid w:val="00107ECF"/>
    <w:rsid w:val="0011036F"/>
    <w:rsid w:val="00121E84"/>
    <w:rsid w:val="00121F12"/>
    <w:rsid w:val="0013097E"/>
    <w:rsid w:val="00134BF1"/>
    <w:rsid w:val="00144EBF"/>
    <w:rsid w:val="00147A0E"/>
    <w:rsid w:val="001923B5"/>
    <w:rsid w:val="00193039"/>
    <w:rsid w:val="00194150"/>
    <w:rsid w:val="001962E7"/>
    <w:rsid w:val="001A2D12"/>
    <w:rsid w:val="001A6A5D"/>
    <w:rsid w:val="001C3872"/>
    <w:rsid w:val="001D12C8"/>
    <w:rsid w:val="0021414C"/>
    <w:rsid w:val="00256BBE"/>
    <w:rsid w:val="00267FA4"/>
    <w:rsid w:val="00271624"/>
    <w:rsid w:val="002A24A4"/>
    <w:rsid w:val="002C2E08"/>
    <w:rsid w:val="002C318C"/>
    <w:rsid w:val="002D0B0A"/>
    <w:rsid w:val="002D3391"/>
    <w:rsid w:val="002E45FF"/>
    <w:rsid w:val="00305424"/>
    <w:rsid w:val="003058E5"/>
    <w:rsid w:val="003266B7"/>
    <w:rsid w:val="003430B5"/>
    <w:rsid w:val="0034508C"/>
    <w:rsid w:val="00352CCB"/>
    <w:rsid w:val="00357109"/>
    <w:rsid w:val="003724F5"/>
    <w:rsid w:val="00373D7F"/>
    <w:rsid w:val="003B0E9F"/>
    <w:rsid w:val="003B0F82"/>
    <w:rsid w:val="003D0C3D"/>
    <w:rsid w:val="003D4FF9"/>
    <w:rsid w:val="003D693D"/>
    <w:rsid w:val="00437E66"/>
    <w:rsid w:val="00474D49"/>
    <w:rsid w:val="00482382"/>
    <w:rsid w:val="0049000A"/>
    <w:rsid w:val="004D7175"/>
    <w:rsid w:val="004E188A"/>
    <w:rsid w:val="00502A08"/>
    <w:rsid w:val="00502FF1"/>
    <w:rsid w:val="00503332"/>
    <w:rsid w:val="005470FF"/>
    <w:rsid w:val="00557E0D"/>
    <w:rsid w:val="005A082C"/>
    <w:rsid w:val="005A4502"/>
    <w:rsid w:val="005A6736"/>
    <w:rsid w:val="005B4991"/>
    <w:rsid w:val="005C12DA"/>
    <w:rsid w:val="005C34BA"/>
    <w:rsid w:val="005F0FE5"/>
    <w:rsid w:val="0060396B"/>
    <w:rsid w:val="00615442"/>
    <w:rsid w:val="00620BA3"/>
    <w:rsid w:val="00655AAA"/>
    <w:rsid w:val="006770BF"/>
    <w:rsid w:val="00680CBF"/>
    <w:rsid w:val="00693501"/>
    <w:rsid w:val="006D7504"/>
    <w:rsid w:val="00723C60"/>
    <w:rsid w:val="00731EAB"/>
    <w:rsid w:val="007367CC"/>
    <w:rsid w:val="0075516A"/>
    <w:rsid w:val="007759C7"/>
    <w:rsid w:val="007968EA"/>
    <w:rsid w:val="007B0F44"/>
    <w:rsid w:val="007B732C"/>
    <w:rsid w:val="007D2E36"/>
    <w:rsid w:val="007E672B"/>
    <w:rsid w:val="007F1E14"/>
    <w:rsid w:val="008119F4"/>
    <w:rsid w:val="00815550"/>
    <w:rsid w:val="008326EB"/>
    <w:rsid w:val="00850266"/>
    <w:rsid w:val="008528E2"/>
    <w:rsid w:val="00872909"/>
    <w:rsid w:val="008A4232"/>
    <w:rsid w:val="008A564C"/>
    <w:rsid w:val="008A5DFC"/>
    <w:rsid w:val="008B0240"/>
    <w:rsid w:val="008B216D"/>
    <w:rsid w:val="008C5A35"/>
    <w:rsid w:val="008E6362"/>
    <w:rsid w:val="008F2B2A"/>
    <w:rsid w:val="008F37C2"/>
    <w:rsid w:val="00900011"/>
    <w:rsid w:val="00902698"/>
    <w:rsid w:val="00913CC8"/>
    <w:rsid w:val="009212C3"/>
    <w:rsid w:val="00931E89"/>
    <w:rsid w:val="009668D0"/>
    <w:rsid w:val="009E2C7C"/>
    <w:rsid w:val="009E4EFB"/>
    <w:rsid w:val="009F0D85"/>
    <w:rsid w:val="009F2F00"/>
    <w:rsid w:val="00A0028B"/>
    <w:rsid w:val="00A0649C"/>
    <w:rsid w:val="00A25D97"/>
    <w:rsid w:val="00A278F9"/>
    <w:rsid w:val="00A54190"/>
    <w:rsid w:val="00AB3215"/>
    <w:rsid w:val="00AB54A5"/>
    <w:rsid w:val="00AD0B53"/>
    <w:rsid w:val="00AF4A63"/>
    <w:rsid w:val="00B4523C"/>
    <w:rsid w:val="00B51DA0"/>
    <w:rsid w:val="00B95064"/>
    <w:rsid w:val="00BA59A8"/>
    <w:rsid w:val="00BB1A96"/>
    <w:rsid w:val="00BE10A9"/>
    <w:rsid w:val="00BE46BF"/>
    <w:rsid w:val="00C16599"/>
    <w:rsid w:val="00C7350A"/>
    <w:rsid w:val="00C91216"/>
    <w:rsid w:val="00CA1E78"/>
    <w:rsid w:val="00CA4C24"/>
    <w:rsid w:val="00CD5178"/>
    <w:rsid w:val="00CE20C0"/>
    <w:rsid w:val="00D03D8C"/>
    <w:rsid w:val="00D21528"/>
    <w:rsid w:val="00D22458"/>
    <w:rsid w:val="00D3051E"/>
    <w:rsid w:val="00D33CF5"/>
    <w:rsid w:val="00D407FF"/>
    <w:rsid w:val="00D45F39"/>
    <w:rsid w:val="00D53535"/>
    <w:rsid w:val="00D56979"/>
    <w:rsid w:val="00D86A35"/>
    <w:rsid w:val="00D8770C"/>
    <w:rsid w:val="00DB050A"/>
    <w:rsid w:val="00DB5D31"/>
    <w:rsid w:val="00DE50F8"/>
    <w:rsid w:val="00E34039"/>
    <w:rsid w:val="00ED2FBF"/>
    <w:rsid w:val="00F13DE8"/>
    <w:rsid w:val="00F24E54"/>
    <w:rsid w:val="00F55ACD"/>
    <w:rsid w:val="00F75BC7"/>
    <w:rsid w:val="00F812EA"/>
    <w:rsid w:val="00F96F61"/>
    <w:rsid w:val="00FA4E6C"/>
    <w:rsid w:val="00FA5A6F"/>
    <w:rsid w:val="00FB21F1"/>
    <w:rsid w:val="00FB572B"/>
    <w:rsid w:val="00FC7830"/>
    <w:rsid w:val="00FE1979"/>
    <w:rsid w:val="00FE5C53"/>
    <w:rsid w:val="00FF13CA"/>
    <w:rsid w:val="00FF4F4F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A10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0E9F"/>
  </w:style>
  <w:style w:type="character" w:styleId="CommentReference">
    <w:name w:val="annotation reference"/>
    <w:basedOn w:val="DefaultParagraphFont"/>
    <w:uiPriority w:val="99"/>
    <w:semiHidden/>
    <w:unhideWhenUsed/>
    <w:rsid w:val="00A06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B0E9F"/>
  </w:style>
  <w:style w:type="character" w:styleId="CommentReference">
    <w:name w:val="annotation reference"/>
    <w:basedOn w:val="DefaultParagraphFont"/>
    <w:uiPriority w:val="99"/>
    <w:semiHidden/>
    <w:unhideWhenUsed/>
    <w:rsid w:val="00A06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commentsExtended" Target="commentsExtended.xml"/><Relationship Id="rId8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Kings College Hospital NHS Foundation Trust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Kirmizis, Dimitrios</dc:creator>
  <cp:lastModifiedBy>Vivienne Ralph</cp:lastModifiedBy>
  <cp:revision>2</cp:revision>
  <dcterms:created xsi:type="dcterms:W3CDTF">2018-02-05T23:03:00Z</dcterms:created>
  <dcterms:modified xsi:type="dcterms:W3CDTF">2018-02-05T23:03:00Z</dcterms:modified>
</cp:coreProperties>
</file>