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D2DB2" w14:textId="15AC5485" w:rsidR="00F8222B" w:rsidRPr="00F8222B" w:rsidRDefault="00F8222B" w:rsidP="00F8222B">
      <w:pPr>
        <w:rPr>
          <w:rFonts w:asciiTheme="majorHAnsi" w:hAnsiTheme="majorHAnsi"/>
        </w:rPr>
      </w:pPr>
      <w:bookmarkStart w:id="0" w:name="_GoBack"/>
      <w:bookmarkEnd w:id="0"/>
      <w:r w:rsidRPr="00F8222B">
        <w:rPr>
          <w:rFonts w:asciiTheme="majorHAnsi" w:hAnsiTheme="majorHAnsi"/>
        </w:rPr>
        <w:t>Background:</w:t>
      </w:r>
    </w:p>
    <w:p w14:paraId="3A4EC1C2" w14:textId="77777777" w:rsidR="00F8222B" w:rsidRPr="00F8222B" w:rsidRDefault="00F8222B" w:rsidP="00F8222B">
      <w:pPr>
        <w:rPr>
          <w:rFonts w:asciiTheme="majorHAnsi" w:hAnsiTheme="majorHAnsi"/>
        </w:rPr>
      </w:pPr>
      <w:proofErr w:type="spellStart"/>
      <w:r w:rsidRPr="00F8222B">
        <w:rPr>
          <w:rFonts w:asciiTheme="majorHAnsi" w:hAnsiTheme="majorHAnsi"/>
        </w:rPr>
        <w:t>CrossFit</w:t>
      </w:r>
      <w:proofErr w:type="spellEnd"/>
      <w:r w:rsidRPr="00F8222B">
        <w:rPr>
          <w:rFonts w:asciiTheme="majorHAnsi" w:hAnsiTheme="majorHAnsi"/>
        </w:rPr>
        <w:t xml:space="preserve"> is a popular high-intensity workout encompassing gymnastics, strength and conditioning and requiring high repetitions of functional movements. It has a huge commercial worldwide following. Published literature surrounding </w:t>
      </w:r>
      <w:proofErr w:type="spellStart"/>
      <w:r w:rsidRPr="00F8222B">
        <w:rPr>
          <w:rFonts w:asciiTheme="majorHAnsi" w:hAnsiTheme="majorHAnsi"/>
        </w:rPr>
        <w:t>exertional</w:t>
      </w:r>
      <w:proofErr w:type="spellEnd"/>
      <w:r w:rsidRPr="00F8222B">
        <w:rPr>
          <w:rFonts w:asciiTheme="majorHAnsi" w:hAnsiTheme="majorHAnsi"/>
        </w:rPr>
        <w:t xml:space="preserve"> </w:t>
      </w:r>
      <w:proofErr w:type="spellStart"/>
      <w:r w:rsidRPr="00F8222B">
        <w:rPr>
          <w:rFonts w:asciiTheme="majorHAnsi" w:hAnsiTheme="majorHAnsi"/>
        </w:rPr>
        <w:t>rhabdomyolysis</w:t>
      </w:r>
      <w:proofErr w:type="spellEnd"/>
      <w:r w:rsidRPr="00F8222B">
        <w:rPr>
          <w:rFonts w:asciiTheme="majorHAnsi" w:hAnsiTheme="majorHAnsi"/>
        </w:rPr>
        <w:t xml:space="preserve"> related to </w:t>
      </w:r>
      <w:proofErr w:type="spellStart"/>
      <w:r w:rsidRPr="00F8222B">
        <w:rPr>
          <w:rFonts w:asciiTheme="majorHAnsi" w:hAnsiTheme="majorHAnsi"/>
        </w:rPr>
        <w:t>CrossFit</w:t>
      </w:r>
      <w:proofErr w:type="spellEnd"/>
      <w:r w:rsidRPr="00F8222B">
        <w:rPr>
          <w:rFonts w:asciiTheme="majorHAnsi" w:hAnsiTheme="majorHAnsi"/>
        </w:rPr>
        <w:t xml:space="preserve"> workouts exists in the form of case reports only, but such cases highlight the potential for this condition to be severe.</w:t>
      </w:r>
    </w:p>
    <w:p w14:paraId="7A6BFCE0" w14:textId="77777777" w:rsidR="00F8222B" w:rsidRP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> </w:t>
      </w:r>
    </w:p>
    <w:p w14:paraId="1BD11B08" w14:textId="77777777" w:rsidR="00F8222B" w:rsidRP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>Case Report:</w:t>
      </w:r>
    </w:p>
    <w:p w14:paraId="6F8697B8" w14:textId="78EB8415" w:rsidR="005D077C" w:rsidRPr="005D077C" w:rsidRDefault="00F8222B" w:rsidP="005D077C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 xml:space="preserve">We describe a 37-year-old male who presented with </w:t>
      </w:r>
      <w:proofErr w:type="spellStart"/>
      <w:r w:rsidRPr="00F8222B">
        <w:rPr>
          <w:rFonts w:asciiTheme="majorHAnsi" w:hAnsiTheme="majorHAnsi"/>
        </w:rPr>
        <w:t>coca-cola</w:t>
      </w:r>
      <w:proofErr w:type="spellEnd"/>
      <w:r w:rsidRPr="00F8222B">
        <w:rPr>
          <w:rFonts w:asciiTheme="majorHAnsi" w:hAnsiTheme="majorHAnsi"/>
        </w:rPr>
        <w:t xml:space="preserve"> coloured urine and </w:t>
      </w:r>
      <w:r w:rsidR="005D077C">
        <w:rPr>
          <w:rFonts w:asciiTheme="majorHAnsi" w:hAnsiTheme="majorHAnsi"/>
        </w:rPr>
        <w:t>swollen, tender abdominal muscles</w:t>
      </w:r>
      <w:r w:rsidRPr="00F8222B">
        <w:rPr>
          <w:rFonts w:asciiTheme="majorHAnsi" w:hAnsiTheme="majorHAnsi"/>
        </w:rPr>
        <w:t xml:space="preserve"> two days following a strenuous </w:t>
      </w:r>
      <w:proofErr w:type="spellStart"/>
      <w:r w:rsidRPr="00F8222B">
        <w:rPr>
          <w:rFonts w:asciiTheme="majorHAnsi" w:hAnsiTheme="majorHAnsi"/>
        </w:rPr>
        <w:t>CrossFit</w:t>
      </w:r>
      <w:proofErr w:type="spellEnd"/>
      <w:r w:rsidRPr="00F8222B">
        <w:rPr>
          <w:rFonts w:asciiTheme="majorHAnsi" w:hAnsiTheme="majorHAnsi"/>
        </w:rPr>
        <w:t xml:space="preserve"> abdominal workout.</w:t>
      </w:r>
      <w:r w:rsidR="005D077C">
        <w:rPr>
          <w:rFonts w:asciiTheme="majorHAnsi" w:hAnsiTheme="majorHAnsi"/>
        </w:rPr>
        <w:t xml:space="preserve"> H</w:t>
      </w:r>
      <w:r w:rsidR="005D077C" w:rsidRPr="005D077C">
        <w:rPr>
          <w:rFonts w:asciiTheme="majorHAnsi" w:hAnsiTheme="majorHAnsi"/>
        </w:rPr>
        <w:t xml:space="preserve">is workout involved a high number of repetitions of sit-ups using a </w:t>
      </w:r>
      <w:proofErr w:type="spellStart"/>
      <w:r w:rsidR="005D077C" w:rsidRPr="005D077C">
        <w:rPr>
          <w:rFonts w:asciiTheme="majorHAnsi" w:hAnsiTheme="majorHAnsi"/>
        </w:rPr>
        <w:t>glute</w:t>
      </w:r>
      <w:proofErr w:type="spellEnd"/>
      <w:r w:rsidR="005D077C" w:rsidRPr="005D077C">
        <w:rPr>
          <w:rFonts w:asciiTheme="majorHAnsi" w:hAnsiTheme="majorHAnsi"/>
        </w:rPr>
        <w:t xml:space="preserve">-ham developer bench. </w:t>
      </w:r>
      <w:r w:rsidR="005D077C">
        <w:rPr>
          <w:rFonts w:asciiTheme="majorHAnsi" w:hAnsiTheme="majorHAnsi"/>
        </w:rPr>
        <w:t xml:space="preserve">(Figure 1) </w:t>
      </w:r>
      <w:r w:rsidR="005D077C" w:rsidRPr="005D077C">
        <w:rPr>
          <w:rFonts w:asciiTheme="majorHAnsi" w:hAnsiTheme="majorHAnsi"/>
        </w:rPr>
        <w:t xml:space="preserve">This sit-up technique is incorporated into </w:t>
      </w:r>
      <w:proofErr w:type="spellStart"/>
      <w:r w:rsidR="005D077C" w:rsidRPr="005D077C">
        <w:rPr>
          <w:rFonts w:asciiTheme="majorHAnsi" w:hAnsiTheme="majorHAnsi"/>
        </w:rPr>
        <w:t>CrossFit</w:t>
      </w:r>
      <w:proofErr w:type="spellEnd"/>
      <w:r w:rsidR="005D077C" w:rsidRPr="005D077C">
        <w:rPr>
          <w:rFonts w:asciiTheme="majorHAnsi" w:hAnsiTheme="majorHAnsi"/>
        </w:rPr>
        <w:t xml:space="preserve"> workouts because it ensures the fullest range of movement possible, and the </w:t>
      </w:r>
      <w:r w:rsidR="005D077C" w:rsidRPr="005D077C">
        <w:rPr>
          <w:rFonts w:asciiTheme="majorHAnsi" w:hAnsiTheme="majorHAnsi"/>
          <w:lang w:val="en"/>
        </w:rPr>
        <w:t>abdominal muscles contract isometrically throughout the entire movement.</w:t>
      </w:r>
    </w:p>
    <w:p w14:paraId="4006CCE9" w14:textId="400EC20B" w:rsid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 xml:space="preserve"> Initial serum creatinine was 117 µ</w:t>
      </w:r>
      <w:proofErr w:type="spellStart"/>
      <w:r w:rsidRPr="00F8222B">
        <w:rPr>
          <w:rFonts w:asciiTheme="majorHAnsi" w:hAnsiTheme="majorHAnsi"/>
        </w:rPr>
        <w:t>mol</w:t>
      </w:r>
      <w:proofErr w:type="spellEnd"/>
      <w:r w:rsidRPr="00F8222B">
        <w:rPr>
          <w:rFonts w:asciiTheme="majorHAnsi" w:hAnsiTheme="majorHAnsi"/>
        </w:rPr>
        <w:t xml:space="preserve">/L and </w:t>
      </w:r>
      <w:proofErr w:type="spellStart"/>
      <w:r w:rsidRPr="00F8222B">
        <w:rPr>
          <w:rFonts w:asciiTheme="majorHAnsi" w:hAnsiTheme="majorHAnsi"/>
        </w:rPr>
        <w:t>creatine</w:t>
      </w:r>
      <w:proofErr w:type="spellEnd"/>
      <w:r w:rsidRPr="00F8222B">
        <w:rPr>
          <w:rFonts w:asciiTheme="majorHAnsi" w:hAnsiTheme="majorHAnsi"/>
        </w:rPr>
        <w:t xml:space="preserve"> kinase was 72880U/L. He had no past medical history, and denied any over the counter or performance-enhancing drug / supplement use. The </w:t>
      </w:r>
      <w:proofErr w:type="spellStart"/>
      <w:r w:rsidRPr="00F8222B">
        <w:rPr>
          <w:rFonts w:asciiTheme="majorHAnsi" w:hAnsiTheme="majorHAnsi"/>
        </w:rPr>
        <w:t>creatine</w:t>
      </w:r>
      <w:proofErr w:type="spellEnd"/>
      <w:r w:rsidRPr="00F8222B">
        <w:rPr>
          <w:rFonts w:asciiTheme="majorHAnsi" w:hAnsiTheme="majorHAnsi"/>
        </w:rPr>
        <w:t xml:space="preserve"> kinase peaked at 103970 U/L before falling and creatinine peaked at 143 µ</w:t>
      </w:r>
      <w:proofErr w:type="spellStart"/>
      <w:r w:rsidRPr="00F8222B">
        <w:rPr>
          <w:rFonts w:asciiTheme="majorHAnsi" w:hAnsiTheme="majorHAnsi"/>
        </w:rPr>
        <w:t>mo</w:t>
      </w:r>
      <w:r w:rsidR="005D077C">
        <w:rPr>
          <w:rFonts w:asciiTheme="majorHAnsi" w:hAnsiTheme="majorHAnsi"/>
        </w:rPr>
        <w:t>l</w:t>
      </w:r>
      <w:proofErr w:type="spellEnd"/>
      <w:r w:rsidR="005D077C">
        <w:rPr>
          <w:rFonts w:asciiTheme="majorHAnsi" w:hAnsiTheme="majorHAnsi"/>
        </w:rPr>
        <w:t>/L before falling to 123µmol/L (Figure 2).</w:t>
      </w:r>
      <w:r w:rsidRPr="00F8222B">
        <w:rPr>
          <w:rFonts w:asciiTheme="majorHAnsi" w:hAnsiTheme="majorHAnsi"/>
        </w:rPr>
        <w:t> The patient was treated with intravenous fluids  (6 litres per day of 0.9% sodium chloride supplemented with oral fluid.)</w:t>
      </w:r>
    </w:p>
    <w:p w14:paraId="7E371585" w14:textId="77777777" w:rsidR="005D077C" w:rsidRDefault="005D077C" w:rsidP="00F8222B">
      <w:pPr>
        <w:rPr>
          <w:rFonts w:asciiTheme="majorHAnsi" w:hAnsiTheme="majorHAnsi"/>
        </w:rPr>
      </w:pPr>
    </w:p>
    <w:p w14:paraId="22418987" w14:textId="560CDE06" w:rsidR="005D077C" w:rsidRDefault="005D077C" w:rsidP="00F8222B">
      <w:pPr>
        <w:rPr>
          <w:rFonts w:asciiTheme="majorHAnsi" w:hAnsiTheme="majorHAnsi"/>
        </w:rPr>
      </w:pPr>
      <w:r w:rsidRPr="005D077C">
        <w:rPr>
          <w:rFonts w:asciiTheme="majorHAnsi" w:hAnsiTheme="majorHAnsi"/>
          <w:lang w:val="en-US"/>
        </w:rPr>
        <w:drawing>
          <wp:inline distT="0" distB="0" distL="0" distR="0" wp14:anchorId="26D952C9" wp14:editId="7A49B4C5">
            <wp:extent cx="4877223" cy="24142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24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7DD9" w14:textId="76AD231E" w:rsidR="005D077C" w:rsidRDefault="005D077C" w:rsidP="00F822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1: </w:t>
      </w:r>
      <w:proofErr w:type="spellStart"/>
      <w:r>
        <w:rPr>
          <w:rFonts w:asciiTheme="majorHAnsi" w:hAnsiTheme="majorHAnsi"/>
        </w:rPr>
        <w:t>Glute</w:t>
      </w:r>
      <w:proofErr w:type="spellEnd"/>
      <w:r>
        <w:rPr>
          <w:rFonts w:asciiTheme="majorHAnsi" w:hAnsiTheme="majorHAnsi"/>
        </w:rPr>
        <w:t>-Ham Developer (GHD) Sit Up</w:t>
      </w:r>
    </w:p>
    <w:p w14:paraId="6B292FE1" w14:textId="77777777" w:rsidR="005D077C" w:rsidRDefault="005D077C" w:rsidP="00F8222B">
      <w:pPr>
        <w:rPr>
          <w:rFonts w:asciiTheme="majorHAnsi" w:hAnsiTheme="majorHAnsi"/>
        </w:rPr>
      </w:pPr>
    </w:p>
    <w:p w14:paraId="261EBFDA" w14:textId="7A2BA23F" w:rsidR="005D077C" w:rsidRDefault="005D077C" w:rsidP="00F8222B">
      <w:pPr>
        <w:rPr>
          <w:rFonts w:asciiTheme="majorHAnsi" w:hAnsiTheme="majorHAnsi"/>
        </w:rPr>
      </w:pPr>
      <w:r w:rsidRPr="005D077C">
        <w:rPr>
          <w:rFonts w:asciiTheme="majorHAnsi" w:hAnsiTheme="majorHAnsi"/>
          <w:lang w:val="en-US"/>
        </w:rPr>
        <w:lastRenderedPageBreak/>
        <w:drawing>
          <wp:inline distT="0" distB="0" distL="0" distR="0" wp14:anchorId="76FC513B" wp14:editId="48C5387F">
            <wp:extent cx="4253529" cy="3356917"/>
            <wp:effectExtent l="25400" t="25400" r="1397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3529" cy="3356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18B495" w14:textId="00D495CB" w:rsidR="005D077C" w:rsidRPr="00F8222B" w:rsidRDefault="005D077C" w:rsidP="00F822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Figure 2: Trend of </w:t>
      </w:r>
      <w:proofErr w:type="spellStart"/>
      <w:r>
        <w:rPr>
          <w:rFonts w:asciiTheme="majorHAnsi" w:hAnsiTheme="majorHAnsi"/>
        </w:rPr>
        <w:t>creatine</w:t>
      </w:r>
      <w:proofErr w:type="spellEnd"/>
      <w:r>
        <w:rPr>
          <w:rFonts w:asciiTheme="majorHAnsi" w:hAnsiTheme="majorHAnsi"/>
        </w:rPr>
        <w:t xml:space="preserve"> kinase and creatinine over time post-work out </w:t>
      </w:r>
    </w:p>
    <w:p w14:paraId="5FEFD9AA" w14:textId="77777777" w:rsidR="00F8222B" w:rsidRP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> </w:t>
      </w:r>
    </w:p>
    <w:p w14:paraId="0F7E327E" w14:textId="77777777" w:rsidR="00F8222B" w:rsidRP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>Conclusions:</w:t>
      </w:r>
    </w:p>
    <w:p w14:paraId="7763B62E" w14:textId="77777777" w:rsidR="00F8222B" w:rsidRPr="00F8222B" w:rsidRDefault="00F8222B" w:rsidP="00F8222B">
      <w:pPr>
        <w:rPr>
          <w:rFonts w:asciiTheme="majorHAnsi" w:hAnsiTheme="majorHAnsi"/>
        </w:rPr>
      </w:pPr>
      <w:r w:rsidRPr="00F8222B">
        <w:rPr>
          <w:rFonts w:asciiTheme="majorHAnsi" w:hAnsiTheme="majorHAnsi"/>
        </w:rPr>
        <w:t xml:space="preserve">This case illustrates </w:t>
      </w:r>
      <w:proofErr w:type="spellStart"/>
      <w:r w:rsidRPr="00F8222B">
        <w:rPr>
          <w:rFonts w:asciiTheme="majorHAnsi" w:hAnsiTheme="majorHAnsi"/>
        </w:rPr>
        <w:t>rhabdomyolysis</w:t>
      </w:r>
      <w:proofErr w:type="spellEnd"/>
      <w:r w:rsidRPr="00F8222B">
        <w:rPr>
          <w:rFonts w:asciiTheme="majorHAnsi" w:hAnsiTheme="majorHAnsi"/>
        </w:rPr>
        <w:t xml:space="preserve"> directly related to </w:t>
      </w:r>
      <w:proofErr w:type="spellStart"/>
      <w:r w:rsidRPr="00F8222B">
        <w:rPr>
          <w:rFonts w:asciiTheme="majorHAnsi" w:hAnsiTheme="majorHAnsi"/>
        </w:rPr>
        <w:t>CrossFit</w:t>
      </w:r>
      <w:proofErr w:type="spellEnd"/>
      <w:r w:rsidRPr="00F8222B">
        <w:rPr>
          <w:rFonts w:asciiTheme="majorHAnsi" w:hAnsiTheme="majorHAnsi"/>
        </w:rPr>
        <w:t xml:space="preserve"> workout in a gentleman with no known metabolic or renal disease. </w:t>
      </w:r>
      <w:proofErr w:type="spellStart"/>
      <w:r w:rsidRPr="00F8222B">
        <w:rPr>
          <w:rFonts w:asciiTheme="majorHAnsi" w:hAnsiTheme="majorHAnsi"/>
        </w:rPr>
        <w:t>CrossFit</w:t>
      </w:r>
      <w:proofErr w:type="spellEnd"/>
      <w:r w:rsidRPr="00F8222B">
        <w:rPr>
          <w:rFonts w:asciiTheme="majorHAnsi" w:hAnsiTheme="majorHAnsi"/>
        </w:rPr>
        <w:t xml:space="preserve">-induced </w:t>
      </w:r>
      <w:proofErr w:type="spellStart"/>
      <w:r w:rsidRPr="00F8222B">
        <w:rPr>
          <w:rFonts w:asciiTheme="majorHAnsi" w:hAnsiTheme="majorHAnsi"/>
        </w:rPr>
        <w:t>rhabdomyolysis</w:t>
      </w:r>
      <w:proofErr w:type="spellEnd"/>
      <w:r w:rsidRPr="00F8222B">
        <w:rPr>
          <w:rFonts w:asciiTheme="majorHAnsi" w:hAnsiTheme="majorHAnsi"/>
        </w:rPr>
        <w:t xml:space="preserve"> is a potentially severe condition that can result in significant hospital admission.</w:t>
      </w:r>
    </w:p>
    <w:p w14:paraId="4750FB92" w14:textId="77777777" w:rsidR="00844701" w:rsidRPr="00F8222B" w:rsidRDefault="00844701" w:rsidP="00F8222B">
      <w:pPr>
        <w:rPr>
          <w:rFonts w:asciiTheme="majorHAnsi" w:hAnsiTheme="majorHAnsi"/>
        </w:rPr>
      </w:pPr>
    </w:p>
    <w:sectPr w:rsidR="00844701" w:rsidRPr="00F8222B" w:rsidSect="00844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B"/>
    <w:rsid w:val="005D077C"/>
    <w:rsid w:val="005F2EA3"/>
    <w:rsid w:val="00844701"/>
    <w:rsid w:val="00F8222B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AE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935839001363381792msonospacing">
    <w:name w:val="m_8935839001363381792msonospacing"/>
    <w:basedOn w:val="Normal"/>
    <w:rsid w:val="00F822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935839001363381792msonospacing">
    <w:name w:val="m_8935839001363381792msonospacing"/>
    <w:basedOn w:val="Normal"/>
    <w:rsid w:val="00F822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Macintosh Word</Application>
  <DocSecurity>0</DocSecurity>
  <Lines>12</Lines>
  <Paragraphs>3</Paragraphs>
  <ScaleCrop>false</ScaleCrop>
  <Company>Newcastle University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Parker</dc:creator>
  <cp:keywords/>
  <dc:description/>
  <cp:lastModifiedBy>Monica Parker</cp:lastModifiedBy>
  <cp:revision>2</cp:revision>
  <dcterms:created xsi:type="dcterms:W3CDTF">2018-02-05T18:57:00Z</dcterms:created>
  <dcterms:modified xsi:type="dcterms:W3CDTF">2018-02-05T18:57:00Z</dcterms:modified>
</cp:coreProperties>
</file>