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AF" w:rsidRPr="00781E21" w:rsidRDefault="008E2BAF">
      <w:pPr>
        <w:rPr>
          <w:rFonts w:ascii="Times New Roman" w:hAnsi="Times New Roman" w:cs="Times New Roman"/>
          <w:b/>
          <w:u w:val="single"/>
        </w:rPr>
      </w:pPr>
      <w:r w:rsidRPr="00781E21">
        <w:rPr>
          <w:rFonts w:ascii="Times New Roman" w:hAnsi="Times New Roman" w:cs="Times New Roman"/>
          <w:b/>
          <w:u w:val="single"/>
        </w:rPr>
        <w:t>Assisted Automated Pe</w:t>
      </w:r>
      <w:r w:rsidR="003C686B" w:rsidRPr="00781E21">
        <w:rPr>
          <w:rFonts w:ascii="Times New Roman" w:hAnsi="Times New Roman" w:cs="Times New Roman"/>
          <w:b/>
          <w:u w:val="single"/>
        </w:rPr>
        <w:t>ritoneal Dialysis (AAPD)-A Unit</w:t>
      </w:r>
      <w:r w:rsidRPr="00781E21">
        <w:rPr>
          <w:rFonts w:ascii="Times New Roman" w:hAnsi="Times New Roman" w:cs="Times New Roman"/>
          <w:b/>
          <w:u w:val="single"/>
        </w:rPr>
        <w:t xml:space="preserve"> Experience</w:t>
      </w:r>
    </w:p>
    <w:p w:rsidR="000A10D4" w:rsidRPr="00781E21" w:rsidRDefault="002A3047" w:rsidP="00F72815">
      <w:pPr>
        <w:jc w:val="both"/>
        <w:rPr>
          <w:rFonts w:ascii="Times New Roman" w:hAnsi="Times New Roman" w:cs="Times New Roman"/>
          <w:b/>
        </w:rPr>
      </w:pPr>
      <w:r w:rsidRPr="00781E21">
        <w:rPr>
          <w:rFonts w:ascii="Times New Roman" w:hAnsi="Times New Roman" w:cs="Times New Roman"/>
          <w:b/>
        </w:rPr>
        <w:t>Background:</w:t>
      </w:r>
      <w:r w:rsidR="00615EF9" w:rsidRPr="00781E21">
        <w:rPr>
          <w:rFonts w:ascii="Times New Roman" w:hAnsi="Times New Roman" w:cs="Times New Roman"/>
          <w:b/>
        </w:rPr>
        <w:t xml:space="preserve"> </w:t>
      </w:r>
      <w:r w:rsidR="000A10D4" w:rsidRPr="00781E21">
        <w:rPr>
          <w:rFonts w:ascii="Times New Roman" w:hAnsi="Times New Roman" w:cs="Times New Roman"/>
        </w:rPr>
        <w:t xml:space="preserve">AAPD </w:t>
      </w:r>
      <w:r w:rsidR="0020387A" w:rsidRPr="00781E21">
        <w:rPr>
          <w:rFonts w:ascii="Times New Roman" w:hAnsi="Times New Roman" w:cs="Times New Roman"/>
        </w:rPr>
        <w:t xml:space="preserve">is now </w:t>
      </w:r>
      <w:r w:rsidR="00615EF9" w:rsidRPr="00781E21">
        <w:rPr>
          <w:rFonts w:ascii="Times New Roman" w:hAnsi="Times New Roman" w:cs="Times New Roman"/>
        </w:rPr>
        <w:t>a well-</w:t>
      </w:r>
      <w:r w:rsidR="0020387A" w:rsidRPr="00781E21">
        <w:rPr>
          <w:rFonts w:ascii="Times New Roman" w:hAnsi="Times New Roman" w:cs="Times New Roman"/>
        </w:rPr>
        <w:t xml:space="preserve">recognised </w:t>
      </w:r>
      <w:r w:rsidR="00615EF9" w:rsidRPr="00781E21">
        <w:rPr>
          <w:rFonts w:ascii="Times New Roman" w:hAnsi="Times New Roman" w:cs="Times New Roman"/>
        </w:rPr>
        <w:t xml:space="preserve">adjunct to Peritoneal Dialysis (PD) Therapy </w:t>
      </w:r>
      <w:r w:rsidR="0020387A" w:rsidRPr="00781E21">
        <w:rPr>
          <w:rFonts w:ascii="Times New Roman" w:hAnsi="Times New Roman" w:cs="Times New Roman"/>
        </w:rPr>
        <w:t xml:space="preserve">and has been </w:t>
      </w:r>
      <w:r w:rsidR="00615EF9" w:rsidRPr="00781E21">
        <w:rPr>
          <w:rFonts w:ascii="Times New Roman" w:hAnsi="Times New Roman" w:cs="Times New Roman"/>
        </w:rPr>
        <w:t xml:space="preserve">widely </w:t>
      </w:r>
      <w:r w:rsidR="0020387A" w:rsidRPr="00781E21">
        <w:rPr>
          <w:rFonts w:ascii="Times New Roman" w:hAnsi="Times New Roman" w:cs="Times New Roman"/>
        </w:rPr>
        <w:t xml:space="preserve">adopted </w:t>
      </w:r>
      <w:r w:rsidR="000A10D4" w:rsidRPr="00781E21">
        <w:rPr>
          <w:rFonts w:ascii="Times New Roman" w:hAnsi="Times New Roman" w:cs="Times New Roman"/>
        </w:rPr>
        <w:t xml:space="preserve">nationally </w:t>
      </w:r>
      <w:r w:rsidR="0020387A" w:rsidRPr="00781E21">
        <w:rPr>
          <w:rFonts w:ascii="Times New Roman" w:hAnsi="Times New Roman" w:cs="Times New Roman"/>
        </w:rPr>
        <w:t xml:space="preserve">within </w:t>
      </w:r>
      <w:r w:rsidR="00615EF9" w:rsidRPr="00781E21">
        <w:rPr>
          <w:rFonts w:ascii="Times New Roman" w:hAnsi="Times New Roman" w:cs="Times New Roman"/>
        </w:rPr>
        <w:t xml:space="preserve">the majority of Renal Units. </w:t>
      </w:r>
      <w:r w:rsidR="0020387A" w:rsidRPr="00781E21">
        <w:rPr>
          <w:rFonts w:ascii="Times New Roman" w:hAnsi="Times New Roman" w:cs="Times New Roman"/>
        </w:rPr>
        <w:t>The use of AAPD within our own un</w:t>
      </w:r>
      <w:r w:rsidR="00681B2B" w:rsidRPr="00781E21">
        <w:rPr>
          <w:rFonts w:ascii="Times New Roman" w:hAnsi="Times New Roman" w:cs="Times New Roman"/>
        </w:rPr>
        <w:t xml:space="preserve">it was established in mid-2012 initially with </w:t>
      </w:r>
      <w:r w:rsidR="00F25CFA" w:rsidRPr="00781E21">
        <w:rPr>
          <w:rFonts w:ascii="Times New Roman" w:hAnsi="Times New Roman" w:cs="Times New Roman"/>
        </w:rPr>
        <w:t xml:space="preserve">the support of the external providers </w:t>
      </w:r>
      <w:r w:rsidR="00681B2B" w:rsidRPr="00781E21">
        <w:rPr>
          <w:rFonts w:ascii="Times New Roman" w:hAnsi="Times New Roman" w:cs="Times New Roman"/>
        </w:rPr>
        <w:t xml:space="preserve">and </w:t>
      </w:r>
      <w:r w:rsidR="00F25CFA" w:rsidRPr="00781E21">
        <w:rPr>
          <w:rFonts w:ascii="Times New Roman" w:hAnsi="Times New Roman" w:cs="Times New Roman"/>
        </w:rPr>
        <w:t xml:space="preserve">subsequently </w:t>
      </w:r>
      <w:r w:rsidR="00681B2B" w:rsidRPr="00781E21">
        <w:rPr>
          <w:rFonts w:ascii="Times New Roman" w:hAnsi="Times New Roman" w:cs="Times New Roman"/>
        </w:rPr>
        <w:t xml:space="preserve">with internal arrangements. </w:t>
      </w:r>
      <w:r w:rsidR="000A10D4" w:rsidRPr="00781E21">
        <w:rPr>
          <w:rFonts w:ascii="Times New Roman" w:hAnsi="Times New Roman" w:cs="Times New Roman"/>
        </w:rPr>
        <w:t>The aim was to establish and understand basic metrics and outcomes for this population group.</w:t>
      </w:r>
    </w:p>
    <w:p w:rsidR="00B445F1" w:rsidRPr="00781E21" w:rsidRDefault="002A3047" w:rsidP="00F72815">
      <w:pPr>
        <w:jc w:val="both"/>
        <w:rPr>
          <w:rFonts w:ascii="Times New Roman" w:hAnsi="Times New Roman" w:cs="Times New Roman"/>
        </w:rPr>
      </w:pPr>
      <w:r w:rsidRPr="00781E21">
        <w:rPr>
          <w:rFonts w:ascii="Times New Roman" w:hAnsi="Times New Roman" w:cs="Times New Roman"/>
          <w:b/>
        </w:rPr>
        <w:t>Method:</w:t>
      </w:r>
      <w:r w:rsidR="00615EF9" w:rsidRPr="00781E21">
        <w:rPr>
          <w:rFonts w:ascii="Times New Roman" w:hAnsi="Times New Roman" w:cs="Times New Roman"/>
          <w:b/>
        </w:rPr>
        <w:t xml:space="preserve"> </w:t>
      </w:r>
      <w:r w:rsidR="00815BF0" w:rsidRPr="00781E21">
        <w:rPr>
          <w:rFonts w:ascii="Times New Roman" w:hAnsi="Times New Roman" w:cs="Times New Roman"/>
        </w:rPr>
        <w:t>A retrospective clinical audit of</w:t>
      </w:r>
      <w:r w:rsidR="0020387A" w:rsidRPr="00781E21">
        <w:rPr>
          <w:rFonts w:ascii="Times New Roman" w:hAnsi="Times New Roman" w:cs="Times New Roman"/>
        </w:rPr>
        <w:t xml:space="preserve"> </w:t>
      </w:r>
      <w:r w:rsidR="00815BF0" w:rsidRPr="00781E21">
        <w:rPr>
          <w:rFonts w:ascii="Times New Roman" w:hAnsi="Times New Roman" w:cs="Times New Roman"/>
        </w:rPr>
        <w:t>p</w:t>
      </w:r>
      <w:r w:rsidR="0020387A" w:rsidRPr="00781E21">
        <w:rPr>
          <w:rFonts w:ascii="Times New Roman" w:hAnsi="Times New Roman" w:cs="Times New Roman"/>
        </w:rPr>
        <w:t xml:space="preserve">ractices </w:t>
      </w:r>
      <w:r w:rsidR="00815BF0" w:rsidRPr="00781E21">
        <w:rPr>
          <w:rFonts w:ascii="Times New Roman" w:hAnsi="Times New Roman" w:cs="Times New Roman"/>
        </w:rPr>
        <w:t xml:space="preserve">and outcomes for AAPD patients was carried out </w:t>
      </w:r>
      <w:r w:rsidR="0020387A" w:rsidRPr="00781E21">
        <w:rPr>
          <w:rFonts w:ascii="Times New Roman" w:hAnsi="Times New Roman" w:cs="Times New Roman"/>
        </w:rPr>
        <w:t>over a</w:t>
      </w:r>
      <w:r w:rsidR="00815BF0" w:rsidRPr="00781E21">
        <w:rPr>
          <w:rFonts w:ascii="Times New Roman" w:hAnsi="Times New Roman" w:cs="Times New Roman"/>
        </w:rPr>
        <w:t xml:space="preserve"> 45 month</w:t>
      </w:r>
      <w:r w:rsidR="00B445F1" w:rsidRPr="00781E21">
        <w:rPr>
          <w:rFonts w:ascii="Times New Roman" w:hAnsi="Times New Roman" w:cs="Times New Roman"/>
        </w:rPr>
        <w:t xml:space="preserve"> (</w:t>
      </w:r>
      <w:proofErr w:type="spellStart"/>
      <w:r w:rsidR="00B445F1" w:rsidRPr="00781E21">
        <w:rPr>
          <w:rFonts w:ascii="Times New Roman" w:hAnsi="Times New Roman" w:cs="Times New Roman"/>
        </w:rPr>
        <w:t>mnth</w:t>
      </w:r>
      <w:proofErr w:type="spellEnd"/>
      <w:r w:rsidR="00B445F1" w:rsidRPr="00781E21">
        <w:rPr>
          <w:rFonts w:ascii="Times New Roman" w:hAnsi="Times New Roman" w:cs="Times New Roman"/>
        </w:rPr>
        <w:t>)</w:t>
      </w:r>
      <w:r w:rsidR="00815BF0" w:rsidRPr="00781E21">
        <w:rPr>
          <w:rFonts w:ascii="Times New Roman" w:hAnsi="Times New Roman" w:cs="Times New Roman"/>
        </w:rPr>
        <w:t xml:space="preserve"> period</w:t>
      </w:r>
      <w:r w:rsidR="00B445F1" w:rsidRPr="00781E21">
        <w:rPr>
          <w:rFonts w:ascii="Times New Roman" w:hAnsi="Times New Roman" w:cs="Times New Roman"/>
        </w:rPr>
        <w:t xml:space="preserve"> </w:t>
      </w:r>
      <w:r w:rsidR="00815BF0" w:rsidRPr="00781E21">
        <w:rPr>
          <w:rFonts w:ascii="Times New Roman" w:hAnsi="Times New Roman" w:cs="Times New Roman"/>
        </w:rPr>
        <w:t xml:space="preserve">extending from </w:t>
      </w:r>
      <w:r w:rsidR="0020387A" w:rsidRPr="00781E21">
        <w:rPr>
          <w:rFonts w:ascii="Times New Roman" w:hAnsi="Times New Roman" w:cs="Times New Roman"/>
        </w:rPr>
        <w:t xml:space="preserve">July 2012 to Dec 2016. </w:t>
      </w:r>
      <w:r w:rsidR="00815BF0" w:rsidRPr="00781E21">
        <w:rPr>
          <w:rFonts w:ascii="Times New Roman" w:hAnsi="Times New Roman" w:cs="Times New Roman"/>
        </w:rPr>
        <w:t xml:space="preserve">The </w:t>
      </w:r>
      <w:r w:rsidR="0020387A" w:rsidRPr="00781E21">
        <w:rPr>
          <w:rFonts w:ascii="Times New Roman" w:hAnsi="Times New Roman" w:cs="Times New Roman"/>
        </w:rPr>
        <w:t xml:space="preserve">Data was primarily </w:t>
      </w:r>
      <w:r w:rsidR="00815BF0" w:rsidRPr="00781E21">
        <w:rPr>
          <w:rFonts w:ascii="Times New Roman" w:hAnsi="Times New Roman" w:cs="Times New Roman"/>
        </w:rPr>
        <w:t>collected from our ow</w:t>
      </w:r>
      <w:r w:rsidR="0020387A" w:rsidRPr="00781E21">
        <w:rPr>
          <w:rFonts w:ascii="Times New Roman" w:hAnsi="Times New Roman" w:cs="Times New Roman"/>
        </w:rPr>
        <w:t xml:space="preserve">n </w:t>
      </w:r>
      <w:r w:rsidR="00815BF0" w:rsidRPr="00781E21">
        <w:rPr>
          <w:rFonts w:ascii="Times New Roman" w:hAnsi="Times New Roman" w:cs="Times New Roman"/>
        </w:rPr>
        <w:t xml:space="preserve">internal </w:t>
      </w:r>
      <w:r w:rsidR="0020387A" w:rsidRPr="00781E21">
        <w:rPr>
          <w:rFonts w:ascii="Times New Roman" w:hAnsi="Times New Roman" w:cs="Times New Roman"/>
        </w:rPr>
        <w:t>docume</w:t>
      </w:r>
      <w:r w:rsidR="00815BF0" w:rsidRPr="00781E21">
        <w:rPr>
          <w:rFonts w:ascii="Times New Roman" w:hAnsi="Times New Roman" w:cs="Times New Roman"/>
        </w:rPr>
        <w:t xml:space="preserve">ntation and databases and was further analysed to establish </w:t>
      </w:r>
      <w:r w:rsidR="0020387A" w:rsidRPr="00781E21">
        <w:rPr>
          <w:rFonts w:ascii="Times New Roman" w:hAnsi="Times New Roman" w:cs="Times New Roman"/>
        </w:rPr>
        <w:t xml:space="preserve">basic metrics around our own </w:t>
      </w:r>
      <w:r w:rsidR="00815BF0" w:rsidRPr="00781E21">
        <w:rPr>
          <w:rFonts w:ascii="Times New Roman" w:hAnsi="Times New Roman" w:cs="Times New Roman"/>
        </w:rPr>
        <w:t xml:space="preserve">clinical </w:t>
      </w:r>
      <w:r w:rsidR="0020387A" w:rsidRPr="00781E21">
        <w:rPr>
          <w:rFonts w:ascii="Times New Roman" w:hAnsi="Times New Roman" w:cs="Times New Roman"/>
        </w:rPr>
        <w:t>experience</w:t>
      </w:r>
      <w:r w:rsidR="00B445F1" w:rsidRPr="00781E21">
        <w:rPr>
          <w:rFonts w:ascii="Times New Roman" w:hAnsi="Times New Roman" w:cs="Times New Roman"/>
        </w:rPr>
        <w:t>.</w:t>
      </w:r>
      <w:r w:rsidR="0020387A" w:rsidRPr="00781E21">
        <w:rPr>
          <w:rFonts w:ascii="Times New Roman" w:hAnsi="Times New Roman" w:cs="Times New Roman"/>
        </w:rPr>
        <w:t xml:space="preserve"> </w:t>
      </w:r>
    </w:p>
    <w:p w:rsidR="003E0184" w:rsidRPr="00781E21" w:rsidRDefault="00815BF0" w:rsidP="002A7F76">
      <w:pPr>
        <w:jc w:val="both"/>
        <w:rPr>
          <w:rFonts w:ascii="Times New Roman" w:hAnsi="Times New Roman" w:cs="Times New Roman"/>
          <w:b/>
        </w:rPr>
      </w:pPr>
      <w:r w:rsidRPr="00781E21">
        <w:rPr>
          <w:rFonts w:ascii="Times New Roman" w:hAnsi="Times New Roman" w:cs="Times New Roman"/>
          <w:b/>
        </w:rPr>
        <w:t>Result</w:t>
      </w:r>
      <w:r w:rsidR="00CC0CDC" w:rsidRPr="00781E21">
        <w:rPr>
          <w:rFonts w:ascii="Times New Roman" w:hAnsi="Times New Roman" w:cs="Times New Roman"/>
          <w:b/>
        </w:rPr>
        <w:t>s</w:t>
      </w:r>
      <w:r w:rsidRPr="00781E21">
        <w:rPr>
          <w:rFonts w:ascii="Times New Roman" w:hAnsi="Times New Roman" w:cs="Times New Roman"/>
          <w:b/>
        </w:rPr>
        <w:t>:</w:t>
      </w:r>
      <w:r w:rsidR="00B445F1" w:rsidRPr="00781E21">
        <w:rPr>
          <w:rFonts w:ascii="Times New Roman" w:hAnsi="Times New Roman" w:cs="Times New Roman"/>
          <w:b/>
        </w:rPr>
        <w:t xml:space="preserve"> </w:t>
      </w:r>
      <w:r w:rsidR="00C906F6" w:rsidRPr="00781E21">
        <w:rPr>
          <w:rFonts w:ascii="Times New Roman" w:hAnsi="Times New Roman" w:cs="Times New Roman"/>
        </w:rPr>
        <w:t xml:space="preserve">59 Patients were </w:t>
      </w:r>
      <w:r w:rsidR="00B445F1" w:rsidRPr="00781E21">
        <w:rPr>
          <w:rFonts w:ascii="Times New Roman" w:hAnsi="Times New Roman" w:cs="Times New Roman"/>
        </w:rPr>
        <w:t>treated with AAPD over this 45m</w:t>
      </w:r>
      <w:r w:rsidR="00C906F6" w:rsidRPr="00781E21">
        <w:rPr>
          <w:rFonts w:ascii="Times New Roman" w:hAnsi="Times New Roman" w:cs="Times New Roman"/>
        </w:rPr>
        <w:t>nth period. The mean age of these patients were 69.8 years (</w:t>
      </w:r>
      <w:proofErr w:type="spellStart"/>
      <w:r w:rsidR="00C906F6" w:rsidRPr="00781E21">
        <w:rPr>
          <w:rFonts w:ascii="Times New Roman" w:hAnsi="Times New Roman" w:cs="Times New Roman"/>
        </w:rPr>
        <w:t>yrs</w:t>
      </w:r>
      <w:proofErr w:type="spellEnd"/>
      <w:r w:rsidR="00C906F6" w:rsidRPr="00781E21">
        <w:rPr>
          <w:rFonts w:ascii="Times New Roman" w:hAnsi="Times New Roman" w:cs="Times New Roman"/>
        </w:rPr>
        <w:t xml:space="preserve">) (± 12). More men (N=39, (61%)) required AAPD as opposed to women (N=23 (39%)), with no age difference between the gender groups. </w:t>
      </w:r>
      <w:r w:rsidR="00EB6C0A" w:rsidRPr="00781E21">
        <w:rPr>
          <w:rFonts w:ascii="Times New Roman" w:hAnsi="Times New Roman" w:cs="Times New Roman"/>
        </w:rPr>
        <w:t xml:space="preserve">The majority of patients needing AAPD were Caucasian (95%) which may simply be reflective of the PD population as a whole. </w:t>
      </w:r>
      <w:r w:rsidR="00C906F6" w:rsidRPr="00781E21">
        <w:rPr>
          <w:rFonts w:ascii="Times New Roman" w:hAnsi="Times New Roman" w:cs="Times New Roman"/>
        </w:rPr>
        <w:t xml:space="preserve">The mean duration of AAPD was </w:t>
      </w:r>
      <w:bookmarkStart w:id="0" w:name="_GoBack"/>
      <w:r w:rsidR="000D4AC0" w:rsidRPr="000D4AC0">
        <w:rPr>
          <w:rFonts w:ascii="Times New Roman" w:hAnsi="Times New Roman" w:cs="Times New Roman"/>
        </w:rPr>
        <w:t>31.4 weeks (±28.4</w:t>
      </w:r>
      <w:r w:rsidR="00C906F6" w:rsidRPr="000D4AC0">
        <w:rPr>
          <w:rFonts w:ascii="Times New Roman" w:hAnsi="Times New Roman" w:cs="Times New Roman"/>
        </w:rPr>
        <w:t xml:space="preserve">). </w:t>
      </w:r>
      <w:bookmarkEnd w:id="0"/>
      <w:r w:rsidR="00D03452" w:rsidRPr="00781E21">
        <w:rPr>
          <w:rFonts w:ascii="Times New Roman" w:hAnsi="Times New Roman" w:cs="Times New Roman"/>
        </w:rPr>
        <w:t xml:space="preserve">The majority of patients required a single episode of AAPD, </w:t>
      </w:r>
      <w:r w:rsidR="00EB6C0A" w:rsidRPr="00781E21">
        <w:rPr>
          <w:rFonts w:ascii="Times New Roman" w:hAnsi="Times New Roman" w:cs="Times New Roman"/>
        </w:rPr>
        <w:t>accounting for 89.8% of cases</w:t>
      </w:r>
      <w:r w:rsidR="00D03452" w:rsidRPr="00781E21">
        <w:rPr>
          <w:rFonts w:ascii="Times New Roman" w:hAnsi="Times New Roman" w:cs="Times New Roman"/>
        </w:rPr>
        <w:t>, whilst a small minority require</w:t>
      </w:r>
      <w:r w:rsidR="00EB6C0A" w:rsidRPr="00781E21">
        <w:rPr>
          <w:rFonts w:ascii="Times New Roman" w:hAnsi="Times New Roman" w:cs="Times New Roman"/>
        </w:rPr>
        <w:t>d repeated support from</w:t>
      </w:r>
      <w:r w:rsidR="00D03452" w:rsidRPr="00781E21">
        <w:rPr>
          <w:rFonts w:ascii="Times New Roman" w:hAnsi="Times New Roman" w:cs="Times New Roman"/>
        </w:rPr>
        <w:t xml:space="preserve"> the AAPD team (10.1%).</w:t>
      </w:r>
      <w:r w:rsidR="00EB6C0A" w:rsidRPr="00781E21">
        <w:rPr>
          <w:rFonts w:ascii="Times New Roman" w:hAnsi="Times New Roman" w:cs="Times New Roman"/>
        </w:rPr>
        <w:t xml:space="preserve"> AAPD was predominantly required at the initiation of PD (62%) or alternatively </w:t>
      </w:r>
      <w:r w:rsidR="00D03452" w:rsidRPr="00781E21">
        <w:rPr>
          <w:rFonts w:ascii="Times New Roman" w:hAnsi="Times New Roman" w:cs="Times New Roman"/>
        </w:rPr>
        <w:t xml:space="preserve">towards the </w:t>
      </w:r>
      <w:r w:rsidR="00EB6C0A" w:rsidRPr="00781E21">
        <w:rPr>
          <w:rFonts w:ascii="Times New Roman" w:hAnsi="Times New Roman" w:cs="Times New Roman"/>
        </w:rPr>
        <w:t>‘</w:t>
      </w:r>
      <w:r w:rsidR="00D03452" w:rsidRPr="00781E21">
        <w:rPr>
          <w:rFonts w:ascii="Times New Roman" w:hAnsi="Times New Roman" w:cs="Times New Roman"/>
        </w:rPr>
        <w:t>end of life</w:t>
      </w:r>
      <w:r w:rsidR="00EB6C0A" w:rsidRPr="00781E21">
        <w:rPr>
          <w:rFonts w:ascii="Times New Roman" w:hAnsi="Times New Roman" w:cs="Times New Roman"/>
        </w:rPr>
        <w:t>’</w:t>
      </w:r>
      <w:r w:rsidR="00D03452" w:rsidRPr="00781E21">
        <w:rPr>
          <w:rFonts w:ascii="Times New Roman" w:hAnsi="Times New Roman" w:cs="Times New Roman"/>
        </w:rPr>
        <w:t xml:space="preserve"> of this technique (</w:t>
      </w:r>
      <w:r w:rsidR="00EB6C0A" w:rsidRPr="00781E21">
        <w:rPr>
          <w:rFonts w:ascii="Times New Roman" w:hAnsi="Times New Roman" w:cs="Times New Roman"/>
        </w:rPr>
        <w:t xml:space="preserve">18.6%), in total accounting for 80% of cases.  </w:t>
      </w:r>
      <w:r w:rsidR="000E0BBE" w:rsidRPr="00781E21">
        <w:rPr>
          <w:rFonts w:ascii="Times New Roman" w:hAnsi="Times New Roman" w:cs="Times New Roman"/>
        </w:rPr>
        <w:t>The mean haemoglobin</w:t>
      </w:r>
      <w:r w:rsidR="00B445F1" w:rsidRPr="00781E21">
        <w:rPr>
          <w:rFonts w:ascii="Times New Roman" w:hAnsi="Times New Roman" w:cs="Times New Roman"/>
        </w:rPr>
        <w:t xml:space="preserve">s (103.7 (±15.1) g/L) </w:t>
      </w:r>
      <w:r w:rsidR="000E0BBE" w:rsidRPr="00781E21">
        <w:rPr>
          <w:rFonts w:ascii="Times New Roman" w:hAnsi="Times New Roman" w:cs="Times New Roman"/>
        </w:rPr>
        <w:t>and serum albumins</w:t>
      </w:r>
      <w:r w:rsidR="00B445F1" w:rsidRPr="00781E21">
        <w:rPr>
          <w:rFonts w:ascii="Times New Roman" w:hAnsi="Times New Roman" w:cs="Times New Roman"/>
        </w:rPr>
        <w:t xml:space="preserve"> (34.1 (±6.5</w:t>
      </w:r>
      <w:proofErr w:type="gramStart"/>
      <w:r w:rsidR="00B445F1" w:rsidRPr="00781E21">
        <w:rPr>
          <w:rFonts w:ascii="Times New Roman" w:hAnsi="Times New Roman" w:cs="Times New Roman"/>
        </w:rPr>
        <w:t>)g</w:t>
      </w:r>
      <w:proofErr w:type="gramEnd"/>
      <w:r w:rsidR="00B445F1" w:rsidRPr="00781E21">
        <w:rPr>
          <w:rFonts w:ascii="Times New Roman" w:hAnsi="Times New Roman" w:cs="Times New Roman"/>
        </w:rPr>
        <w:t>/L)</w:t>
      </w:r>
      <w:r w:rsidR="000E0BBE" w:rsidRPr="00781E21">
        <w:rPr>
          <w:rFonts w:ascii="Times New Roman" w:hAnsi="Times New Roman" w:cs="Times New Roman"/>
        </w:rPr>
        <w:t xml:space="preserve"> were relatively preserved</w:t>
      </w:r>
      <w:r w:rsidR="00B445F1" w:rsidRPr="00781E21">
        <w:rPr>
          <w:rFonts w:ascii="Times New Roman" w:hAnsi="Times New Roman" w:cs="Times New Roman"/>
        </w:rPr>
        <w:t>.</w:t>
      </w:r>
      <w:r w:rsidR="000E0BBE" w:rsidRPr="00781E21">
        <w:rPr>
          <w:rFonts w:ascii="Times New Roman" w:hAnsi="Times New Roman" w:cs="Times New Roman"/>
        </w:rPr>
        <w:t xml:space="preserve"> </w:t>
      </w:r>
      <w:r w:rsidR="0045454F" w:rsidRPr="00781E21">
        <w:rPr>
          <w:rFonts w:ascii="Times New Roman" w:hAnsi="Times New Roman" w:cs="Times New Roman"/>
        </w:rPr>
        <w:t xml:space="preserve">The majority </w:t>
      </w:r>
      <w:r w:rsidR="00B445F1" w:rsidRPr="00781E21">
        <w:rPr>
          <w:rFonts w:ascii="Times New Roman" w:hAnsi="Times New Roman" w:cs="Times New Roman"/>
        </w:rPr>
        <w:t>of patients had a high average-</w:t>
      </w:r>
      <w:r w:rsidR="0045454F" w:rsidRPr="00781E21">
        <w:rPr>
          <w:rFonts w:ascii="Times New Roman" w:hAnsi="Times New Roman" w:cs="Times New Roman"/>
        </w:rPr>
        <w:t xml:space="preserve">high solute transport status hence </w:t>
      </w:r>
      <w:r w:rsidR="000E0BBE" w:rsidRPr="00781E21">
        <w:rPr>
          <w:rFonts w:ascii="Times New Roman" w:hAnsi="Times New Roman" w:cs="Times New Roman"/>
        </w:rPr>
        <w:t>APD was an</w:t>
      </w:r>
      <w:r w:rsidR="0045454F" w:rsidRPr="00781E21">
        <w:rPr>
          <w:rFonts w:ascii="Times New Roman" w:hAnsi="Times New Roman" w:cs="Times New Roman"/>
        </w:rPr>
        <w:t xml:space="preserve"> appropriate therapy.</w:t>
      </w:r>
      <w:r w:rsidR="000E0BBE" w:rsidRPr="00781E21">
        <w:rPr>
          <w:rFonts w:ascii="Times New Roman" w:hAnsi="Times New Roman" w:cs="Times New Roman"/>
        </w:rPr>
        <w:t xml:space="preserve"> </w:t>
      </w:r>
      <w:r w:rsidR="00B445F1" w:rsidRPr="00781E21">
        <w:rPr>
          <w:rFonts w:ascii="Times New Roman" w:hAnsi="Times New Roman" w:cs="Times New Roman"/>
        </w:rPr>
        <w:t xml:space="preserve">For practical reasons, dialysis clearance data was available in 80% (47/59) of these patients and the majority were well dialysed (Creatinine Clearance &lt; 50L/week in 15% (7/47) and </w:t>
      </w:r>
      <w:proofErr w:type="spellStart"/>
      <w:r w:rsidR="00B445F1" w:rsidRPr="00781E21">
        <w:rPr>
          <w:rFonts w:ascii="Times New Roman" w:hAnsi="Times New Roman" w:cs="Times New Roman"/>
        </w:rPr>
        <w:t>Kt</w:t>
      </w:r>
      <w:proofErr w:type="spellEnd"/>
      <w:r w:rsidR="00B445F1" w:rsidRPr="00781E21">
        <w:rPr>
          <w:rFonts w:ascii="Times New Roman" w:hAnsi="Times New Roman" w:cs="Times New Roman"/>
        </w:rPr>
        <w:t xml:space="preserve">/V &lt;1.7L/week in 2% (1/47)). </w:t>
      </w:r>
      <w:r w:rsidR="006055A9" w:rsidRPr="00781E21">
        <w:rPr>
          <w:rFonts w:ascii="Times New Roman" w:hAnsi="Times New Roman" w:cs="Times New Roman"/>
        </w:rPr>
        <w:t>Peritonitis occurred in 14 patients, 8 had reoccurring episodes.</w:t>
      </w:r>
      <w:r w:rsidR="00F40C51" w:rsidRPr="00781E21">
        <w:rPr>
          <w:rFonts w:ascii="Times New Roman" w:hAnsi="Times New Roman" w:cs="Times New Roman"/>
        </w:rPr>
        <w:t xml:space="preserve"> </w:t>
      </w:r>
      <w:r w:rsidR="007B08A8" w:rsidRPr="00781E21">
        <w:rPr>
          <w:rFonts w:ascii="Times New Roman" w:hAnsi="Times New Roman" w:cs="Times New Roman"/>
        </w:rPr>
        <w:t>T</w:t>
      </w:r>
      <w:r w:rsidR="00EB6C0A" w:rsidRPr="00781E21">
        <w:rPr>
          <w:rFonts w:ascii="Times New Roman" w:hAnsi="Times New Roman" w:cs="Times New Roman"/>
        </w:rPr>
        <w:t xml:space="preserve">he mean comorbidity score </w:t>
      </w:r>
      <w:r w:rsidR="005B57FB">
        <w:rPr>
          <w:rFonts w:ascii="Times New Roman" w:hAnsi="Times New Roman" w:cs="Times New Roman"/>
        </w:rPr>
        <w:t xml:space="preserve">within this population group as predicted by the modified </w:t>
      </w:r>
      <w:proofErr w:type="spellStart"/>
      <w:r w:rsidR="005B57FB">
        <w:rPr>
          <w:rFonts w:ascii="Times New Roman" w:hAnsi="Times New Roman" w:cs="Times New Roman"/>
        </w:rPr>
        <w:t>Charlson</w:t>
      </w:r>
      <w:proofErr w:type="spellEnd"/>
      <w:r w:rsidR="005B57FB">
        <w:rPr>
          <w:rFonts w:ascii="Times New Roman" w:hAnsi="Times New Roman" w:cs="Times New Roman"/>
        </w:rPr>
        <w:t xml:space="preserve"> Comorbidity Score</w:t>
      </w:r>
      <w:r w:rsidR="006055A9" w:rsidRPr="00781E21">
        <w:rPr>
          <w:rFonts w:ascii="Times New Roman" w:hAnsi="Times New Roman" w:cs="Times New Roman"/>
        </w:rPr>
        <w:t xml:space="preserve"> </w:t>
      </w:r>
      <w:r w:rsidR="00F40C51" w:rsidRPr="00781E21">
        <w:rPr>
          <w:rFonts w:ascii="Times New Roman" w:hAnsi="Times New Roman" w:cs="Times New Roman"/>
        </w:rPr>
        <w:t>was 6.9 (± 1.8</w:t>
      </w:r>
      <w:r w:rsidR="00EB6C0A" w:rsidRPr="00781E21">
        <w:rPr>
          <w:rFonts w:ascii="Times New Roman" w:hAnsi="Times New Roman" w:cs="Times New Roman"/>
        </w:rPr>
        <w:t>), with men havi</w:t>
      </w:r>
      <w:r w:rsidR="00F40C51" w:rsidRPr="00781E21">
        <w:rPr>
          <w:rFonts w:ascii="Times New Roman" w:hAnsi="Times New Roman" w:cs="Times New Roman"/>
        </w:rPr>
        <w:t>ng a higher comorbid score ((7.3 (±1.9</w:t>
      </w:r>
      <w:r w:rsidR="00EB6C0A" w:rsidRPr="00781E21">
        <w:rPr>
          <w:rFonts w:ascii="Times New Roman" w:hAnsi="Times New Roman" w:cs="Times New Roman"/>
        </w:rPr>
        <w:t>)</w:t>
      </w:r>
      <w:r w:rsidR="00F40C51" w:rsidRPr="00781E21">
        <w:rPr>
          <w:rFonts w:ascii="Times New Roman" w:hAnsi="Times New Roman" w:cs="Times New Roman"/>
        </w:rPr>
        <w:t xml:space="preserve"> versus</w:t>
      </w:r>
      <w:r w:rsidR="00EB6C0A" w:rsidRPr="00781E21">
        <w:rPr>
          <w:rFonts w:ascii="Times New Roman" w:hAnsi="Times New Roman" w:cs="Times New Roman"/>
        </w:rPr>
        <w:t xml:space="preserve"> </w:t>
      </w:r>
      <w:r w:rsidR="00F40C51" w:rsidRPr="00781E21">
        <w:rPr>
          <w:rFonts w:ascii="Times New Roman" w:hAnsi="Times New Roman" w:cs="Times New Roman"/>
        </w:rPr>
        <w:t>(6.2 ±1.5</w:t>
      </w:r>
      <w:r w:rsidR="00EB6C0A" w:rsidRPr="00781E21">
        <w:rPr>
          <w:rFonts w:ascii="Times New Roman" w:hAnsi="Times New Roman" w:cs="Times New Roman"/>
        </w:rPr>
        <w:t>)</w:t>
      </w:r>
      <w:r w:rsidR="00F40C51" w:rsidRPr="00781E21">
        <w:rPr>
          <w:rFonts w:ascii="Times New Roman" w:hAnsi="Times New Roman" w:cs="Times New Roman"/>
        </w:rPr>
        <w:t>)</w:t>
      </w:r>
      <w:r w:rsidR="00EB6C0A" w:rsidRPr="00781E21">
        <w:rPr>
          <w:rFonts w:ascii="Times New Roman" w:hAnsi="Times New Roman" w:cs="Times New Roman"/>
        </w:rPr>
        <w:t xml:space="preserve">. </w:t>
      </w:r>
      <w:r w:rsidR="006055A9" w:rsidRPr="00781E21">
        <w:rPr>
          <w:rFonts w:ascii="Times New Roman" w:hAnsi="Times New Roman" w:cs="Times New Roman"/>
        </w:rPr>
        <w:t xml:space="preserve">The mean functionality score as predicted retrospectively by the </w:t>
      </w:r>
      <w:proofErr w:type="spellStart"/>
      <w:r w:rsidR="006055A9" w:rsidRPr="00781E21">
        <w:rPr>
          <w:rFonts w:ascii="Times New Roman" w:hAnsi="Times New Roman" w:cs="Times New Roman"/>
        </w:rPr>
        <w:t>Karnofsky</w:t>
      </w:r>
      <w:proofErr w:type="spellEnd"/>
      <w:r w:rsidR="006055A9" w:rsidRPr="00781E21">
        <w:rPr>
          <w:rFonts w:ascii="Times New Roman" w:hAnsi="Times New Roman" w:cs="Times New Roman"/>
        </w:rPr>
        <w:t xml:space="preserve"> Performance Status Scale was 57.9 % (±16) reflective of the significant assis</w:t>
      </w:r>
      <w:r w:rsidR="00807152" w:rsidRPr="00781E21">
        <w:rPr>
          <w:rFonts w:ascii="Times New Roman" w:hAnsi="Times New Roman" w:cs="Times New Roman"/>
        </w:rPr>
        <w:t>tance required by this patient population group</w:t>
      </w:r>
      <w:r w:rsidR="006055A9" w:rsidRPr="00781E21">
        <w:rPr>
          <w:rFonts w:ascii="Times New Roman" w:hAnsi="Times New Roman" w:cs="Times New Roman"/>
        </w:rPr>
        <w:t>.</w:t>
      </w:r>
      <w:r w:rsidR="003E0184" w:rsidRPr="00781E21">
        <w:rPr>
          <w:rFonts w:ascii="Times New Roman" w:hAnsi="Times New Roman" w:cs="Times New Roman"/>
          <w:b/>
        </w:rPr>
        <w:t xml:space="preserve"> </w:t>
      </w:r>
      <w:r w:rsidR="00C30D97" w:rsidRPr="00781E21">
        <w:rPr>
          <w:rFonts w:ascii="Times New Roman" w:hAnsi="Times New Roman" w:cs="Times New Roman"/>
        </w:rPr>
        <w:t xml:space="preserve">The outcomes </w:t>
      </w:r>
      <w:r w:rsidR="00C65F6F" w:rsidRPr="00781E21">
        <w:rPr>
          <w:rFonts w:ascii="Times New Roman" w:hAnsi="Times New Roman" w:cs="Times New Roman"/>
        </w:rPr>
        <w:t>for these patients are detailed in table 1</w:t>
      </w:r>
      <w:r w:rsidR="00690E09">
        <w:rPr>
          <w:rFonts w:ascii="Times New Roman" w:hAnsi="Times New Roman" w:cs="Times New Roman"/>
        </w:rPr>
        <w:t>.</w:t>
      </w:r>
    </w:p>
    <w:p w:rsidR="00A91D94" w:rsidRPr="00781E21" w:rsidRDefault="007534A6" w:rsidP="002A7F76">
      <w:pPr>
        <w:jc w:val="both"/>
        <w:rPr>
          <w:rFonts w:ascii="Times New Roman" w:hAnsi="Times New Roman" w:cs="Times New Roman"/>
          <w:b/>
        </w:rPr>
      </w:pPr>
      <w:r w:rsidRPr="00781E21">
        <w:rPr>
          <w:rFonts w:ascii="Times New Roman" w:hAnsi="Times New Roman" w:cs="Times New Roman"/>
          <w:b/>
          <w:u w:val="single"/>
        </w:rPr>
        <w:t>Table 1: Outcomes for AAPD patients</w:t>
      </w:r>
    </w:p>
    <w:tbl>
      <w:tblPr>
        <w:tblStyle w:val="TableGrid"/>
        <w:tblW w:w="0" w:type="auto"/>
        <w:tblInd w:w="108" w:type="dxa"/>
        <w:tblLook w:val="04A0" w:firstRow="1" w:lastRow="0" w:firstColumn="1" w:lastColumn="0" w:noHBand="0" w:noVBand="1"/>
      </w:tblPr>
      <w:tblGrid>
        <w:gridCol w:w="3402"/>
        <w:gridCol w:w="1701"/>
        <w:gridCol w:w="2127"/>
      </w:tblGrid>
      <w:tr w:rsidR="00A91D94" w:rsidRPr="00781E21" w:rsidTr="003E0184">
        <w:tc>
          <w:tcPr>
            <w:tcW w:w="3402" w:type="dxa"/>
          </w:tcPr>
          <w:p w:rsidR="00A91D94" w:rsidRPr="00781E21" w:rsidRDefault="00A91D94" w:rsidP="003E0184">
            <w:pPr>
              <w:jc w:val="center"/>
              <w:rPr>
                <w:rFonts w:ascii="Times New Roman" w:hAnsi="Times New Roman" w:cs="Times New Roman"/>
                <w:b/>
              </w:rPr>
            </w:pPr>
            <w:r w:rsidRPr="00781E21">
              <w:rPr>
                <w:rFonts w:ascii="Times New Roman" w:hAnsi="Times New Roman" w:cs="Times New Roman"/>
                <w:b/>
              </w:rPr>
              <w:t>OUTCOME</w:t>
            </w:r>
          </w:p>
        </w:tc>
        <w:tc>
          <w:tcPr>
            <w:tcW w:w="1701" w:type="dxa"/>
          </w:tcPr>
          <w:p w:rsidR="00A91D94" w:rsidRPr="00781E21" w:rsidRDefault="00A91D94" w:rsidP="003E0184">
            <w:pPr>
              <w:jc w:val="center"/>
              <w:rPr>
                <w:rFonts w:ascii="Times New Roman" w:hAnsi="Times New Roman" w:cs="Times New Roman"/>
                <w:b/>
              </w:rPr>
            </w:pPr>
            <w:r w:rsidRPr="00781E21">
              <w:rPr>
                <w:rFonts w:ascii="Times New Roman" w:hAnsi="Times New Roman" w:cs="Times New Roman"/>
                <w:b/>
              </w:rPr>
              <w:t>Number</w:t>
            </w:r>
          </w:p>
        </w:tc>
        <w:tc>
          <w:tcPr>
            <w:tcW w:w="2127" w:type="dxa"/>
          </w:tcPr>
          <w:p w:rsidR="00A91D94" w:rsidRPr="00781E21" w:rsidRDefault="00A91D94" w:rsidP="003E0184">
            <w:pPr>
              <w:jc w:val="center"/>
              <w:rPr>
                <w:rFonts w:ascii="Times New Roman" w:hAnsi="Times New Roman" w:cs="Times New Roman"/>
                <w:b/>
              </w:rPr>
            </w:pPr>
            <w:r w:rsidRPr="00781E21">
              <w:rPr>
                <w:rFonts w:ascii="Times New Roman" w:hAnsi="Times New Roman" w:cs="Times New Roman"/>
                <w:b/>
              </w:rPr>
              <w:t>Percentage (%)</w:t>
            </w:r>
          </w:p>
        </w:tc>
      </w:tr>
      <w:tr w:rsidR="00A91D94" w:rsidRPr="00781E21" w:rsidTr="003E0184">
        <w:tc>
          <w:tcPr>
            <w:tcW w:w="3402"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Death</w:t>
            </w:r>
          </w:p>
        </w:tc>
        <w:tc>
          <w:tcPr>
            <w:tcW w:w="1701"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28</w:t>
            </w:r>
          </w:p>
        </w:tc>
        <w:tc>
          <w:tcPr>
            <w:tcW w:w="2127"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47.5</w:t>
            </w:r>
          </w:p>
        </w:tc>
      </w:tr>
      <w:tr w:rsidR="00A91D94" w:rsidRPr="00781E21" w:rsidTr="003E0184">
        <w:tc>
          <w:tcPr>
            <w:tcW w:w="3402"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Haemodialysis (HD)</w:t>
            </w:r>
          </w:p>
        </w:tc>
        <w:tc>
          <w:tcPr>
            <w:tcW w:w="1701"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16</w:t>
            </w:r>
          </w:p>
        </w:tc>
        <w:tc>
          <w:tcPr>
            <w:tcW w:w="2127"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27.1</w:t>
            </w:r>
          </w:p>
        </w:tc>
      </w:tr>
      <w:tr w:rsidR="00A91D94" w:rsidRPr="00781E21" w:rsidTr="003E0184">
        <w:tc>
          <w:tcPr>
            <w:tcW w:w="3402"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Peritoneal Dialysis (PD)</w:t>
            </w:r>
          </w:p>
        </w:tc>
        <w:tc>
          <w:tcPr>
            <w:tcW w:w="1701"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5</w:t>
            </w:r>
          </w:p>
        </w:tc>
        <w:tc>
          <w:tcPr>
            <w:tcW w:w="2127"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8.5</w:t>
            </w:r>
          </w:p>
        </w:tc>
      </w:tr>
      <w:tr w:rsidR="00A91D94" w:rsidRPr="00781E21" w:rsidTr="003E0184">
        <w:tc>
          <w:tcPr>
            <w:tcW w:w="3402"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Assisted APD (AAPD)</w:t>
            </w:r>
          </w:p>
        </w:tc>
        <w:tc>
          <w:tcPr>
            <w:tcW w:w="1701"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5</w:t>
            </w:r>
          </w:p>
        </w:tc>
        <w:tc>
          <w:tcPr>
            <w:tcW w:w="2127"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8.5</w:t>
            </w:r>
          </w:p>
        </w:tc>
      </w:tr>
      <w:tr w:rsidR="00A91D94" w:rsidRPr="00781E21" w:rsidTr="003E0184">
        <w:tc>
          <w:tcPr>
            <w:tcW w:w="3402"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Transplantation</w:t>
            </w:r>
          </w:p>
        </w:tc>
        <w:tc>
          <w:tcPr>
            <w:tcW w:w="1701"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4</w:t>
            </w:r>
          </w:p>
        </w:tc>
        <w:tc>
          <w:tcPr>
            <w:tcW w:w="2127"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6.8</w:t>
            </w:r>
          </w:p>
        </w:tc>
      </w:tr>
      <w:tr w:rsidR="00A91D94" w:rsidRPr="00781E21" w:rsidTr="003E0184">
        <w:tc>
          <w:tcPr>
            <w:tcW w:w="3402"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Transfer Centre</w:t>
            </w:r>
          </w:p>
        </w:tc>
        <w:tc>
          <w:tcPr>
            <w:tcW w:w="1701"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1</w:t>
            </w:r>
          </w:p>
        </w:tc>
        <w:tc>
          <w:tcPr>
            <w:tcW w:w="2127" w:type="dxa"/>
          </w:tcPr>
          <w:p w:rsidR="00A91D94" w:rsidRPr="00781E21" w:rsidRDefault="00A91D94" w:rsidP="003E0184">
            <w:pPr>
              <w:jc w:val="center"/>
              <w:rPr>
                <w:rFonts w:ascii="Times New Roman" w:hAnsi="Times New Roman" w:cs="Times New Roman"/>
              </w:rPr>
            </w:pPr>
            <w:r w:rsidRPr="00781E21">
              <w:rPr>
                <w:rFonts w:ascii="Times New Roman" w:hAnsi="Times New Roman" w:cs="Times New Roman"/>
              </w:rPr>
              <w:t>1</w:t>
            </w:r>
          </w:p>
        </w:tc>
      </w:tr>
    </w:tbl>
    <w:p w:rsidR="00C2394C" w:rsidRPr="00781E21" w:rsidRDefault="00C2394C" w:rsidP="002A7F76">
      <w:pPr>
        <w:jc w:val="both"/>
        <w:rPr>
          <w:rFonts w:ascii="Times New Roman" w:hAnsi="Times New Roman" w:cs="Times New Roman"/>
        </w:rPr>
      </w:pPr>
    </w:p>
    <w:p w:rsidR="009B31CD" w:rsidRPr="00781E21" w:rsidRDefault="002A3047" w:rsidP="002A7F76">
      <w:pPr>
        <w:jc w:val="both"/>
        <w:rPr>
          <w:rFonts w:ascii="Times New Roman" w:hAnsi="Times New Roman" w:cs="Times New Roman"/>
          <w:b/>
        </w:rPr>
      </w:pPr>
      <w:r w:rsidRPr="00781E21">
        <w:rPr>
          <w:rFonts w:ascii="Times New Roman" w:hAnsi="Times New Roman" w:cs="Times New Roman"/>
          <w:b/>
        </w:rPr>
        <w:t>Conclusion:</w:t>
      </w:r>
      <w:r w:rsidR="00913473" w:rsidRPr="00781E21">
        <w:rPr>
          <w:rFonts w:ascii="Times New Roman" w:hAnsi="Times New Roman" w:cs="Times New Roman"/>
          <w:b/>
        </w:rPr>
        <w:t xml:space="preserve"> </w:t>
      </w:r>
      <w:r w:rsidR="009B31CD" w:rsidRPr="00781E21">
        <w:rPr>
          <w:rFonts w:ascii="Times New Roman" w:hAnsi="Times New Roman" w:cs="Times New Roman"/>
        </w:rPr>
        <w:t xml:space="preserve">AAPD is a useful adjunct to PD allowing additional support to be provided to patients on this Home Therapy. The need for this therapy is predominantly around the age of 70 and greater in men. Often it is a single episode of support that is required predominantly on initiation of PD and at the end of technique survival. These patients often had a significant </w:t>
      </w:r>
      <w:r w:rsidR="00C90391" w:rsidRPr="00781E21">
        <w:rPr>
          <w:rFonts w:ascii="Times New Roman" w:hAnsi="Times New Roman" w:cs="Times New Roman"/>
        </w:rPr>
        <w:t xml:space="preserve">underlying </w:t>
      </w:r>
      <w:r w:rsidR="009B31CD" w:rsidRPr="00781E21">
        <w:rPr>
          <w:rFonts w:ascii="Times New Roman" w:hAnsi="Times New Roman" w:cs="Times New Roman"/>
        </w:rPr>
        <w:t>comorbid load and great</w:t>
      </w:r>
      <w:r w:rsidR="007A5428" w:rsidRPr="00781E21">
        <w:rPr>
          <w:rFonts w:ascii="Times New Roman" w:hAnsi="Times New Roman" w:cs="Times New Roman"/>
        </w:rPr>
        <w:t>er</w:t>
      </w:r>
      <w:r w:rsidR="009B31CD" w:rsidRPr="00781E21">
        <w:rPr>
          <w:rFonts w:ascii="Times New Roman" w:hAnsi="Times New Roman" w:cs="Times New Roman"/>
        </w:rPr>
        <w:t xml:space="preserve"> functional requirements as predicted by the </w:t>
      </w:r>
      <w:proofErr w:type="spellStart"/>
      <w:r w:rsidR="009B31CD" w:rsidRPr="00781E21">
        <w:rPr>
          <w:rFonts w:ascii="Times New Roman" w:hAnsi="Times New Roman" w:cs="Times New Roman"/>
        </w:rPr>
        <w:t>Karnofsky</w:t>
      </w:r>
      <w:proofErr w:type="spellEnd"/>
      <w:r w:rsidR="009B31CD" w:rsidRPr="00781E21">
        <w:rPr>
          <w:rFonts w:ascii="Times New Roman" w:hAnsi="Times New Roman" w:cs="Times New Roman"/>
        </w:rPr>
        <w:t xml:space="preserve"> Score although comparison with the overall PD population </w:t>
      </w:r>
      <w:r w:rsidR="00524D8C" w:rsidRPr="00781E21">
        <w:rPr>
          <w:rFonts w:ascii="Times New Roman" w:hAnsi="Times New Roman" w:cs="Times New Roman"/>
        </w:rPr>
        <w:t xml:space="preserve">as a whole </w:t>
      </w:r>
      <w:r w:rsidR="009B31CD" w:rsidRPr="00781E21">
        <w:rPr>
          <w:rFonts w:ascii="Times New Roman" w:hAnsi="Times New Roman" w:cs="Times New Roman"/>
        </w:rPr>
        <w:t>would be of value.</w:t>
      </w:r>
    </w:p>
    <w:sectPr w:rsidR="009B31CD" w:rsidRPr="00781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AF"/>
    <w:rsid w:val="000A10D4"/>
    <w:rsid w:val="000D4AC0"/>
    <w:rsid w:val="000E0BBE"/>
    <w:rsid w:val="0020387A"/>
    <w:rsid w:val="002A3047"/>
    <w:rsid w:val="002A7F76"/>
    <w:rsid w:val="003C686B"/>
    <w:rsid w:val="003E0184"/>
    <w:rsid w:val="0045454F"/>
    <w:rsid w:val="00524D8C"/>
    <w:rsid w:val="005B57FB"/>
    <w:rsid w:val="005F3644"/>
    <w:rsid w:val="006055A9"/>
    <w:rsid w:val="00615EF9"/>
    <w:rsid w:val="00681B2B"/>
    <w:rsid w:val="00690E09"/>
    <w:rsid w:val="007534A6"/>
    <w:rsid w:val="00781E21"/>
    <w:rsid w:val="007A5428"/>
    <w:rsid w:val="007B08A8"/>
    <w:rsid w:val="00807152"/>
    <w:rsid w:val="00815BF0"/>
    <w:rsid w:val="00823C29"/>
    <w:rsid w:val="008E2BAF"/>
    <w:rsid w:val="00913473"/>
    <w:rsid w:val="009B31CD"/>
    <w:rsid w:val="00A91D94"/>
    <w:rsid w:val="00AD2763"/>
    <w:rsid w:val="00AF6B15"/>
    <w:rsid w:val="00B445F1"/>
    <w:rsid w:val="00B61F36"/>
    <w:rsid w:val="00C2394C"/>
    <w:rsid w:val="00C30D97"/>
    <w:rsid w:val="00C65F6F"/>
    <w:rsid w:val="00C87A01"/>
    <w:rsid w:val="00C90391"/>
    <w:rsid w:val="00C906F6"/>
    <w:rsid w:val="00CC0CDC"/>
    <w:rsid w:val="00D03452"/>
    <w:rsid w:val="00EB6C0A"/>
    <w:rsid w:val="00F012C1"/>
    <w:rsid w:val="00F25CFA"/>
    <w:rsid w:val="00F274D6"/>
    <w:rsid w:val="00F40C51"/>
    <w:rsid w:val="00F7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D94"/>
    <w:rPr>
      <w:rFonts w:ascii="Tahoma" w:hAnsi="Tahoma" w:cs="Tahoma"/>
      <w:sz w:val="16"/>
      <w:szCs w:val="16"/>
    </w:rPr>
  </w:style>
  <w:style w:type="table" w:styleId="TableGrid">
    <w:name w:val="Table Grid"/>
    <w:basedOn w:val="TableNormal"/>
    <w:uiPriority w:val="59"/>
    <w:rsid w:val="00A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D94"/>
    <w:rPr>
      <w:rFonts w:ascii="Tahoma" w:hAnsi="Tahoma" w:cs="Tahoma"/>
      <w:sz w:val="16"/>
      <w:szCs w:val="16"/>
    </w:rPr>
  </w:style>
  <w:style w:type="table" w:styleId="TableGrid">
    <w:name w:val="Table Grid"/>
    <w:basedOn w:val="TableNormal"/>
    <w:uiPriority w:val="59"/>
    <w:rsid w:val="00A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 Ramzana (LTHTR)</dc:creator>
  <cp:lastModifiedBy>Asghar Ramzana (LTHTR)</cp:lastModifiedBy>
  <cp:revision>2</cp:revision>
  <dcterms:created xsi:type="dcterms:W3CDTF">2018-01-08T16:06:00Z</dcterms:created>
  <dcterms:modified xsi:type="dcterms:W3CDTF">2018-01-08T16:06:00Z</dcterms:modified>
</cp:coreProperties>
</file>