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F3" w:rsidRPr="0083363C" w:rsidRDefault="005475F6" w:rsidP="00961DF3">
      <w:pPr>
        <w:rPr>
          <w:b/>
          <w:sz w:val="22"/>
          <w:szCs w:val="22"/>
        </w:rPr>
      </w:pPr>
      <w:r w:rsidRPr="0083363C">
        <w:rPr>
          <w:b/>
          <w:sz w:val="22"/>
          <w:szCs w:val="22"/>
        </w:rPr>
        <w:t>Introduction</w:t>
      </w:r>
      <w:r w:rsidR="00554702" w:rsidRPr="0083363C">
        <w:rPr>
          <w:b/>
          <w:sz w:val="22"/>
          <w:szCs w:val="22"/>
        </w:rPr>
        <w:t>-</w:t>
      </w:r>
      <w:r w:rsidR="00961DF3" w:rsidRPr="0083363C">
        <w:rPr>
          <w:sz w:val="22"/>
          <w:szCs w:val="22"/>
        </w:rPr>
        <w:t>It has long been known that patients who present late (within 90 days of needing dialysis)</w:t>
      </w:r>
      <w:r w:rsidR="00554702" w:rsidRPr="0083363C">
        <w:rPr>
          <w:sz w:val="22"/>
          <w:szCs w:val="22"/>
        </w:rPr>
        <w:t xml:space="preserve"> to medical services with end stage renal f</w:t>
      </w:r>
      <w:r w:rsidR="00961DF3" w:rsidRPr="0083363C">
        <w:rPr>
          <w:sz w:val="22"/>
          <w:szCs w:val="22"/>
        </w:rPr>
        <w:t xml:space="preserve">ailure have a worse prognosis, suffering double the mortality and require </w:t>
      </w:r>
      <w:r w:rsidR="00462978">
        <w:rPr>
          <w:sz w:val="22"/>
          <w:szCs w:val="22"/>
        </w:rPr>
        <w:t>a much longer hospital stay compared to</w:t>
      </w:r>
      <w:r w:rsidR="00961DF3" w:rsidRPr="0083363C">
        <w:rPr>
          <w:sz w:val="22"/>
          <w:szCs w:val="22"/>
        </w:rPr>
        <w:t xml:space="preserve"> those commencin</w:t>
      </w:r>
      <w:r w:rsidR="00462978">
        <w:rPr>
          <w:sz w:val="22"/>
          <w:szCs w:val="22"/>
        </w:rPr>
        <w:t>g dialysis post work-up</w:t>
      </w:r>
      <w:r w:rsidR="00961DF3" w:rsidRPr="0083363C">
        <w:rPr>
          <w:sz w:val="22"/>
          <w:szCs w:val="22"/>
        </w:rPr>
        <w:t xml:space="preserve"> by a nephrologist</w:t>
      </w:r>
      <w:r w:rsidR="0083363C" w:rsidRPr="0083363C">
        <w:rPr>
          <w:sz w:val="22"/>
          <w:szCs w:val="22"/>
          <w:vertAlign w:val="subscript"/>
        </w:rPr>
        <w:t>1</w:t>
      </w:r>
      <w:r w:rsidR="00961DF3" w:rsidRPr="0083363C">
        <w:rPr>
          <w:sz w:val="22"/>
          <w:szCs w:val="22"/>
        </w:rPr>
        <w:t xml:space="preserve">. </w:t>
      </w:r>
      <w:r w:rsidR="00A75548" w:rsidRPr="0083363C">
        <w:rPr>
          <w:sz w:val="22"/>
          <w:szCs w:val="22"/>
        </w:rPr>
        <w:t>The ASSIST-CKD project is based on a community wide system that has b</w:t>
      </w:r>
      <w:r w:rsidR="00462978">
        <w:rPr>
          <w:sz w:val="22"/>
          <w:szCs w:val="22"/>
        </w:rPr>
        <w:t xml:space="preserve">een in operation in Birmingham </w:t>
      </w:r>
      <w:r w:rsidR="00A75548" w:rsidRPr="0083363C">
        <w:rPr>
          <w:sz w:val="22"/>
          <w:szCs w:val="22"/>
        </w:rPr>
        <w:t>(Heart of England</w:t>
      </w:r>
      <w:r w:rsidR="00462978">
        <w:rPr>
          <w:sz w:val="22"/>
          <w:szCs w:val="22"/>
        </w:rPr>
        <w:t xml:space="preserve"> Foundation Trust) for the past </w:t>
      </w:r>
      <w:r w:rsidR="00A75548" w:rsidRPr="0083363C">
        <w:rPr>
          <w:sz w:val="22"/>
          <w:szCs w:val="22"/>
        </w:rPr>
        <w:t>10 years aimed at improving outcomes in patients with deteriorating CKD</w:t>
      </w:r>
      <w:r w:rsidR="00554702" w:rsidRPr="0083363C">
        <w:rPr>
          <w:sz w:val="22"/>
          <w:szCs w:val="22"/>
        </w:rPr>
        <w:t xml:space="preserve"> (Chronic Kidney Disease</w:t>
      </w:r>
      <w:proofErr w:type="gramStart"/>
      <w:r w:rsidR="00554702" w:rsidRPr="0083363C">
        <w:rPr>
          <w:sz w:val="22"/>
          <w:szCs w:val="22"/>
        </w:rPr>
        <w:t>)</w:t>
      </w:r>
      <w:r w:rsidR="0083363C" w:rsidRPr="0083363C">
        <w:rPr>
          <w:sz w:val="22"/>
          <w:szCs w:val="22"/>
          <w:vertAlign w:val="subscript"/>
        </w:rPr>
        <w:t>2</w:t>
      </w:r>
      <w:proofErr w:type="gramEnd"/>
      <w:r w:rsidR="00A75548" w:rsidRPr="0083363C">
        <w:rPr>
          <w:sz w:val="22"/>
          <w:szCs w:val="22"/>
          <w:vertAlign w:val="subscript"/>
        </w:rPr>
        <w:t xml:space="preserve">.  </w:t>
      </w:r>
      <w:r w:rsidR="00A75548" w:rsidRPr="0083363C">
        <w:rPr>
          <w:sz w:val="22"/>
          <w:szCs w:val="22"/>
        </w:rPr>
        <w:t>Data from Birmingham suggested that whilst using the alert system, the number of new starters on dialysis</w:t>
      </w:r>
      <w:r w:rsidR="00462978">
        <w:rPr>
          <w:sz w:val="22"/>
          <w:szCs w:val="22"/>
        </w:rPr>
        <w:t>, not known to a Nephrologist,</w:t>
      </w:r>
      <w:r w:rsidR="00A75548" w:rsidRPr="0083363C">
        <w:rPr>
          <w:sz w:val="22"/>
          <w:szCs w:val="22"/>
        </w:rPr>
        <w:t xml:space="preserve"> per year has </w:t>
      </w:r>
      <w:r w:rsidR="0083363C" w:rsidRPr="0083363C">
        <w:rPr>
          <w:sz w:val="22"/>
          <w:szCs w:val="22"/>
        </w:rPr>
        <w:t>reduced</w:t>
      </w:r>
      <w:r w:rsidR="00A75548" w:rsidRPr="0083363C">
        <w:rPr>
          <w:sz w:val="22"/>
          <w:szCs w:val="22"/>
        </w:rPr>
        <w:t xml:space="preserve"> by 16% compared to a national </w:t>
      </w:r>
      <w:r w:rsidR="0083363C" w:rsidRPr="0083363C">
        <w:rPr>
          <w:sz w:val="22"/>
          <w:szCs w:val="22"/>
        </w:rPr>
        <w:t>increase</w:t>
      </w:r>
      <w:r w:rsidR="00A75548" w:rsidRPr="0083363C">
        <w:rPr>
          <w:sz w:val="22"/>
          <w:szCs w:val="22"/>
        </w:rPr>
        <w:t xml:space="preserve"> of 8%</w:t>
      </w:r>
      <w:r w:rsidR="0083363C" w:rsidRPr="0083363C">
        <w:rPr>
          <w:sz w:val="22"/>
          <w:szCs w:val="22"/>
          <w:vertAlign w:val="subscript"/>
        </w:rPr>
        <w:t>2</w:t>
      </w:r>
      <w:r w:rsidR="00A75548" w:rsidRPr="0083363C">
        <w:rPr>
          <w:sz w:val="22"/>
          <w:szCs w:val="22"/>
        </w:rPr>
        <w:t>.</w:t>
      </w:r>
      <w:r w:rsidR="0054474E" w:rsidRPr="0083363C">
        <w:rPr>
          <w:sz w:val="22"/>
          <w:szCs w:val="22"/>
        </w:rPr>
        <w:t xml:space="preserve"> In addition by continuing to implement the programme they have</w:t>
      </w:r>
      <w:r w:rsidR="0083363C" w:rsidRPr="0083363C">
        <w:rPr>
          <w:sz w:val="22"/>
          <w:szCs w:val="22"/>
        </w:rPr>
        <w:t xml:space="preserve"> maintained</w:t>
      </w:r>
      <w:r w:rsidR="0054474E" w:rsidRPr="0083363C">
        <w:rPr>
          <w:sz w:val="22"/>
          <w:szCs w:val="22"/>
        </w:rPr>
        <w:t xml:space="preserve"> the lowest late presentation rate in the UK</w:t>
      </w:r>
      <w:r w:rsidR="00881819">
        <w:rPr>
          <w:sz w:val="22"/>
          <w:szCs w:val="22"/>
          <w:vertAlign w:val="subscript"/>
        </w:rPr>
        <w:t>2</w:t>
      </w:r>
      <w:r w:rsidR="00961DF3" w:rsidRPr="0083363C">
        <w:rPr>
          <w:sz w:val="22"/>
          <w:szCs w:val="22"/>
        </w:rPr>
        <w:t xml:space="preserve">. </w:t>
      </w:r>
    </w:p>
    <w:p w:rsidR="00961DF3" w:rsidRPr="0083363C" w:rsidRDefault="00961DF3">
      <w:pPr>
        <w:rPr>
          <w:sz w:val="22"/>
          <w:szCs w:val="22"/>
        </w:rPr>
      </w:pPr>
    </w:p>
    <w:p w:rsidR="00D05108" w:rsidRPr="0083363C" w:rsidRDefault="006229C4" w:rsidP="006229C4">
      <w:pPr>
        <w:rPr>
          <w:sz w:val="22"/>
          <w:szCs w:val="22"/>
        </w:rPr>
      </w:pPr>
      <w:r w:rsidRPr="0083363C">
        <w:rPr>
          <w:sz w:val="22"/>
          <w:szCs w:val="22"/>
        </w:rPr>
        <w:t>ASSIST-CKD uses s</w:t>
      </w:r>
      <w:r w:rsidR="004C3528" w:rsidRPr="0083363C">
        <w:rPr>
          <w:sz w:val="22"/>
          <w:szCs w:val="22"/>
        </w:rPr>
        <w:t>oft</w:t>
      </w:r>
      <w:r w:rsidR="00D05108" w:rsidRPr="0083363C">
        <w:rPr>
          <w:sz w:val="22"/>
          <w:szCs w:val="22"/>
        </w:rPr>
        <w:t>ware</w:t>
      </w:r>
      <w:r w:rsidR="00961DF3" w:rsidRPr="0083363C">
        <w:rPr>
          <w:sz w:val="22"/>
          <w:szCs w:val="22"/>
        </w:rPr>
        <w:t xml:space="preserve"> </w:t>
      </w:r>
      <w:r w:rsidR="00C7458B" w:rsidRPr="0083363C">
        <w:rPr>
          <w:sz w:val="22"/>
          <w:szCs w:val="22"/>
        </w:rPr>
        <w:t>to analyse</w:t>
      </w:r>
      <w:r w:rsidR="00C72723" w:rsidRPr="0083363C">
        <w:rPr>
          <w:sz w:val="22"/>
          <w:szCs w:val="22"/>
        </w:rPr>
        <w:t xml:space="preserve"> the blood tests of patients with </w:t>
      </w:r>
      <w:r w:rsidRPr="0083363C">
        <w:rPr>
          <w:sz w:val="22"/>
          <w:szCs w:val="22"/>
        </w:rPr>
        <w:t>CKD, specifically</w:t>
      </w:r>
      <w:r w:rsidR="004C3528" w:rsidRPr="0083363C">
        <w:rPr>
          <w:sz w:val="22"/>
          <w:szCs w:val="22"/>
        </w:rPr>
        <w:t xml:space="preserve"> their </w:t>
      </w:r>
      <w:proofErr w:type="spellStart"/>
      <w:r w:rsidR="004C3528" w:rsidRPr="0083363C">
        <w:rPr>
          <w:sz w:val="22"/>
          <w:szCs w:val="22"/>
        </w:rPr>
        <w:t>eGFR</w:t>
      </w:r>
      <w:proofErr w:type="spellEnd"/>
      <w:r w:rsidR="004C3528" w:rsidRPr="0083363C">
        <w:rPr>
          <w:sz w:val="22"/>
          <w:szCs w:val="22"/>
        </w:rPr>
        <w:t xml:space="preserve">. This generates a report </w:t>
      </w:r>
      <w:r w:rsidR="00961DF3" w:rsidRPr="0083363C">
        <w:rPr>
          <w:sz w:val="22"/>
          <w:szCs w:val="22"/>
        </w:rPr>
        <w:t>trending</w:t>
      </w:r>
      <w:r w:rsidR="004C3528" w:rsidRPr="0083363C">
        <w:rPr>
          <w:sz w:val="22"/>
          <w:szCs w:val="22"/>
        </w:rPr>
        <w:t xml:space="preserve"> their</w:t>
      </w:r>
      <w:r w:rsidR="00961DF3" w:rsidRPr="0083363C">
        <w:rPr>
          <w:sz w:val="22"/>
          <w:szCs w:val="22"/>
        </w:rPr>
        <w:t xml:space="preserve"> </w:t>
      </w:r>
      <w:proofErr w:type="spellStart"/>
      <w:r w:rsidR="00961DF3" w:rsidRPr="0083363C">
        <w:rPr>
          <w:sz w:val="22"/>
          <w:szCs w:val="22"/>
        </w:rPr>
        <w:t>eGFR</w:t>
      </w:r>
      <w:proofErr w:type="spellEnd"/>
      <w:r w:rsidR="00961DF3" w:rsidRPr="0083363C">
        <w:rPr>
          <w:sz w:val="22"/>
          <w:szCs w:val="22"/>
        </w:rPr>
        <w:t xml:space="preserve"> </w:t>
      </w:r>
      <w:r w:rsidR="004C3528" w:rsidRPr="0083363C">
        <w:rPr>
          <w:sz w:val="22"/>
          <w:szCs w:val="22"/>
        </w:rPr>
        <w:t>over time. For patients who have persistently</w:t>
      </w:r>
      <w:r w:rsidRPr="0083363C">
        <w:rPr>
          <w:sz w:val="22"/>
          <w:szCs w:val="22"/>
        </w:rPr>
        <w:t xml:space="preserve"> or rapidly</w:t>
      </w:r>
      <w:r w:rsidR="004C3528" w:rsidRPr="0083363C">
        <w:rPr>
          <w:sz w:val="22"/>
          <w:szCs w:val="22"/>
        </w:rPr>
        <w:t xml:space="preserve"> worsening renal function</w:t>
      </w:r>
      <w:r w:rsidR="007A181A" w:rsidRPr="0083363C">
        <w:rPr>
          <w:sz w:val="22"/>
          <w:szCs w:val="22"/>
        </w:rPr>
        <w:t>,</w:t>
      </w:r>
      <w:r w:rsidR="004C3528" w:rsidRPr="0083363C">
        <w:rPr>
          <w:sz w:val="22"/>
          <w:szCs w:val="22"/>
        </w:rPr>
        <w:t xml:space="preserve"> this report and graph generated is sent to the patient</w:t>
      </w:r>
      <w:r w:rsidR="007A181A" w:rsidRPr="0083363C">
        <w:rPr>
          <w:sz w:val="22"/>
          <w:szCs w:val="22"/>
        </w:rPr>
        <w:t>’</w:t>
      </w:r>
      <w:r w:rsidR="004C3528" w:rsidRPr="0083363C">
        <w:rPr>
          <w:sz w:val="22"/>
          <w:szCs w:val="22"/>
        </w:rPr>
        <w:t>s GP</w:t>
      </w:r>
      <w:r w:rsidRPr="0083363C">
        <w:rPr>
          <w:sz w:val="22"/>
          <w:szCs w:val="22"/>
        </w:rPr>
        <w:t>. They are then</w:t>
      </w:r>
      <w:r w:rsidR="004C3528" w:rsidRPr="0083363C">
        <w:rPr>
          <w:sz w:val="22"/>
          <w:szCs w:val="22"/>
        </w:rPr>
        <w:t xml:space="preserve"> prompted that specialist advice or intervention is possibly needed</w:t>
      </w:r>
      <w:r w:rsidRPr="0083363C">
        <w:rPr>
          <w:sz w:val="22"/>
          <w:szCs w:val="22"/>
        </w:rPr>
        <w:t xml:space="preserve">. </w:t>
      </w:r>
      <w:r w:rsidR="0054474E" w:rsidRPr="0083363C">
        <w:rPr>
          <w:sz w:val="22"/>
          <w:szCs w:val="22"/>
        </w:rPr>
        <w:t>Thus improving</w:t>
      </w:r>
      <w:r w:rsidR="0083363C" w:rsidRPr="0083363C">
        <w:rPr>
          <w:sz w:val="22"/>
          <w:szCs w:val="22"/>
        </w:rPr>
        <w:t xml:space="preserve"> identification of patients who</w:t>
      </w:r>
      <w:r w:rsidR="0054474E" w:rsidRPr="0083363C">
        <w:rPr>
          <w:sz w:val="22"/>
          <w:szCs w:val="22"/>
        </w:rPr>
        <w:t xml:space="preserve"> may benefit from specialist </w:t>
      </w:r>
      <w:r w:rsidRPr="0083363C">
        <w:rPr>
          <w:sz w:val="22"/>
          <w:szCs w:val="22"/>
        </w:rPr>
        <w:t>care</w:t>
      </w:r>
      <w:r w:rsidR="0054474E" w:rsidRPr="0083363C">
        <w:rPr>
          <w:sz w:val="22"/>
          <w:szCs w:val="22"/>
        </w:rPr>
        <w:t xml:space="preserve"> to</w:t>
      </w:r>
      <w:r w:rsidR="00554702" w:rsidRPr="0083363C">
        <w:rPr>
          <w:sz w:val="22"/>
          <w:szCs w:val="22"/>
        </w:rPr>
        <w:t xml:space="preserve"> hopefully</w:t>
      </w:r>
      <w:r w:rsidR="0054474E" w:rsidRPr="0083363C">
        <w:rPr>
          <w:sz w:val="22"/>
          <w:szCs w:val="22"/>
        </w:rPr>
        <w:t xml:space="preserve"> slow and</w:t>
      </w:r>
      <w:r w:rsidRPr="0083363C">
        <w:rPr>
          <w:sz w:val="22"/>
          <w:szCs w:val="22"/>
        </w:rPr>
        <w:t>/or</w:t>
      </w:r>
      <w:r w:rsidR="0054474E" w:rsidRPr="0083363C">
        <w:rPr>
          <w:sz w:val="22"/>
          <w:szCs w:val="22"/>
        </w:rPr>
        <w:t xml:space="preserve"> plan</w:t>
      </w:r>
      <w:r w:rsidR="00554702" w:rsidRPr="0083363C">
        <w:rPr>
          <w:sz w:val="22"/>
          <w:szCs w:val="22"/>
        </w:rPr>
        <w:t xml:space="preserve"> for</w:t>
      </w:r>
      <w:r w:rsidR="0054474E" w:rsidRPr="0083363C">
        <w:rPr>
          <w:sz w:val="22"/>
          <w:szCs w:val="22"/>
        </w:rPr>
        <w:t xml:space="preserve"> progression. The system has proven popular with </w:t>
      </w:r>
      <w:r w:rsidR="00554702" w:rsidRPr="0083363C">
        <w:rPr>
          <w:sz w:val="22"/>
          <w:szCs w:val="22"/>
        </w:rPr>
        <w:t xml:space="preserve">GPs </w:t>
      </w:r>
      <w:r w:rsidR="00F13C88">
        <w:rPr>
          <w:sz w:val="22"/>
          <w:szCs w:val="22"/>
        </w:rPr>
        <w:t xml:space="preserve">with </w:t>
      </w:r>
      <w:r w:rsidR="007A181A" w:rsidRPr="0083363C">
        <w:rPr>
          <w:sz w:val="22"/>
          <w:szCs w:val="22"/>
        </w:rPr>
        <w:t xml:space="preserve">¾ </w:t>
      </w:r>
      <w:r w:rsidR="00F13C88">
        <w:rPr>
          <w:sz w:val="22"/>
          <w:szCs w:val="22"/>
        </w:rPr>
        <w:t>finding</w:t>
      </w:r>
      <w:r w:rsidR="00720C8F" w:rsidRPr="0083363C">
        <w:rPr>
          <w:sz w:val="22"/>
          <w:szCs w:val="22"/>
        </w:rPr>
        <w:t xml:space="preserve"> the tool helpf</w:t>
      </w:r>
      <w:r w:rsidR="007A181A" w:rsidRPr="0083363C">
        <w:rPr>
          <w:sz w:val="22"/>
          <w:szCs w:val="22"/>
        </w:rPr>
        <w:t>ul and 4/10</w:t>
      </w:r>
      <w:r w:rsidR="00720C8F" w:rsidRPr="0083363C">
        <w:rPr>
          <w:sz w:val="22"/>
          <w:szCs w:val="22"/>
        </w:rPr>
        <w:t xml:space="preserve"> </w:t>
      </w:r>
      <w:r w:rsidR="00F13C88">
        <w:rPr>
          <w:sz w:val="22"/>
          <w:szCs w:val="22"/>
        </w:rPr>
        <w:t>finding</w:t>
      </w:r>
      <w:r w:rsidR="00720C8F" w:rsidRPr="0083363C">
        <w:rPr>
          <w:sz w:val="22"/>
          <w:szCs w:val="22"/>
        </w:rPr>
        <w:t xml:space="preserve"> them</w:t>
      </w:r>
      <w:r w:rsidR="00F13C88">
        <w:rPr>
          <w:sz w:val="22"/>
          <w:szCs w:val="22"/>
        </w:rPr>
        <w:t>selves</w:t>
      </w:r>
      <w:r w:rsidR="00720C8F" w:rsidRPr="0083363C">
        <w:rPr>
          <w:sz w:val="22"/>
          <w:szCs w:val="22"/>
        </w:rPr>
        <w:t xml:space="preserve"> changing practice as a result</w:t>
      </w:r>
      <w:r w:rsidR="0083363C" w:rsidRPr="0083363C">
        <w:rPr>
          <w:sz w:val="22"/>
          <w:szCs w:val="22"/>
          <w:vertAlign w:val="subscript"/>
        </w:rPr>
        <w:t>2</w:t>
      </w:r>
      <w:r w:rsidR="00720C8F" w:rsidRPr="0083363C">
        <w:rPr>
          <w:sz w:val="22"/>
          <w:szCs w:val="22"/>
        </w:rPr>
        <w:t>.</w:t>
      </w:r>
      <w:r w:rsidR="0083363C">
        <w:rPr>
          <w:sz w:val="22"/>
          <w:szCs w:val="22"/>
        </w:rPr>
        <w:t xml:space="preserve"> </w:t>
      </w:r>
      <w:r w:rsidR="004C3528" w:rsidRPr="0083363C">
        <w:rPr>
          <w:sz w:val="22"/>
          <w:szCs w:val="22"/>
        </w:rPr>
        <w:t>Our trust</w:t>
      </w:r>
      <w:r w:rsidR="00D05108" w:rsidRPr="0083363C">
        <w:rPr>
          <w:sz w:val="22"/>
          <w:szCs w:val="22"/>
        </w:rPr>
        <w:t xml:space="preserve"> </w:t>
      </w:r>
      <w:r w:rsidR="00C7458B" w:rsidRPr="0083363C">
        <w:rPr>
          <w:sz w:val="22"/>
          <w:szCs w:val="22"/>
        </w:rPr>
        <w:t>is one of 19 units to have been</w:t>
      </w:r>
      <w:r w:rsidR="004C3528" w:rsidRPr="0083363C">
        <w:rPr>
          <w:sz w:val="22"/>
          <w:szCs w:val="22"/>
        </w:rPr>
        <w:t xml:space="preserve"> involved in a nationwide quality improvement project</w:t>
      </w:r>
      <w:r w:rsidR="00C7458B" w:rsidRPr="0083363C">
        <w:rPr>
          <w:sz w:val="22"/>
          <w:szCs w:val="22"/>
        </w:rPr>
        <w:t xml:space="preserve"> commissioned</w:t>
      </w:r>
      <w:r w:rsidR="004C3528" w:rsidRPr="0083363C">
        <w:rPr>
          <w:sz w:val="22"/>
          <w:szCs w:val="22"/>
        </w:rPr>
        <w:t xml:space="preserve"> by</w:t>
      </w:r>
      <w:r w:rsidR="007A181A" w:rsidRPr="0083363C">
        <w:rPr>
          <w:sz w:val="22"/>
          <w:szCs w:val="22"/>
        </w:rPr>
        <w:t xml:space="preserve"> Kidney R</w:t>
      </w:r>
      <w:r w:rsidR="00D05108" w:rsidRPr="0083363C">
        <w:rPr>
          <w:sz w:val="22"/>
          <w:szCs w:val="22"/>
        </w:rPr>
        <w:t>esearch UK</w:t>
      </w:r>
      <w:r w:rsidR="00C7458B" w:rsidRPr="0083363C">
        <w:rPr>
          <w:sz w:val="22"/>
          <w:szCs w:val="22"/>
        </w:rPr>
        <w:t>, attempting to determine</w:t>
      </w:r>
      <w:r w:rsidR="00D05108" w:rsidRPr="0083363C">
        <w:rPr>
          <w:sz w:val="22"/>
          <w:szCs w:val="22"/>
        </w:rPr>
        <w:t xml:space="preserve"> if the positive results of the Birmingham group could be replicated nationwide. </w:t>
      </w:r>
    </w:p>
    <w:p w:rsidR="006B30D2" w:rsidRPr="0083363C" w:rsidRDefault="006B30D2">
      <w:pPr>
        <w:rPr>
          <w:sz w:val="22"/>
          <w:szCs w:val="22"/>
        </w:rPr>
      </w:pPr>
    </w:p>
    <w:p w:rsidR="00FC00F3" w:rsidRPr="0083363C" w:rsidRDefault="005475F6">
      <w:pPr>
        <w:rPr>
          <w:sz w:val="22"/>
          <w:szCs w:val="22"/>
        </w:rPr>
      </w:pPr>
      <w:r w:rsidRPr="0083363C">
        <w:rPr>
          <w:b/>
          <w:sz w:val="22"/>
          <w:szCs w:val="22"/>
        </w:rPr>
        <w:t>Methods</w:t>
      </w:r>
      <w:r w:rsidR="00554702" w:rsidRPr="0083363C">
        <w:rPr>
          <w:b/>
          <w:sz w:val="22"/>
          <w:szCs w:val="22"/>
        </w:rPr>
        <w:t>-</w:t>
      </w:r>
      <w:r w:rsidR="007D36D4" w:rsidRPr="0083363C">
        <w:rPr>
          <w:sz w:val="22"/>
          <w:szCs w:val="22"/>
        </w:rPr>
        <w:t>Data was collected from our local laboratory</w:t>
      </w:r>
      <w:r w:rsidR="00B77BC9" w:rsidRPr="0083363C">
        <w:rPr>
          <w:sz w:val="22"/>
          <w:szCs w:val="22"/>
        </w:rPr>
        <w:t xml:space="preserve"> for individual patients triggering alerts,</w:t>
      </w:r>
      <w:r w:rsidR="007D36D4" w:rsidRPr="0083363C">
        <w:rPr>
          <w:sz w:val="22"/>
          <w:szCs w:val="22"/>
        </w:rPr>
        <w:t xml:space="preserve"> detailing patient, date of alert, DOB and location of GP. </w:t>
      </w:r>
      <w:r w:rsidR="00682FBB" w:rsidRPr="0083363C">
        <w:rPr>
          <w:sz w:val="22"/>
          <w:szCs w:val="22"/>
        </w:rPr>
        <w:t>There were two databases</w:t>
      </w:r>
      <w:r w:rsidR="007A181A" w:rsidRPr="0083363C">
        <w:rPr>
          <w:sz w:val="22"/>
          <w:szCs w:val="22"/>
        </w:rPr>
        <w:t xml:space="preserve"> -</w:t>
      </w:r>
      <w:r w:rsidR="00682FBB" w:rsidRPr="0083363C">
        <w:rPr>
          <w:sz w:val="22"/>
          <w:szCs w:val="22"/>
        </w:rPr>
        <w:t xml:space="preserve"> 65 and over</w:t>
      </w:r>
      <w:r w:rsidR="007A181A" w:rsidRPr="0083363C">
        <w:rPr>
          <w:sz w:val="22"/>
          <w:szCs w:val="22"/>
        </w:rPr>
        <w:t>,</w:t>
      </w:r>
      <w:r w:rsidR="00682FBB" w:rsidRPr="0083363C">
        <w:rPr>
          <w:sz w:val="22"/>
          <w:szCs w:val="22"/>
        </w:rPr>
        <w:t xml:space="preserve"> and under 65. We collected all of the details of patients who received an alert over a twelve month period</w:t>
      </w:r>
      <w:r w:rsidR="007A181A" w:rsidRPr="0083363C">
        <w:rPr>
          <w:sz w:val="22"/>
          <w:szCs w:val="22"/>
        </w:rPr>
        <w:t xml:space="preserve"> - July 2015 to </w:t>
      </w:r>
      <w:r w:rsidR="00682FBB" w:rsidRPr="0083363C">
        <w:rPr>
          <w:sz w:val="22"/>
          <w:szCs w:val="22"/>
        </w:rPr>
        <w:t>June 2016. For each patient</w:t>
      </w:r>
      <w:r w:rsidR="007A181A" w:rsidRPr="0083363C">
        <w:rPr>
          <w:sz w:val="22"/>
          <w:szCs w:val="22"/>
        </w:rPr>
        <w:t>,</w:t>
      </w:r>
      <w:r w:rsidR="00682FBB" w:rsidRPr="0083363C">
        <w:rPr>
          <w:sz w:val="22"/>
          <w:szCs w:val="22"/>
        </w:rPr>
        <w:t xml:space="preserve"> we looked at their electronic records</w:t>
      </w:r>
      <w:r w:rsidR="00FC00F3" w:rsidRPr="0083363C">
        <w:rPr>
          <w:sz w:val="22"/>
          <w:szCs w:val="22"/>
        </w:rPr>
        <w:t xml:space="preserve"> determining further background medical</w:t>
      </w:r>
      <w:r w:rsidR="007A181A" w:rsidRPr="0083363C">
        <w:rPr>
          <w:sz w:val="22"/>
          <w:szCs w:val="22"/>
        </w:rPr>
        <w:t xml:space="preserve"> history including diabetes etc, i</w:t>
      </w:r>
      <w:r w:rsidR="00FC00F3" w:rsidRPr="0083363C">
        <w:rPr>
          <w:sz w:val="22"/>
          <w:szCs w:val="22"/>
        </w:rPr>
        <w:t>f they were referred</w:t>
      </w:r>
      <w:r w:rsidR="00462978">
        <w:rPr>
          <w:sz w:val="22"/>
          <w:szCs w:val="22"/>
        </w:rPr>
        <w:t xml:space="preserve"> to a speciality following the r</w:t>
      </w:r>
      <w:bookmarkStart w:id="0" w:name="_GoBack"/>
      <w:bookmarkEnd w:id="0"/>
      <w:r w:rsidR="00FC00F3" w:rsidRPr="0083363C">
        <w:rPr>
          <w:sz w:val="22"/>
          <w:szCs w:val="22"/>
        </w:rPr>
        <w:t>eport being sent</w:t>
      </w:r>
      <w:r w:rsidR="0083363C" w:rsidRPr="0083363C">
        <w:rPr>
          <w:sz w:val="22"/>
          <w:szCs w:val="22"/>
        </w:rPr>
        <w:t>,</w:t>
      </w:r>
      <w:r w:rsidR="00FC00F3" w:rsidRPr="0083363C">
        <w:rPr>
          <w:sz w:val="22"/>
          <w:szCs w:val="22"/>
        </w:rPr>
        <w:t xml:space="preserve"> and which speciality they were sent to.</w:t>
      </w:r>
      <w:r w:rsidR="0083363C" w:rsidRPr="0083363C">
        <w:rPr>
          <w:sz w:val="22"/>
          <w:szCs w:val="22"/>
        </w:rPr>
        <w:t xml:space="preserve"> </w:t>
      </w:r>
      <w:r w:rsidR="00B77BC9" w:rsidRPr="0083363C">
        <w:rPr>
          <w:sz w:val="22"/>
          <w:szCs w:val="22"/>
        </w:rPr>
        <w:t>In addition to this we looked at overall average</w:t>
      </w:r>
      <w:r w:rsidR="00D2454C" w:rsidRPr="0083363C">
        <w:rPr>
          <w:sz w:val="22"/>
          <w:szCs w:val="22"/>
        </w:rPr>
        <w:t xml:space="preserve"> GP</w:t>
      </w:r>
      <w:r w:rsidR="00B77BC9" w:rsidRPr="0083363C">
        <w:rPr>
          <w:sz w:val="22"/>
          <w:szCs w:val="22"/>
        </w:rPr>
        <w:t xml:space="preserve"> referral rates pre and post implementation</w:t>
      </w:r>
      <w:r w:rsidR="00D2454C" w:rsidRPr="0083363C">
        <w:rPr>
          <w:sz w:val="22"/>
          <w:szCs w:val="22"/>
        </w:rPr>
        <w:t xml:space="preserve"> taken from our own complied internal records</w:t>
      </w:r>
      <w:r w:rsidR="00B77BC9" w:rsidRPr="0083363C">
        <w:rPr>
          <w:sz w:val="22"/>
          <w:szCs w:val="22"/>
        </w:rPr>
        <w:t xml:space="preserve">. </w:t>
      </w:r>
    </w:p>
    <w:p w:rsidR="0095325F" w:rsidRPr="0083363C" w:rsidRDefault="0095325F">
      <w:pPr>
        <w:rPr>
          <w:sz w:val="22"/>
          <w:szCs w:val="22"/>
        </w:rPr>
      </w:pPr>
    </w:p>
    <w:p w:rsidR="00337E10" w:rsidRPr="0083363C" w:rsidRDefault="00585DBD">
      <w:pPr>
        <w:rPr>
          <w:sz w:val="22"/>
          <w:szCs w:val="22"/>
        </w:rPr>
      </w:pPr>
      <w:r w:rsidRPr="0083363C">
        <w:rPr>
          <w:b/>
          <w:sz w:val="22"/>
          <w:szCs w:val="22"/>
        </w:rPr>
        <w:t>Results</w:t>
      </w:r>
      <w:r w:rsidR="00554702" w:rsidRPr="0083363C">
        <w:rPr>
          <w:b/>
          <w:sz w:val="22"/>
          <w:szCs w:val="22"/>
        </w:rPr>
        <w:t>-</w:t>
      </w:r>
      <w:r w:rsidR="009E52E7" w:rsidRPr="0083363C">
        <w:rPr>
          <w:sz w:val="22"/>
          <w:szCs w:val="22"/>
        </w:rPr>
        <w:t xml:space="preserve"> </w:t>
      </w:r>
      <w:r w:rsidR="0083363C">
        <w:rPr>
          <w:sz w:val="22"/>
          <w:szCs w:val="22"/>
        </w:rPr>
        <w:t>Overall r</w:t>
      </w:r>
      <w:r w:rsidR="0095325F" w:rsidRPr="0083363C">
        <w:rPr>
          <w:sz w:val="22"/>
          <w:szCs w:val="22"/>
        </w:rPr>
        <w:t>eferral rate</w:t>
      </w:r>
      <w:r w:rsidR="0083363C">
        <w:rPr>
          <w:sz w:val="22"/>
          <w:szCs w:val="22"/>
        </w:rPr>
        <w:t>s to N</w:t>
      </w:r>
      <w:r w:rsidR="0095325F" w:rsidRPr="0083363C">
        <w:rPr>
          <w:sz w:val="22"/>
          <w:szCs w:val="22"/>
        </w:rPr>
        <w:t xml:space="preserve">ephrology have increased from an average of 37 referrals per month pre study </w:t>
      </w:r>
      <w:r w:rsidR="0083363C">
        <w:rPr>
          <w:sz w:val="22"/>
          <w:szCs w:val="22"/>
        </w:rPr>
        <w:t>to</w:t>
      </w:r>
      <w:r w:rsidR="0095325F" w:rsidRPr="0083363C">
        <w:rPr>
          <w:sz w:val="22"/>
          <w:szCs w:val="22"/>
        </w:rPr>
        <w:t xml:space="preserve"> an average of 47 per month during the 12 months of the study. </w:t>
      </w:r>
      <w:r w:rsidR="006229C4" w:rsidRPr="0083363C">
        <w:rPr>
          <w:sz w:val="22"/>
          <w:szCs w:val="22"/>
        </w:rPr>
        <w:t xml:space="preserve">All </w:t>
      </w:r>
      <w:r w:rsidR="00201F89" w:rsidRPr="0083363C">
        <w:rPr>
          <w:sz w:val="22"/>
          <w:szCs w:val="22"/>
        </w:rPr>
        <w:t xml:space="preserve">groups analysed had a significant number </w:t>
      </w:r>
      <w:r w:rsidR="0083363C">
        <w:rPr>
          <w:sz w:val="22"/>
          <w:szCs w:val="22"/>
        </w:rPr>
        <w:t>of patients</w:t>
      </w:r>
      <w:r w:rsidR="00201F89" w:rsidRPr="0083363C">
        <w:rPr>
          <w:sz w:val="22"/>
          <w:szCs w:val="22"/>
        </w:rPr>
        <w:t xml:space="preserve"> already</w:t>
      </w:r>
      <w:r w:rsidR="0083363C">
        <w:rPr>
          <w:sz w:val="22"/>
          <w:szCs w:val="22"/>
        </w:rPr>
        <w:t xml:space="preserve"> known to either Nephrology or U</w:t>
      </w:r>
      <w:r w:rsidR="00201F89" w:rsidRPr="0083363C">
        <w:rPr>
          <w:sz w:val="22"/>
          <w:szCs w:val="22"/>
        </w:rPr>
        <w:t xml:space="preserve">rology (ranging from 3-7% of </w:t>
      </w:r>
      <w:r w:rsidR="00B77BC9" w:rsidRPr="0083363C">
        <w:rPr>
          <w:sz w:val="22"/>
          <w:szCs w:val="22"/>
        </w:rPr>
        <w:t>patients who triggered an alert</w:t>
      </w:r>
      <w:r w:rsidR="00201F89" w:rsidRPr="0083363C">
        <w:rPr>
          <w:sz w:val="22"/>
          <w:szCs w:val="22"/>
        </w:rPr>
        <w:t>)</w:t>
      </w:r>
      <w:r w:rsidR="00B77BC9" w:rsidRPr="0083363C">
        <w:rPr>
          <w:sz w:val="22"/>
          <w:szCs w:val="22"/>
        </w:rPr>
        <w:t>.</w:t>
      </w:r>
      <w:r w:rsidR="00C72723" w:rsidRPr="0083363C">
        <w:rPr>
          <w:sz w:val="22"/>
          <w:szCs w:val="22"/>
        </w:rPr>
        <w:t xml:space="preserve"> The percentage of patients referred</w:t>
      </w:r>
      <w:r w:rsidR="006229C4" w:rsidRPr="0083363C">
        <w:rPr>
          <w:sz w:val="22"/>
          <w:szCs w:val="22"/>
        </w:rPr>
        <w:t xml:space="preserve"> following an alert</w:t>
      </w:r>
      <w:r w:rsidR="00C72723" w:rsidRPr="0083363C">
        <w:rPr>
          <w:sz w:val="22"/>
          <w:szCs w:val="22"/>
        </w:rPr>
        <w:t xml:space="preserve"> </w:t>
      </w:r>
      <w:r w:rsidR="006229C4" w:rsidRPr="0083363C">
        <w:rPr>
          <w:sz w:val="22"/>
          <w:szCs w:val="22"/>
        </w:rPr>
        <w:t>w</w:t>
      </w:r>
      <w:r w:rsidR="00C72723" w:rsidRPr="0083363C">
        <w:rPr>
          <w:sz w:val="22"/>
          <w:szCs w:val="22"/>
        </w:rPr>
        <w:t>as on average around 12%</w:t>
      </w:r>
      <w:r w:rsidR="006229C4" w:rsidRPr="0083363C">
        <w:rPr>
          <w:sz w:val="22"/>
          <w:szCs w:val="22"/>
        </w:rPr>
        <w:t xml:space="preserve"> across all groups</w:t>
      </w:r>
      <w:r w:rsidR="00C72723" w:rsidRPr="0083363C">
        <w:rPr>
          <w:sz w:val="22"/>
          <w:szCs w:val="22"/>
        </w:rPr>
        <w:t xml:space="preserve">. </w:t>
      </w:r>
      <w:r w:rsidR="00337E10" w:rsidRPr="0083363C">
        <w:rPr>
          <w:sz w:val="22"/>
          <w:szCs w:val="22"/>
        </w:rPr>
        <w:t>Most of the referrals</w:t>
      </w:r>
      <w:r w:rsidR="00FC32BD" w:rsidRPr="0083363C">
        <w:rPr>
          <w:sz w:val="22"/>
          <w:szCs w:val="22"/>
        </w:rPr>
        <w:t xml:space="preserve"> in all age and time specific groups</w:t>
      </w:r>
      <w:r w:rsidR="0083363C">
        <w:rPr>
          <w:sz w:val="22"/>
          <w:szCs w:val="22"/>
        </w:rPr>
        <w:t xml:space="preserve"> were made to Nephrology (66%).  </w:t>
      </w:r>
      <w:r w:rsidR="00337E10" w:rsidRPr="0083363C">
        <w:rPr>
          <w:sz w:val="22"/>
          <w:szCs w:val="22"/>
        </w:rPr>
        <w:t>Over half the patients who triggered an alert had their blood tests repeated an</w:t>
      </w:r>
      <w:r w:rsidR="006229C4" w:rsidRPr="0083363C">
        <w:rPr>
          <w:sz w:val="22"/>
          <w:szCs w:val="22"/>
        </w:rPr>
        <w:t>d things had improved</w:t>
      </w:r>
      <w:r w:rsidR="0095325F" w:rsidRPr="0083363C">
        <w:rPr>
          <w:sz w:val="22"/>
          <w:szCs w:val="22"/>
        </w:rPr>
        <w:t xml:space="preserve"> and therefore did not trigger a referral</w:t>
      </w:r>
      <w:r w:rsidR="00337E10" w:rsidRPr="0083363C">
        <w:rPr>
          <w:sz w:val="22"/>
          <w:szCs w:val="22"/>
        </w:rPr>
        <w:t>.</w:t>
      </w:r>
      <w:r w:rsidR="00F13C88">
        <w:rPr>
          <w:sz w:val="22"/>
          <w:szCs w:val="22"/>
        </w:rPr>
        <w:t xml:space="preserve"> </w:t>
      </w:r>
      <w:r w:rsidR="00337E10" w:rsidRPr="0083363C">
        <w:rPr>
          <w:sz w:val="22"/>
          <w:szCs w:val="22"/>
        </w:rPr>
        <w:t>Worryingly there were abo</w:t>
      </w:r>
      <w:r w:rsidR="0095325F" w:rsidRPr="0083363C">
        <w:rPr>
          <w:sz w:val="22"/>
          <w:szCs w:val="22"/>
        </w:rPr>
        <w:t xml:space="preserve">ut 20% of cases in every group </w:t>
      </w:r>
      <w:r w:rsidR="00337E10" w:rsidRPr="0083363C">
        <w:rPr>
          <w:sz w:val="22"/>
          <w:szCs w:val="22"/>
        </w:rPr>
        <w:t>where no evidence of the alert being actioned could be found.</w:t>
      </w:r>
      <w:r w:rsidR="00483D1C" w:rsidRPr="0083363C">
        <w:rPr>
          <w:sz w:val="22"/>
          <w:szCs w:val="22"/>
        </w:rPr>
        <w:t xml:space="preserve"> In these cases, no bloods had been repeated and </w:t>
      </w:r>
      <w:r w:rsidR="00337E10" w:rsidRPr="0083363C">
        <w:rPr>
          <w:sz w:val="22"/>
          <w:szCs w:val="22"/>
        </w:rPr>
        <w:t>no</w:t>
      </w:r>
      <w:r w:rsidR="00483D1C" w:rsidRPr="0083363C">
        <w:rPr>
          <w:sz w:val="22"/>
          <w:szCs w:val="22"/>
        </w:rPr>
        <w:t xml:space="preserve"> referrals made. After looking </w:t>
      </w:r>
      <w:r w:rsidR="00A51B1C" w:rsidRPr="0083363C">
        <w:rPr>
          <w:sz w:val="22"/>
          <w:szCs w:val="22"/>
        </w:rPr>
        <w:t>through</w:t>
      </w:r>
      <w:r w:rsidR="00483D1C" w:rsidRPr="0083363C">
        <w:rPr>
          <w:sz w:val="22"/>
          <w:szCs w:val="22"/>
        </w:rPr>
        <w:t xml:space="preserve"> thes</w:t>
      </w:r>
      <w:r w:rsidR="00A51B1C" w:rsidRPr="0083363C">
        <w:rPr>
          <w:sz w:val="22"/>
          <w:szCs w:val="22"/>
        </w:rPr>
        <w:t>e patients’</w:t>
      </w:r>
      <w:r w:rsidR="00483D1C" w:rsidRPr="0083363C">
        <w:rPr>
          <w:sz w:val="22"/>
          <w:szCs w:val="22"/>
        </w:rPr>
        <w:t xml:space="preserve"> notes</w:t>
      </w:r>
      <w:r w:rsidR="0083363C">
        <w:rPr>
          <w:sz w:val="22"/>
          <w:szCs w:val="22"/>
        </w:rPr>
        <w:t>,</w:t>
      </w:r>
      <w:r w:rsidR="00337E10" w:rsidRPr="0083363C">
        <w:rPr>
          <w:sz w:val="22"/>
          <w:szCs w:val="22"/>
        </w:rPr>
        <w:t xml:space="preserve"> subsequent letters and results</w:t>
      </w:r>
      <w:r w:rsidR="00483D1C" w:rsidRPr="0083363C">
        <w:rPr>
          <w:sz w:val="22"/>
          <w:szCs w:val="22"/>
        </w:rPr>
        <w:t>,</w:t>
      </w:r>
      <w:r w:rsidR="00337E10" w:rsidRPr="0083363C">
        <w:rPr>
          <w:sz w:val="22"/>
          <w:szCs w:val="22"/>
        </w:rPr>
        <w:t xml:space="preserve"> over half</w:t>
      </w:r>
      <w:r w:rsidR="00FC32BD" w:rsidRPr="0083363C">
        <w:rPr>
          <w:sz w:val="22"/>
          <w:szCs w:val="22"/>
        </w:rPr>
        <w:t xml:space="preserve"> on average</w:t>
      </w:r>
      <w:r w:rsidR="00337E10" w:rsidRPr="0083363C">
        <w:rPr>
          <w:sz w:val="22"/>
          <w:szCs w:val="22"/>
        </w:rPr>
        <w:t xml:space="preserve"> were judged </w:t>
      </w:r>
      <w:r w:rsidR="0083363C">
        <w:rPr>
          <w:sz w:val="22"/>
          <w:szCs w:val="22"/>
        </w:rPr>
        <w:t>to have warranted a referral</w:t>
      </w:r>
      <w:r w:rsidR="00337E10" w:rsidRPr="0083363C">
        <w:rPr>
          <w:sz w:val="22"/>
          <w:szCs w:val="22"/>
        </w:rPr>
        <w:t>.</w:t>
      </w:r>
    </w:p>
    <w:p w:rsidR="00C7458B" w:rsidRPr="0083363C" w:rsidRDefault="00C7458B">
      <w:pPr>
        <w:rPr>
          <w:sz w:val="22"/>
          <w:szCs w:val="22"/>
        </w:rPr>
      </w:pPr>
    </w:p>
    <w:p w:rsidR="0083363C" w:rsidRDefault="0095325F" w:rsidP="0083363C">
      <w:pPr>
        <w:rPr>
          <w:sz w:val="22"/>
          <w:szCs w:val="22"/>
        </w:rPr>
      </w:pPr>
      <w:r w:rsidRPr="0083363C">
        <w:rPr>
          <w:sz w:val="22"/>
          <w:szCs w:val="22"/>
        </w:rPr>
        <w:t xml:space="preserve">There are some positive statistics to suggest that the ASSIST-CKD </w:t>
      </w:r>
      <w:r w:rsidR="00F13C88">
        <w:rPr>
          <w:sz w:val="22"/>
          <w:szCs w:val="22"/>
        </w:rPr>
        <w:t>is exerting</w:t>
      </w:r>
      <w:r w:rsidR="00D2454C" w:rsidRPr="0083363C">
        <w:rPr>
          <w:sz w:val="22"/>
          <w:szCs w:val="22"/>
        </w:rPr>
        <w:t xml:space="preserve"> a beneficial effect when implemented in </w:t>
      </w:r>
      <w:r w:rsidR="00F13C88">
        <w:rPr>
          <w:sz w:val="22"/>
          <w:szCs w:val="22"/>
        </w:rPr>
        <w:t>our region</w:t>
      </w:r>
      <w:r w:rsidR="00D2454C" w:rsidRPr="0083363C">
        <w:rPr>
          <w:sz w:val="22"/>
          <w:szCs w:val="22"/>
        </w:rPr>
        <w:t xml:space="preserve"> and should be continued, however it is too soon to judge the effect on our late presenter rate</w:t>
      </w:r>
      <w:r w:rsidR="00F13C88">
        <w:rPr>
          <w:sz w:val="22"/>
          <w:szCs w:val="22"/>
        </w:rPr>
        <w:t xml:space="preserve"> and the number of patients commencing dialysis</w:t>
      </w:r>
      <w:r w:rsidR="00D2454C" w:rsidRPr="0083363C">
        <w:rPr>
          <w:sz w:val="22"/>
          <w:szCs w:val="22"/>
        </w:rPr>
        <w:t xml:space="preserve">. </w:t>
      </w:r>
    </w:p>
    <w:p w:rsidR="0083363C" w:rsidRPr="0083363C" w:rsidRDefault="00D2454C" w:rsidP="0083363C">
      <w:pPr>
        <w:rPr>
          <w:sz w:val="22"/>
          <w:szCs w:val="22"/>
        </w:rPr>
      </w:pPr>
      <w:r w:rsidRPr="0083363C">
        <w:rPr>
          <w:b/>
          <w:sz w:val="22"/>
          <w:szCs w:val="22"/>
        </w:rPr>
        <w:t>References</w:t>
      </w:r>
    </w:p>
    <w:p w:rsidR="00D2454C" w:rsidRPr="0083363C" w:rsidRDefault="00232FFB" w:rsidP="0083363C">
      <w:pPr>
        <w:pStyle w:val="ListParagraph"/>
        <w:numPr>
          <w:ilvl w:val="0"/>
          <w:numId w:val="8"/>
        </w:numPr>
        <w:rPr>
          <w:sz w:val="22"/>
          <w:szCs w:val="22"/>
        </w:rPr>
      </w:pPr>
      <w:hyperlink r:id="rId5" w:history="1">
        <w:r w:rsidR="0083363C" w:rsidRPr="0083363C">
          <w:rPr>
            <w:sz w:val="22"/>
            <w:szCs w:val="22"/>
            <w:lang w:eastAsia="en-GB"/>
          </w:rPr>
          <w:t>Chan MR</w:t>
        </w:r>
      </w:hyperlink>
      <w:r w:rsidR="0083363C" w:rsidRPr="0083363C">
        <w:rPr>
          <w:sz w:val="22"/>
          <w:szCs w:val="22"/>
        </w:rPr>
        <w:t xml:space="preserve"> et al,</w:t>
      </w:r>
      <w:r w:rsidR="00F13C88">
        <w:rPr>
          <w:sz w:val="22"/>
          <w:szCs w:val="22"/>
        </w:rPr>
        <w:t xml:space="preserve"> </w:t>
      </w:r>
      <w:r w:rsidR="00D2454C" w:rsidRPr="0083363C">
        <w:rPr>
          <w:bCs/>
          <w:i/>
          <w:kern w:val="36"/>
          <w:sz w:val="22"/>
          <w:szCs w:val="22"/>
          <w:lang w:eastAsia="en-GB"/>
        </w:rPr>
        <w:t>Outcomes in patients with chronic kidney disease referred late to nephrologists: a meta-analysis</w:t>
      </w:r>
      <w:r w:rsidR="00D2454C" w:rsidRPr="0083363C">
        <w:rPr>
          <w:bCs/>
          <w:kern w:val="36"/>
          <w:sz w:val="22"/>
          <w:szCs w:val="22"/>
          <w:lang w:eastAsia="en-GB"/>
        </w:rPr>
        <w:t>,</w:t>
      </w:r>
      <w:r w:rsidR="00D2454C" w:rsidRPr="0083363C">
        <w:rPr>
          <w:sz w:val="22"/>
          <w:szCs w:val="22"/>
          <w:lang w:eastAsia="en-GB"/>
        </w:rPr>
        <w:t xml:space="preserve"> </w:t>
      </w:r>
      <w:hyperlink r:id="rId6" w:tooltip="The American journal of medicine." w:history="1">
        <w:r w:rsidR="00D2454C" w:rsidRPr="0083363C">
          <w:rPr>
            <w:sz w:val="22"/>
            <w:szCs w:val="22"/>
            <w:lang w:eastAsia="en-GB"/>
          </w:rPr>
          <w:t>Am J Med.</w:t>
        </w:r>
      </w:hyperlink>
      <w:r w:rsidR="00D2454C" w:rsidRPr="0083363C">
        <w:rPr>
          <w:sz w:val="22"/>
          <w:szCs w:val="22"/>
          <w:lang w:eastAsia="en-GB"/>
        </w:rPr>
        <w:t xml:space="preserve"> 2007 Dec;120(12):1063-70</w:t>
      </w:r>
    </w:p>
    <w:p w:rsidR="00720C8F" w:rsidRPr="00A040FC" w:rsidRDefault="0083363C" w:rsidP="00A040F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A040FC">
        <w:rPr>
          <w:sz w:val="22"/>
          <w:szCs w:val="22"/>
        </w:rPr>
        <w:t>https://www.kidneyresearchuk.org/research/assist-ckd</w:t>
      </w:r>
    </w:p>
    <w:sectPr w:rsidR="00720C8F" w:rsidRPr="00A040FC" w:rsidSect="00AB3B2A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75B"/>
    <w:multiLevelType w:val="hybridMultilevel"/>
    <w:tmpl w:val="B942B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A22A0"/>
    <w:multiLevelType w:val="hybridMultilevel"/>
    <w:tmpl w:val="0B9CAF6E"/>
    <w:lvl w:ilvl="0" w:tplc="990CD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86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0A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E1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C3D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CC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6B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6A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86E1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579A2"/>
    <w:multiLevelType w:val="hybridMultilevel"/>
    <w:tmpl w:val="4168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25DA2"/>
    <w:multiLevelType w:val="hybridMultilevel"/>
    <w:tmpl w:val="AA027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63ABB"/>
    <w:multiLevelType w:val="hybridMultilevel"/>
    <w:tmpl w:val="C67A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30A7"/>
    <w:multiLevelType w:val="hybridMultilevel"/>
    <w:tmpl w:val="6E30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522BD"/>
    <w:multiLevelType w:val="hybridMultilevel"/>
    <w:tmpl w:val="7040A9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575124"/>
    <w:multiLevelType w:val="hybridMultilevel"/>
    <w:tmpl w:val="47607FDA"/>
    <w:lvl w:ilvl="0" w:tplc="51B64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34D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04F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CB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8A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CA6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89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22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C4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drawingGridHorizontalSpacing w:val="120"/>
  <w:displayHorizontalDrawingGridEvery w:val="2"/>
  <w:characterSpacingControl w:val="doNotCompress"/>
  <w:compat/>
  <w:rsids>
    <w:rsidRoot w:val="00EB666E"/>
    <w:rsid w:val="00006062"/>
    <w:rsid w:val="000950A7"/>
    <w:rsid w:val="000B2809"/>
    <w:rsid w:val="000E3B14"/>
    <w:rsid w:val="00102581"/>
    <w:rsid w:val="0012202D"/>
    <w:rsid w:val="00122E66"/>
    <w:rsid w:val="00131246"/>
    <w:rsid w:val="00136E5E"/>
    <w:rsid w:val="0015400A"/>
    <w:rsid w:val="001673A7"/>
    <w:rsid w:val="001F2826"/>
    <w:rsid w:val="00201F89"/>
    <w:rsid w:val="00212E7E"/>
    <w:rsid w:val="002175F2"/>
    <w:rsid w:val="00224F54"/>
    <w:rsid w:val="00232FFB"/>
    <w:rsid w:val="002733AD"/>
    <w:rsid w:val="00280AC7"/>
    <w:rsid w:val="0028227E"/>
    <w:rsid w:val="0029653D"/>
    <w:rsid w:val="002B3868"/>
    <w:rsid w:val="002C2E06"/>
    <w:rsid w:val="0031264F"/>
    <w:rsid w:val="00337E10"/>
    <w:rsid w:val="00375CFE"/>
    <w:rsid w:val="00380D4F"/>
    <w:rsid w:val="0038482E"/>
    <w:rsid w:val="003867AD"/>
    <w:rsid w:val="003977E7"/>
    <w:rsid w:val="003A1344"/>
    <w:rsid w:val="003B6FF3"/>
    <w:rsid w:val="003E6788"/>
    <w:rsid w:val="00405793"/>
    <w:rsid w:val="00433CD4"/>
    <w:rsid w:val="00462978"/>
    <w:rsid w:val="0047043B"/>
    <w:rsid w:val="00474F36"/>
    <w:rsid w:val="00483D1C"/>
    <w:rsid w:val="004C3528"/>
    <w:rsid w:val="004D4EB0"/>
    <w:rsid w:val="0054474E"/>
    <w:rsid w:val="005475F6"/>
    <w:rsid w:val="00554702"/>
    <w:rsid w:val="0056744B"/>
    <w:rsid w:val="00585DBD"/>
    <w:rsid w:val="005B250D"/>
    <w:rsid w:val="005E7BC3"/>
    <w:rsid w:val="005F0AA4"/>
    <w:rsid w:val="005F47CD"/>
    <w:rsid w:val="00603FA5"/>
    <w:rsid w:val="006229C4"/>
    <w:rsid w:val="00633720"/>
    <w:rsid w:val="006423F5"/>
    <w:rsid w:val="00664942"/>
    <w:rsid w:val="00682F67"/>
    <w:rsid w:val="00682FBB"/>
    <w:rsid w:val="0069574D"/>
    <w:rsid w:val="006B30D2"/>
    <w:rsid w:val="006C3A78"/>
    <w:rsid w:val="006D797A"/>
    <w:rsid w:val="006F0AD8"/>
    <w:rsid w:val="006F37FA"/>
    <w:rsid w:val="006F539D"/>
    <w:rsid w:val="00720C8F"/>
    <w:rsid w:val="00747EF3"/>
    <w:rsid w:val="00752D57"/>
    <w:rsid w:val="00760B84"/>
    <w:rsid w:val="00781216"/>
    <w:rsid w:val="007857EA"/>
    <w:rsid w:val="007A161D"/>
    <w:rsid w:val="007A181A"/>
    <w:rsid w:val="007B296B"/>
    <w:rsid w:val="007B7A11"/>
    <w:rsid w:val="007D0713"/>
    <w:rsid w:val="007D36D4"/>
    <w:rsid w:val="0083363C"/>
    <w:rsid w:val="0087116B"/>
    <w:rsid w:val="00881819"/>
    <w:rsid w:val="00891C47"/>
    <w:rsid w:val="008B5C65"/>
    <w:rsid w:val="0095325F"/>
    <w:rsid w:val="00961DF3"/>
    <w:rsid w:val="00993F0A"/>
    <w:rsid w:val="009E52E7"/>
    <w:rsid w:val="00A040FC"/>
    <w:rsid w:val="00A32270"/>
    <w:rsid w:val="00A46657"/>
    <w:rsid w:val="00A46B88"/>
    <w:rsid w:val="00A51B1C"/>
    <w:rsid w:val="00A710BF"/>
    <w:rsid w:val="00A75548"/>
    <w:rsid w:val="00A86868"/>
    <w:rsid w:val="00AB1742"/>
    <w:rsid w:val="00AB1A27"/>
    <w:rsid w:val="00AB3B2A"/>
    <w:rsid w:val="00AB75BF"/>
    <w:rsid w:val="00AC5BED"/>
    <w:rsid w:val="00AD317A"/>
    <w:rsid w:val="00AE73B9"/>
    <w:rsid w:val="00AF311C"/>
    <w:rsid w:val="00B10F29"/>
    <w:rsid w:val="00B35E06"/>
    <w:rsid w:val="00B71F3D"/>
    <w:rsid w:val="00B77AD9"/>
    <w:rsid w:val="00B77B8E"/>
    <w:rsid w:val="00B77BC9"/>
    <w:rsid w:val="00B82B53"/>
    <w:rsid w:val="00BA3044"/>
    <w:rsid w:val="00BE4C2B"/>
    <w:rsid w:val="00C522F9"/>
    <w:rsid w:val="00C72723"/>
    <w:rsid w:val="00C7458B"/>
    <w:rsid w:val="00CF4B99"/>
    <w:rsid w:val="00D05108"/>
    <w:rsid w:val="00D2454C"/>
    <w:rsid w:val="00D2581B"/>
    <w:rsid w:val="00D25849"/>
    <w:rsid w:val="00D370DA"/>
    <w:rsid w:val="00D83353"/>
    <w:rsid w:val="00DE7FE7"/>
    <w:rsid w:val="00E35620"/>
    <w:rsid w:val="00EA2AB8"/>
    <w:rsid w:val="00EB082E"/>
    <w:rsid w:val="00EB666E"/>
    <w:rsid w:val="00F13C88"/>
    <w:rsid w:val="00F31120"/>
    <w:rsid w:val="00F3188B"/>
    <w:rsid w:val="00F8581D"/>
    <w:rsid w:val="00FB033C"/>
    <w:rsid w:val="00FB3730"/>
    <w:rsid w:val="00FC00F3"/>
    <w:rsid w:val="00FC32BD"/>
    <w:rsid w:val="00FE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B84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720C8F"/>
    <w:pPr>
      <w:spacing w:before="240" w:after="120"/>
      <w:outlineLvl w:val="0"/>
    </w:pPr>
    <w:rPr>
      <w:b/>
      <w:bCs/>
      <w:color w:val="000000"/>
      <w:kern w:val="36"/>
      <w:sz w:val="33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2826"/>
    <w:rPr>
      <w:color w:val="0000FF"/>
      <w:u w:val="single"/>
    </w:rPr>
  </w:style>
  <w:style w:type="paragraph" w:styleId="NormalWeb">
    <w:name w:val="Normal (Web)"/>
    <w:basedOn w:val="Normal"/>
    <w:rsid w:val="006423F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BalloonText">
    <w:name w:val="Balloon Text"/>
    <w:basedOn w:val="Normal"/>
    <w:link w:val="BalloonTextChar"/>
    <w:rsid w:val="00D25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8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77A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0C8F"/>
    <w:rPr>
      <w:b/>
      <w:bCs/>
      <w:color w:val="000000"/>
      <w:kern w:val="36"/>
      <w:sz w:val="33"/>
      <w:szCs w:val="33"/>
    </w:rPr>
  </w:style>
  <w:style w:type="character" w:customStyle="1" w:styleId="highlight2">
    <w:name w:val="highlight2"/>
    <w:basedOn w:val="DefaultParagraphFont"/>
    <w:rsid w:val="00720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B84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720C8F"/>
    <w:pPr>
      <w:spacing w:before="240" w:after="120"/>
      <w:outlineLvl w:val="0"/>
    </w:pPr>
    <w:rPr>
      <w:b/>
      <w:bCs/>
      <w:color w:val="000000"/>
      <w:kern w:val="36"/>
      <w:sz w:val="33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2826"/>
    <w:rPr>
      <w:color w:val="0000FF"/>
      <w:u w:val="single"/>
    </w:rPr>
  </w:style>
  <w:style w:type="paragraph" w:styleId="NormalWeb">
    <w:name w:val="Normal (Web)"/>
    <w:basedOn w:val="Normal"/>
    <w:rsid w:val="006423F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BalloonText">
    <w:name w:val="Balloon Text"/>
    <w:basedOn w:val="Normal"/>
    <w:link w:val="BalloonTextChar"/>
    <w:rsid w:val="00D25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8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77A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0C8F"/>
    <w:rPr>
      <w:b/>
      <w:bCs/>
      <w:color w:val="000000"/>
      <w:kern w:val="36"/>
      <w:sz w:val="33"/>
      <w:szCs w:val="33"/>
    </w:rPr>
  </w:style>
  <w:style w:type="character" w:customStyle="1" w:styleId="highlight2">
    <w:name w:val="highlight2"/>
    <w:basedOn w:val="DefaultParagraphFont"/>
    <w:rsid w:val="00720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514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9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2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435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701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70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72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18060927?dopt=Abstract" TargetMode="External"/><Relationship Id="rId5" Type="http://schemas.openxmlformats.org/officeDocument/2006/relationships/hyperlink" Target="https://www.ncbi.nlm.nih.gov/pubmed/?term=Chan%20MR%5BAuthor%5D&amp;cauthor=true&amp;cauthor_uid=1806092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</vt:lpstr>
    </vt:vector>
  </TitlesOfParts>
  <Company>Grizli777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</dc:title>
  <dc:creator>emis</dc:creator>
  <cp:lastModifiedBy>Bailey</cp:lastModifiedBy>
  <cp:revision>2</cp:revision>
  <dcterms:created xsi:type="dcterms:W3CDTF">2018-02-05T16:18:00Z</dcterms:created>
  <dcterms:modified xsi:type="dcterms:W3CDTF">2018-02-05T16:18:00Z</dcterms:modified>
</cp:coreProperties>
</file>