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99935" w14:textId="586B5F1A" w:rsidR="00AA5FED" w:rsidRPr="00AA5FED" w:rsidRDefault="00AA5FED" w:rsidP="00373E41">
      <w:pPr>
        <w:spacing w:after="0" w:line="240" w:lineRule="auto"/>
        <w:rPr>
          <w:rFonts w:ascii="Times New Roman" w:hAnsi="Times New Roman" w:cs="Times New Roman"/>
          <w:b/>
          <w:caps/>
        </w:rPr>
      </w:pPr>
      <w:r w:rsidRPr="00AA5FED">
        <w:rPr>
          <w:rFonts w:ascii="Times New Roman" w:hAnsi="Times New Roman" w:cs="Times New Roman"/>
          <w:b/>
          <w:caps/>
        </w:rPr>
        <w:t>Comparison of the FX120 haemodialyser and FX1000 haemodiafilter in post-dilution haemodiafiltration</w:t>
      </w:r>
    </w:p>
    <w:p w14:paraId="01E79B4A" w14:textId="43F8929A" w:rsidR="00DC042B" w:rsidRDefault="00AA5FED" w:rsidP="00DC042B">
      <w:pPr>
        <w:spacing w:before="120" w:after="0" w:line="240" w:lineRule="auto"/>
        <w:rPr>
          <w:rFonts w:ascii="Times New Roman" w:hAnsi="Times New Roman" w:cs="Times New Roman"/>
        </w:rPr>
      </w:pPr>
      <w:r w:rsidRPr="0016167B">
        <w:rPr>
          <w:rFonts w:ascii="Times New Roman" w:hAnsi="Times New Roman" w:cs="Times New Roman"/>
          <w:b/>
        </w:rPr>
        <w:t>INTRODUCTION</w:t>
      </w:r>
      <w:r w:rsidR="005E523A" w:rsidRPr="0016167B">
        <w:rPr>
          <w:rFonts w:ascii="Times New Roman" w:hAnsi="Times New Roman" w:cs="Times New Roman"/>
          <w:b/>
        </w:rPr>
        <w:t>:</w:t>
      </w:r>
      <w:r w:rsidR="005E523A" w:rsidRPr="0016167B">
        <w:rPr>
          <w:rFonts w:ascii="Times New Roman" w:hAnsi="Times New Roman" w:cs="Times New Roman"/>
        </w:rPr>
        <w:t xml:space="preserve"> </w:t>
      </w:r>
      <w:r w:rsidR="003D155D">
        <w:rPr>
          <w:rFonts w:ascii="Times New Roman" w:hAnsi="Times New Roman" w:cs="Times New Roman"/>
        </w:rPr>
        <w:t>As membrane biocompatibility has improved we have phased out the tailoring of dialyser size to patient size in adult HD patients</w:t>
      </w:r>
      <w:r w:rsidR="00750287">
        <w:rPr>
          <w:rFonts w:ascii="Times New Roman" w:hAnsi="Times New Roman" w:cs="Times New Roman"/>
        </w:rPr>
        <w:t xml:space="preserve">. </w:t>
      </w:r>
      <w:r w:rsidR="003D155D">
        <w:rPr>
          <w:rFonts w:ascii="Times New Roman" w:hAnsi="Times New Roman" w:cs="Times New Roman"/>
        </w:rPr>
        <w:t xml:space="preserve">This has enabled us to </w:t>
      </w:r>
      <w:r w:rsidR="00FD4661">
        <w:rPr>
          <w:rFonts w:ascii="Times New Roman" w:hAnsi="Times New Roman" w:cs="Times New Roman"/>
        </w:rPr>
        <w:t xml:space="preserve">standardise </w:t>
      </w:r>
      <w:r w:rsidR="003D155D">
        <w:rPr>
          <w:rFonts w:ascii="Times New Roman" w:hAnsi="Times New Roman" w:cs="Times New Roman"/>
        </w:rPr>
        <w:t>on the highest specification dialyser we can afford</w:t>
      </w:r>
      <w:r w:rsidR="005A72D3">
        <w:rPr>
          <w:rFonts w:ascii="Times New Roman" w:hAnsi="Times New Roman" w:cs="Times New Roman"/>
        </w:rPr>
        <w:t xml:space="preserve"> from the range offered by our supplier</w:t>
      </w:r>
      <w:r w:rsidR="00667AB3">
        <w:rPr>
          <w:rFonts w:ascii="Times New Roman" w:hAnsi="Times New Roman" w:cs="Times New Roman"/>
        </w:rPr>
        <w:t>.</w:t>
      </w:r>
      <w:r w:rsidR="00E515EC">
        <w:rPr>
          <w:rFonts w:ascii="Times New Roman" w:hAnsi="Times New Roman" w:cs="Times New Roman"/>
        </w:rPr>
        <w:t xml:space="preserve"> </w:t>
      </w:r>
      <w:r w:rsidR="00B2001A">
        <w:rPr>
          <w:rFonts w:ascii="Times New Roman" w:hAnsi="Times New Roman" w:cs="Times New Roman"/>
        </w:rPr>
        <w:t xml:space="preserve">Our </w:t>
      </w:r>
      <w:r w:rsidR="00473843">
        <w:rPr>
          <w:rFonts w:ascii="Times New Roman" w:hAnsi="Times New Roman" w:cs="Times New Roman"/>
        </w:rPr>
        <w:t>present</w:t>
      </w:r>
      <w:r w:rsidR="00B2001A">
        <w:rPr>
          <w:rFonts w:ascii="Times New Roman" w:hAnsi="Times New Roman" w:cs="Times New Roman"/>
        </w:rPr>
        <w:t xml:space="preserve"> supplier, Fresenius Medical Care, recently introduced the FX120</w:t>
      </w:r>
      <w:r w:rsidR="00825A9E">
        <w:rPr>
          <w:rFonts w:ascii="Times New Roman" w:hAnsi="Times New Roman" w:cs="Times New Roman"/>
        </w:rPr>
        <w:t xml:space="preserve"> haemodialyser. </w:t>
      </w:r>
      <w:r w:rsidR="00163FCA">
        <w:rPr>
          <w:rFonts w:ascii="Times New Roman" w:hAnsi="Times New Roman" w:cs="Times New Roman"/>
        </w:rPr>
        <w:t>It</w:t>
      </w:r>
      <w:r w:rsidR="00825A9E">
        <w:rPr>
          <w:rFonts w:ascii="Times New Roman" w:hAnsi="Times New Roman" w:cs="Times New Roman"/>
        </w:rPr>
        <w:t xml:space="preserve"> has a </w:t>
      </w:r>
      <w:r w:rsidR="00DC042B">
        <w:rPr>
          <w:rFonts w:ascii="Times New Roman" w:hAnsi="Times New Roman" w:cs="Times New Roman"/>
        </w:rPr>
        <w:t>surface area (</w:t>
      </w:r>
      <w:r w:rsidR="00825A9E">
        <w:rPr>
          <w:rFonts w:ascii="Times New Roman" w:hAnsi="Times New Roman" w:cs="Times New Roman"/>
        </w:rPr>
        <w:t xml:space="preserve">SA) of </w:t>
      </w:r>
      <w:r w:rsidR="00DC042B">
        <w:rPr>
          <w:rFonts w:ascii="Times New Roman" w:hAnsi="Times New Roman" w:cs="Times New Roman"/>
        </w:rPr>
        <w:t>2.5 m</w:t>
      </w:r>
      <w:r w:rsidR="00DC042B" w:rsidRPr="008D2BA3">
        <w:rPr>
          <w:rFonts w:ascii="Times New Roman" w:hAnsi="Times New Roman" w:cs="Times New Roman"/>
          <w:vertAlign w:val="superscript"/>
        </w:rPr>
        <w:t>2</w:t>
      </w:r>
      <w:r w:rsidR="00825A9E">
        <w:rPr>
          <w:rFonts w:ascii="Times New Roman" w:hAnsi="Times New Roman" w:cs="Times New Roman"/>
        </w:rPr>
        <w:t xml:space="preserve">, an </w:t>
      </w:r>
      <w:r w:rsidR="00DC042B">
        <w:rPr>
          <w:rFonts w:ascii="Times New Roman" w:hAnsi="Times New Roman" w:cs="Times New Roman"/>
        </w:rPr>
        <w:t>ultrafiltration coefficient (</w:t>
      </w:r>
      <w:r w:rsidR="00825A9E">
        <w:rPr>
          <w:rFonts w:ascii="Times New Roman" w:hAnsi="Times New Roman" w:cs="Times New Roman"/>
        </w:rPr>
        <w:t xml:space="preserve">KUF) of </w:t>
      </w:r>
      <w:r w:rsidR="00DC042B">
        <w:rPr>
          <w:rFonts w:ascii="Times New Roman" w:hAnsi="Times New Roman" w:cs="Times New Roman"/>
        </w:rPr>
        <w:t xml:space="preserve">87 mL/hr/mmHg </w:t>
      </w:r>
      <w:r w:rsidR="00825A9E">
        <w:rPr>
          <w:rFonts w:ascii="Times New Roman" w:hAnsi="Times New Roman" w:cs="Times New Roman"/>
        </w:rPr>
        <w:t>and fibres with a</w:t>
      </w:r>
      <w:r w:rsidR="00A94F8A">
        <w:rPr>
          <w:rFonts w:ascii="Times New Roman" w:hAnsi="Times New Roman" w:cs="Times New Roman"/>
        </w:rPr>
        <w:t xml:space="preserve"> low</w:t>
      </w:r>
      <w:r w:rsidR="00825A9E">
        <w:rPr>
          <w:rFonts w:ascii="Times New Roman" w:hAnsi="Times New Roman" w:cs="Times New Roman"/>
        </w:rPr>
        <w:t xml:space="preserve"> internal</w:t>
      </w:r>
      <w:r w:rsidR="00825A9E" w:rsidRPr="00825A9E">
        <w:rPr>
          <w:rFonts w:ascii="Times New Roman" w:hAnsi="Times New Roman" w:cs="Times New Roman"/>
        </w:rPr>
        <w:t xml:space="preserve"> </w:t>
      </w:r>
      <w:r w:rsidR="00825A9E">
        <w:rPr>
          <w:rFonts w:ascii="Times New Roman" w:hAnsi="Times New Roman" w:cs="Times New Roman"/>
        </w:rPr>
        <w:t xml:space="preserve">diameter </w:t>
      </w:r>
      <w:r w:rsidR="006B7741">
        <w:rPr>
          <w:rFonts w:ascii="Times New Roman" w:hAnsi="Times New Roman" w:cs="Times New Roman"/>
        </w:rPr>
        <w:t xml:space="preserve">(ID) </w:t>
      </w:r>
      <w:r w:rsidR="00825A9E">
        <w:rPr>
          <w:rFonts w:ascii="Times New Roman" w:hAnsi="Times New Roman" w:cs="Times New Roman"/>
        </w:rPr>
        <w:t xml:space="preserve">of 185 nm. </w:t>
      </w:r>
      <w:r w:rsidR="00A94F8A">
        <w:rPr>
          <w:rFonts w:ascii="Times New Roman" w:hAnsi="Times New Roman" w:cs="Times New Roman"/>
        </w:rPr>
        <w:t xml:space="preserve">In HD, </w:t>
      </w:r>
      <w:r w:rsidR="006B7741">
        <w:rPr>
          <w:rFonts w:ascii="Times New Roman" w:hAnsi="Times New Roman" w:cs="Times New Roman"/>
        </w:rPr>
        <w:t xml:space="preserve">low fibre ID </w:t>
      </w:r>
      <w:r w:rsidR="00163FCA">
        <w:rPr>
          <w:rFonts w:ascii="Times New Roman" w:hAnsi="Times New Roman" w:cs="Times New Roman"/>
        </w:rPr>
        <w:t>enhance</w:t>
      </w:r>
      <w:r w:rsidR="00A94F8A">
        <w:rPr>
          <w:rFonts w:ascii="Times New Roman" w:hAnsi="Times New Roman" w:cs="Times New Roman"/>
        </w:rPr>
        <w:t>s</w:t>
      </w:r>
      <w:r w:rsidR="006B7741">
        <w:rPr>
          <w:rFonts w:ascii="Times New Roman" w:hAnsi="Times New Roman" w:cs="Times New Roman"/>
        </w:rPr>
        <w:t xml:space="preserve"> </w:t>
      </w:r>
      <w:r w:rsidR="008C2823">
        <w:rPr>
          <w:rFonts w:ascii="Times New Roman" w:hAnsi="Times New Roman" w:cs="Times New Roman"/>
        </w:rPr>
        <w:t xml:space="preserve">the </w:t>
      </w:r>
      <w:r w:rsidR="00163FCA">
        <w:rPr>
          <w:rFonts w:ascii="Times New Roman" w:hAnsi="Times New Roman" w:cs="Times New Roman"/>
        </w:rPr>
        <w:t>‘</w:t>
      </w:r>
      <w:r w:rsidR="006B7741">
        <w:rPr>
          <w:rFonts w:ascii="Times New Roman" w:hAnsi="Times New Roman" w:cs="Times New Roman"/>
        </w:rPr>
        <w:t>internal filtration</w:t>
      </w:r>
      <w:r w:rsidR="00163FCA">
        <w:rPr>
          <w:rFonts w:ascii="Times New Roman" w:hAnsi="Times New Roman" w:cs="Times New Roman"/>
        </w:rPr>
        <w:t xml:space="preserve">’ where excess </w:t>
      </w:r>
      <w:r w:rsidR="006B7741">
        <w:rPr>
          <w:rFonts w:ascii="Times New Roman" w:hAnsi="Times New Roman" w:cs="Times New Roman"/>
        </w:rPr>
        <w:t>forward filtration (from the blood to dialysate) at the arterial end of the dialyser</w:t>
      </w:r>
      <w:r w:rsidR="00163FCA">
        <w:rPr>
          <w:rFonts w:ascii="Times New Roman" w:hAnsi="Times New Roman" w:cs="Times New Roman"/>
        </w:rPr>
        <w:t xml:space="preserve"> is compensated by </w:t>
      </w:r>
      <w:r w:rsidR="00163FCA">
        <w:rPr>
          <w:rFonts w:ascii="Times New Roman" w:hAnsi="Times New Roman" w:cs="Times New Roman"/>
        </w:rPr>
        <w:t>backfiltration at the venous end</w:t>
      </w:r>
      <w:r w:rsidR="008C2823">
        <w:rPr>
          <w:rFonts w:ascii="Times New Roman" w:hAnsi="Times New Roman" w:cs="Times New Roman"/>
        </w:rPr>
        <w:t>,</w:t>
      </w:r>
      <w:r w:rsidR="00163FCA">
        <w:rPr>
          <w:rFonts w:ascii="Times New Roman" w:hAnsi="Times New Roman" w:cs="Times New Roman"/>
        </w:rPr>
        <w:t xml:space="preserve"> creating a process rather like post-dilution HDF</w:t>
      </w:r>
      <w:r w:rsidR="00163FCA">
        <w:rPr>
          <w:rFonts w:ascii="Times New Roman" w:hAnsi="Times New Roman" w:cs="Times New Roman"/>
        </w:rPr>
        <w:t>. These characteristics mean the FX120 is optimised for both diffusive</w:t>
      </w:r>
      <w:r w:rsidR="002A4335">
        <w:rPr>
          <w:rFonts w:ascii="Times New Roman" w:hAnsi="Times New Roman" w:cs="Times New Roman"/>
        </w:rPr>
        <w:t xml:space="preserve"> and convective clearance in HD</w:t>
      </w:r>
      <w:r w:rsidR="006701D2">
        <w:rPr>
          <w:rFonts w:ascii="Times New Roman" w:hAnsi="Times New Roman" w:cs="Times New Roman"/>
        </w:rPr>
        <w:t xml:space="preserve"> and would be our standard dialyser for adult patients on HD</w:t>
      </w:r>
      <w:r w:rsidR="002A4335">
        <w:rPr>
          <w:rFonts w:ascii="Times New Roman" w:hAnsi="Times New Roman" w:cs="Times New Roman"/>
        </w:rPr>
        <w:t>.</w:t>
      </w:r>
    </w:p>
    <w:p w14:paraId="56853832" w14:textId="2524744E" w:rsidR="00676F2B" w:rsidRDefault="006701D2" w:rsidP="005F6AA3">
      <w:pPr>
        <w:spacing w:before="12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However, a</w:t>
      </w:r>
      <w:r w:rsidR="002A4335">
        <w:rPr>
          <w:rFonts w:ascii="Times New Roman" w:hAnsi="Times New Roman" w:cs="Times New Roman"/>
        </w:rPr>
        <w:t>s we currently have a mix of machines designed for HD and HDF, to standardise on the FX120 we needed to confirm that is not inferior to the FX1000 haemodiafilter (SA 2.2</w:t>
      </w:r>
      <w:r w:rsidR="002A4335" w:rsidRPr="002A4335">
        <w:rPr>
          <w:rFonts w:ascii="Times New Roman" w:hAnsi="Times New Roman" w:cs="Times New Roman"/>
        </w:rPr>
        <w:t xml:space="preserve"> </w:t>
      </w:r>
      <w:r w:rsidR="002A4335">
        <w:rPr>
          <w:rFonts w:ascii="Times New Roman" w:hAnsi="Times New Roman" w:cs="Times New Roman"/>
        </w:rPr>
        <w:t>m</w:t>
      </w:r>
      <w:r w:rsidR="002A4335" w:rsidRPr="008D2BA3">
        <w:rPr>
          <w:rFonts w:ascii="Times New Roman" w:hAnsi="Times New Roman" w:cs="Times New Roman"/>
          <w:vertAlign w:val="superscript"/>
        </w:rPr>
        <w:t>2</w:t>
      </w:r>
      <w:r w:rsidR="002A4335">
        <w:rPr>
          <w:rFonts w:ascii="Times New Roman" w:hAnsi="Times New Roman" w:cs="Times New Roman"/>
        </w:rPr>
        <w:t xml:space="preserve">, KUF 75 </w:t>
      </w:r>
      <w:r w:rsidR="002A4335">
        <w:rPr>
          <w:rFonts w:ascii="Times New Roman" w:hAnsi="Times New Roman" w:cs="Times New Roman"/>
        </w:rPr>
        <w:t>mL/hr/mmHg</w:t>
      </w:r>
      <w:r w:rsidR="002A4335">
        <w:rPr>
          <w:rFonts w:ascii="Times New Roman" w:hAnsi="Times New Roman" w:cs="Times New Roman"/>
        </w:rPr>
        <w:t xml:space="preserve">, ID 210 nm) when used in post-dilution HDF. </w:t>
      </w:r>
      <w:r w:rsidR="00A94F8A">
        <w:rPr>
          <w:rFonts w:ascii="Times New Roman" w:hAnsi="Times New Roman" w:cs="Times New Roman"/>
        </w:rPr>
        <w:t xml:space="preserve">In HDF, low fibre ID will lead to haemoconcentration at the arterial end of the dialyser which </w:t>
      </w:r>
      <w:r w:rsidR="00A94F8A">
        <w:rPr>
          <w:rFonts w:ascii="Times New Roman" w:hAnsi="Times New Roman" w:cs="Times New Roman"/>
        </w:rPr>
        <w:t>could compromise clearance</w:t>
      </w:r>
      <w:r w:rsidR="00A94F8A">
        <w:rPr>
          <w:rFonts w:ascii="Times New Roman" w:hAnsi="Times New Roman" w:cs="Times New Roman"/>
        </w:rPr>
        <w:t xml:space="preserve"> or increase clotting.</w:t>
      </w:r>
    </w:p>
    <w:p w14:paraId="217985EB" w14:textId="6E77A9D0" w:rsidR="006E17F7" w:rsidRPr="008D2742" w:rsidRDefault="006C048D" w:rsidP="006C048D">
      <w:pPr>
        <w:spacing w:before="120" w:after="0" w:line="240" w:lineRule="auto"/>
        <w:rPr>
          <w:rFonts w:ascii="Times New Roman" w:hAnsi="Times New Roman" w:cs="Times New Roman"/>
        </w:rPr>
      </w:pPr>
      <w:r w:rsidRPr="006C048D">
        <w:rPr>
          <w:rFonts w:ascii="Times New Roman" w:hAnsi="Times New Roman" w:cs="Times New Roman"/>
          <w:b/>
        </w:rPr>
        <w:t>METHOD:</w:t>
      </w:r>
      <w:r>
        <w:rPr>
          <w:rFonts w:ascii="Times New Roman" w:hAnsi="Times New Roman" w:cs="Times New Roman"/>
        </w:rPr>
        <w:t xml:space="preserve"> Twelve</w:t>
      </w:r>
      <w:r w:rsidR="006E17F7" w:rsidRPr="008D2742">
        <w:rPr>
          <w:rFonts w:ascii="Times New Roman" w:hAnsi="Times New Roman" w:cs="Times New Roman"/>
        </w:rPr>
        <w:t xml:space="preserve"> patients </w:t>
      </w:r>
      <w:r>
        <w:rPr>
          <w:rFonts w:ascii="Times New Roman" w:hAnsi="Times New Roman" w:cs="Times New Roman"/>
        </w:rPr>
        <w:t xml:space="preserve">(11 male, age </w:t>
      </w:r>
      <w:r w:rsidR="00543620">
        <w:rPr>
          <w:rFonts w:ascii="Times New Roman" w:hAnsi="Times New Roman" w:cs="Times New Roman"/>
        </w:rPr>
        <w:t>29 to 63</w:t>
      </w:r>
      <w:r w:rsidR="002519EA">
        <w:rPr>
          <w:rFonts w:ascii="Times New Roman" w:hAnsi="Times New Roman" w:cs="Times New Roman"/>
        </w:rPr>
        <w:t xml:space="preserve"> years</w:t>
      </w:r>
      <w:r w:rsidR="00543620">
        <w:rPr>
          <w:rFonts w:ascii="Times New Roman" w:hAnsi="Times New Roman" w:cs="Times New Roman"/>
        </w:rPr>
        <w:t>, weight 58 to 212 kg</w:t>
      </w:r>
      <w:r>
        <w:rPr>
          <w:rFonts w:ascii="Times New Roman" w:hAnsi="Times New Roman" w:cs="Times New Roman"/>
        </w:rPr>
        <w:t xml:space="preserve">) </w:t>
      </w:r>
      <w:r w:rsidR="00010453">
        <w:rPr>
          <w:rFonts w:ascii="Times New Roman" w:hAnsi="Times New Roman" w:cs="Times New Roman"/>
        </w:rPr>
        <w:t xml:space="preserve">with little or no residual kidney function who had been stable </w:t>
      </w:r>
      <w:r w:rsidR="00D70400" w:rsidRPr="008D2742">
        <w:rPr>
          <w:rFonts w:ascii="Times New Roman" w:hAnsi="Times New Roman" w:cs="Times New Roman"/>
        </w:rPr>
        <w:t xml:space="preserve">on </w:t>
      </w:r>
      <w:r w:rsidR="003E73C3">
        <w:rPr>
          <w:rFonts w:ascii="Times New Roman" w:hAnsi="Times New Roman" w:cs="Times New Roman"/>
        </w:rPr>
        <w:t xml:space="preserve">post-dilution </w:t>
      </w:r>
      <w:r w:rsidR="009547C1" w:rsidRPr="008D2742">
        <w:rPr>
          <w:rFonts w:ascii="Times New Roman" w:hAnsi="Times New Roman" w:cs="Times New Roman"/>
        </w:rPr>
        <w:t xml:space="preserve">HDF </w:t>
      </w:r>
      <w:r w:rsidR="00CF43C8" w:rsidRPr="008D2742">
        <w:rPr>
          <w:rFonts w:ascii="Times New Roman" w:hAnsi="Times New Roman" w:cs="Times New Roman"/>
        </w:rPr>
        <w:t>with the FX1000</w:t>
      </w:r>
      <w:r>
        <w:rPr>
          <w:rFonts w:ascii="Times New Roman" w:hAnsi="Times New Roman" w:cs="Times New Roman"/>
        </w:rPr>
        <w:t xml:space="preserve"> </w:t>
      </w:r>
      <w:r w:rsidR="00010453">
        <w:rPr>
          <w:rFonts w:ascii="Times New Roman" w:hAnsi="Times New Roman" w:cs="Times New Roman"/>
        </w:rPr>
        <w:t xml:space="preserve">for over </w:t>
      </w:r>
      <w:r w:rsidR="00543620">
        <w:rPr>
          <w:rFonts w:ascii="Times New Roman" w:hAnsi="Times New Roman" w:cs="Times New Roman"/>
        </w:rPr>
        <w:t xml:space="preserve">three </w:t>
      </w:r>
      <w:r w:rsidR="00010453">
        <w:rPr>
          <w:rFonts w:ascii="Times New Roman" w:hAnsi="Times New Roman" w:cs="Times New Roman"/>
        </w:rPr>
        <w:t>months</w:t>
      </w:r>
      <w:r w:rsidR="00D70400" w:rsidRPr="008D2742">
        <w:rPr>
          <w:rFonts w:ascii="Times New Roman" w:hAnsi="Times New Roman" w:cs="Times New Roman"/>
        </w:rPr>
        <w:t>,</w:t>
      </w:r>
      <w:r w:rsidR="009547C1" w:rsidRPr="008D27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agreed</w:t>
      </w:r>
      <w:r w:rsidR="00A80F79" w:rsidRPr="008D2742">
        <w:rPr>
          <w:rFonts w:ascii="Times New Roman" w:hAnsi="Times New Roman" w:cs="Times New Roman"/>
        </w:rPr>
        <w:t xml:space="preserve"> to </w:t>
      </w:r>
      <w:r w:rsidR="009547C1" w:rsidRPr="008D2742">
        <w:rPr>
          <w:rFonts w:ascii="Times New Roman" w:hAnsi="Times New Roman" w:cs="Times New Roman"/>
        </w:rPr>
        <w:t xml:space="preserve">change </w:t>
      </w:r>
      <w:r>
        <w:rPr>
          <w:rFonts w:ascii="Times New Roman" w:hAnsi="Times New Roman" w:cs="Times New Roman"/>
        </w:rPr>
        <w:t xml:space="preserve">to the FX120 </w:t>
      </w:r>
      <w:r w:rsidR="0089286D">
        <w:rPr>
          <w:rFonts w:ascii="Times New Roman" w:hAnsi="Times New Roman" w:cs="Times New Roman"/>
        </w:rPr>
        <w:t>for a three month evaluation</w:t>
      </w:r>
      <w:r w:rsidR="009547C1" w:rsidRPr="008D274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Mid-week, pre-dialysis b</w:t>
      </w:r>
      <w:r w:rsidR="00CF43C8" w:rsidRPr="008D2742">
        <w:rPr>
          <w:rFonts w:ascii="Times New Roman" w:hAnsi="Times New Roman" w:cs="Times New Roman"/>
        </w:rPr>
        <w:t xml:space="preserve">lood samples for B2M </w:t>
      </w:r>
      <w:r w:rsidR="00010453" w:rsidRPr="008D2742">
        <w:rPr>
          <w:rFonts w:ascii="Times New Roman" w:hAnsi="Times New Roman" w:cs="Times New Roman"/>
        </w:rPr>
        <w:t xml:space="preserve">were taken </w:t>
      </w:r>
      <w:r w:rsidR="0089286D">
        <w:rPr>
          <w:rFonts w:ascii="Times New Roman" w:hAnsi="Times New Roman" w:cs="Times New Roman"/>
        </w:rPr>
        <w:t xml:space="preserve">at the start and end of the evaluation </w:t>
      </w:r>
      <w:r w:rsidR="00ED6263" w:rsidRPr="008D2742">
        <w:rPr>
          <w:rFonts w:ascii="Times New Roman" w:hAnsi="Times New Roman" w:cs="Times New Roman"/>
        </w:rPr>
        <w:t xml:space="preserve">to compare middle molecule clearance. The samples were </w:t>
      </w:r>
      <w:r w:rsidR="00CF43C8" w:rsidRPr="008D2742">
        <w:rPr>
          <w:rFonts w:ascii="Times New Roman" w:hAnsi="Times New Roman" w:cs="Times New Roman"/>
        </w:rPr>
        <w:t xml:space="preserve">frozen so they could be tested with the same batch of reagent. </w:t>
      </w:r>
      <w:r w:rsidR="005D2425">
        <w:rPr>
          <w:rFonts w:ascii="Times New Roman" w:hAnsi="Times New Roman" w:cs="Times New Roman"/>
        </w:rPr>
        <w:t xml:space="preserve">For each patient, the median </w:t>
      </w:r>
      <w:r w:rsidR="00ED6263" w:rsidRPr="008D2742">
        <w:rPr>
          <w:rFonts w:ascii="Times New Roman" w:hAnsi="Times New Roman" w:cs="Times New Roman"/>
        </w:rPr>
        <w:t>Kt/V and pre-dialysis potassium and phosphate levels</w:t>
      </w:r>
      <w:r w:rsidR="00CA09A9" w:rsidRPr="00CA09A9">
        <w:rPr>
          <w:rFonts w:ascii="Times New Roman" w:hAnsi="Times New Roman" w:cs="Times New Roman"/>
        </w:rPr>
        <w:t xml:space="preserve"> </w:t>
      </w:r>
      <w:r w:rsidR="00CA09A9">
        <w:rPr>
          <w:rFonts w:ascii="Times New Roman" w:hAnsi="Times New Roman" w:cs="Times New Roman"/>
        </w:rPr>
        <w:t>was obtained</w:t>
      </w:r>
      <w:r w:rsidR="0089286D">
        <w:rPr>
          <w:rFonts w:ascii="Times New Roman" w:hAnsi="Times New Roman" w:cs="Times New Roman"/>
        </w:rPr>
        <w:t xml:space="preserve"> </w:t>
      </w:r>
      <w:r w:rsidR="00ED6263" w:rsidRPr="008D2742">
        <w:rPr>
          <w:rFonts w:ascii="Times New Roman" w:hAnsi="Times New Roman" w:cs="Times New Roman"/>
        </w:rPr>
        <w:t xml:space="preserve">from </w:t>
      </w:r>
      <w:r w:rsidR="00CA09A9">
        <w:rPr>
          <w:rFonts w:ascii="Times New Roman" w:hAnsi="Times New Roman" w:cs="Times New Roman"/>
        </w:rPr>
        <w:t>routine</w:t>
      </w:r>
      <w:r w:rsidR="00ED6263" w:rsidRPr="008D2742">
        <w:rPr>
          <w:rFonts w:ascii="Times New Roman" w:hAnsi="Times New Roman" w:cs="Times New Roman"/>
        </w:rPr>
        <w:t xml:space="preserve"> blood tests </w:t>
      </w:r>
      <w:r w:rsidR="00CA09A9">
        <w:rPr>
          <w:rFonts w:ascii="Times New Roman" w:hAnsi="Times New Roman" w:cs="Times New Roman"/>
        </w:rPr>
        <w:t>for</w:t>
      </w:r>
      <w:r w:rsidR="00010453">
        <w:rPr>
          <w:rFonts w:ascii="Times New Roman" w:hAnsi="Times New Roman" w:cs="Times New Roman"/>
        </w:rPr>
        <w:t xml:space="preserve"> </w:t>
      </w:r>
      <w:r w:rsidR="00CA09A9">
        <w:rPr>
          <w:rFonts w:ascii="Times New Roman" w:hAnsi="Times New Roman" w:cs="Times New Roman"/>
        </w:rPr>
        <w:t xml:space="preserve">three months with </w:t>
      </w:r>
      <w:r w:rsidR="00010453">
        <w:rPr>
          <w:rFonts w:ascii="Times New Roman" w:hAnsi="Times New Roman" w:cs="Times New Roman"/>
        </w:rPr>
        <w:t>each dialyser</w:t>
      </w:r>
      <w:r w:rsidR="00CA09A9">
        <w:rPr>
          <w:rFonts w:ascii="Times New Roman" w:hAnsi="Times New Roman" w:cs="Times New Roman"/>
        </w:rPr>
        <w:t xml:space="preserve"> </w:t>
      </w:r>
      <w:r w:rsidR="00ED6263" w:rsidRPr="008D2742">
        <w:rPr>
          <w:rFonts w:ascii="Times New Roman" w:hAnsi="Times New Roman" w:cs="Times New Roman"/>
        </w:rPr>
        <w:t>to compare small solute clearance.</w:t>
      </w:r>
      <w:r>
        <w:rPr>
          <w:rFonts w:ascii="Times New Roman" w:hAnsi="Times New Roman" w:cs="Times New Roman"/>
        </w:rPr>
        <w:t xml:space="preserve"> </w:t>
      </w:r>
      <w:r w:rsidR="00CA09A9">
        <w:rPr>
          <w:rFonts w:ascii="Times New Roman" w:hAnsi="Times New Roman" w:cs="Times New Roman"/>
        </w:rPr>
        <w:t>The mean b</w:t>
      </w:r>
      <w:r w:rsidR="00C054AB" w:rsidRPr="008D2742">
        <w:rPr>
          <w:rFonts w:ascii="Times New Roman" w:hAnsi="Times New Roman" w:cs="Times New Roman"/>
        </w:rPr>
        <w:t xml:space="preserve">lood volume processed and dialyser </w:t>
      </w:r>
      <w:r w:rsidR="002519EA">
        <w:rPr>
          <w:rFonts w:ascii="Times New Roman" w:hAnsi="Times New Roman" w:cs="Times New Roman"/>
        </w:rPr>
        <w:t xml:space="preserve">clotting </w:t>
      </w:r>
      <w:r w:rsidR="00C054AB" w:rsidRPr="008D2742">
        <w:rPr>
          <w:rFonts w:ascii="Times New Roman" w:hAnsi="Times New Roman" w:cs="Times New Roman"/>
        </w:rPr>
        <w:t>score</w:t>
      </w:r>
      <w:r w:rsidR="00CA09A9">
        <w:rPr>
          <w:rFonts w:ascii="Times New Roman" w:hAnsi="Times New Roman" w:cs="Times New Roman"/>
        </w:rPr>
        <w:t xml:space="preserve"> was calculated for each patient</w:t>
      </w:r>
      <w:r w:rsidR="0089286D">
        <w:rPr>
          <w:rFonts w:ascii="Times New Roman" w:hAnsi="Times New Roman" w:cs="Times New Roman"/>
        </w:rPr>
        <w:t xml:space="preserve"> </w:t>
      </w:r>
      <w:r w:rsidR="00CA09A9">
        <w:rPr>
          <w:rFonts w:ascii="Times New Roman" w:hAnsi="Times New Roman" w:cs="Times New Roman"/>
        </w:rPr>
        <w:t xml:space="preserve">from the dialysis session records </w:t>
      </w:r>
      <w:r w:rsidR="00485A6E" w:rsidRPr="008D2742">
        <w:rPr>
          <w:rFonts w:ascii="Times New Roman" w:hAnsi="Times New Roman" w:cs="Times New Roman"/>
        </w:rPr>
        <w:t xml:space="preserve">for </w:t>
      </w:r>
      <w:r w:rsidR="002519EA">
        <w:rPr>
          <w:rFonts w:ascii="Times New Roman" w:hAnsi="Times New Roman" w:cs="Times New Roman"/>
        </w:rPr>
        <w:t>the</w:t>
      </w:r>
      <w:r w:rsidR="00485A6E" w:rsidRPr="008D2742">
        <w:rPr>
          <w:rFonts w:ascii="Times New Roman" w:hAnsi="Times New Roman" w:cs="Times New Roman"/>
        </w:rPr>
        <w:t xml:space="preserve"> month prior </w:t>
      </w:r>
      <w:r w:rsidR="0089286D">
        <w:rPr>
          <w:rFonts w:ascii="Times New Roman" w:hAnsi="Times New Roman" w:cs="Times New Roman"/>
        </w:rPr>
        <w:t xml:space="preserve">to </w:t>
      </w:r>
      <w:r w:rsidR="0089286D" w:rsidRPr="008D2742">
        <w:rPr>
          <w:rFonts w:ascii="Times New Roman" w:hAnsi="Times New Roman" w:cs="Times New Roman"/>
        </w:rPr>
        <w:t>the evaluation</w:t>
      </w:r>
      <w:r w:rsidR="0089286D">
        <w:rPr>
          <w:rFonts w:ascii="Times New Roman" w:hAnsi="Times New Roman" w:cs="Times New Roman"/>
        </w:rPr>
        <w:t>,</w:t>
      </w:r>
      <w:r w:rsidR="00485A6E" w:rsidRPr="008D2742">
        <w:rPr>
          <w:rFonts w:ascii="Times New Roman" w:hAnsi="Times New Roman" w:cs="Times New Roman"/>
        </w:rPr>
        <w:t xml:space="preserve"> and </w:t>
      </w:r>
      <w:r w:rsidR="0089286D">
        <w:rPr>
          <w:rFonts w:ascii="Times New Roman" w:hAnsi="Times New Roman" w:cs="Times New Roman"/>
        </w:rPr>
        <w:t>for the last</w:t>
      </w:r>
      <w:r w:rsidR="00485A6E" w:rsidRPr="008D2742">
        <w:rPr>
          <w:rFonts w:ascii="Times New Roman" w:hAnsi="Times New Roman" w:cs="Times New Roman"/>
        </w:rPr>
        <w:t xml:space="preserve"> month </w:t>
      </w:r>
      <w:r w:rsidR="0089286D">
        <w:rPr>
          <w:rFonts w:ascii="Times New Roman" w:hAnsi="Times New Roman" w:cs="Times New Roman"/>
        </w:rPr>
        <w:t>on the FX120</w:t>
      </w:r>
      <w:r w:rsidR="00C054AB" w:rsidRPr="008D2742">
        <w:rPr>
          <w:rFonts w:ascii="Times New Roman" w:hAnsi="Times New Roman" w:cs="Times New Roman"/>
        </w:rPr>
        <w:t>.</w:t>
      </w:r>
      <w:r w:rsidR="00342608" w:rsidRPr="008D2742">
        <w:rPr>
          <w:rFonts w:ascii="Times New Roman" w:hAnsi="Times New Roman" w:cs="Times New Roman"/>
        </w:rPr>
        <w:t xml:space="preserve"> </w:t>
      </w:r>
      <w:r w:rsidR="00CA09A9">
        <w:rPr>
          <w:rFonts w:ascii="Times New Roman" w:hAnsi="Times New Roman" w:cs="Times New Roman"/>
        </w:rPr>
        <w:t>Parameters</w:t>
      </w:r>
      <w:r w:rsidR="00373E41">
        <w:rPr>
          <w:rFonts w:ascii="Times New Roman" w:hAnsi="Times New Roman" w:cs="Times New Roman"/>
        </w:rPr>
        <w:t xml:space="preserve"> were compared using</w:t>
      </w:r>
      <w:r w:rsidR="00342608" w:rsidRPr="008D2742">
        <w:rPr>
          <w:rFonts w:ascii="Times New Roman" w:hAnsi="Times New Roman" w:cs="Times New Roman"/>
        </w:rPr>
        <w:t xml:space="preserve"> paired t-tests.</w:t>
      </w:r>
    </w:p>
    <w:p w14:paraId="6E6CCA41" w14:textId="71992903" w:rsidR="005E523A" w:rsidRPr="00373E41" w:rsidRDefault="00373E41" w:rsidP="00373E41">
      <w:pPr>
        <w:spacing w:before="120" w:after="120" w:line="240" w:lineRule="auto"/>
        <w:rPr>
          <w:rFonts w:ascii="Times New Roman" w:hAnsi="Times New Roman" w:cs="Times New Roman"/>
          <w:color w:val="000000" w:themeColor="text1"/>
        </w:rPr>
      </w:pPr>
      <w:r w:rsidRPr="00373E41">
        <w:rPr>
          <w:rFonts w:ascii="Times New Roman" w:hAnsi="Times New Roman" w:cs="Times New Roman"/>
          <w:b/>
          <w:color w:val="000000" w:themeColor="text1"/>
        </w:rPr>
        <w:t>RESULTS: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There were no significant differences </w:t>
      </w:r>
      <w:r w:rsidR="004530B5">
        <w:rPr>
          <w:rFonts w:ascii="Times New Roman" w:hAnsi="Times New Roman" w:cs="Times New Roman"/>
          <w:color w:val="000000" w:themeColor="text1"/>
        </w:rPr>
        <w:t xml:space="preserve">in </w:t>
      </w:r>
      <w:r w:rsidR="00CA09A9">
        <w:rPr>
          <w:rFonts w:ascii="Times New Roman" w:hAnsi="Times New Roman" w:cs="Times New Roman"/>
          <w:color w:val="000000" w:themeColor="text1"/>
        </w:rPr>
        <w:t>pre-dialysis B2M, potassium and phosphate</w:t>
      </w:r>
      <w:r w:rsidR="005E523A" w:rsidRPr="00373E41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following the </w:t>
      </w:r>
      <w:r w:rsidR="005E523A" w:rsidRPr="00373E41">
        <w:rPr>
          <w:rFonts w:ascii="Times New Roman" w:hAnsi="Times New Roman" w:cs="Times New Roman"/>
          <w:color w:val="000000" w:themeColor="text1"/>
        </w:rPr>
        <w:t xml:space="preserve">change from the FX1000 to the FX120. The slight reduction in blood volume processed </w:t>
      </w:r>
      <w:r w:rsidR="00CA09A9">
        <w:rPr>
          <w:rFonts w:ascii="Times New Roman" w:hAnsi="Times New Roman" w:cs="Times New Roman"/>
          <w:color w:val="000000" w:themeColor="text1"/>
        </w:rPr>
        <w:t>with</w:t>
      </w:r>
      <w:r w:rsidR="005E523A" w:rsidRPr="00373E41">
        <w:rPr>
          <w:rFonts w:ascii="Times New Roman" w:hAnsi="Times New Roman" w:cs="Times New Roman"/>
          <w:color w:val="000000" w:themeColor="text1"/>
        </w:rPr>
        <w:t xml:space="preserve"> the FX120 was due to access problems not clotted fibres</w:t>
      </w:r>
      <w:r w:rsidR="00087034">
        <w:rPr>
          <w:rFonts w:ascii="Times New Roman" w:hAnsi="Times New Roman" w:cs="Times New Roman"/>
          <w:color w:val="000000" w:themeColor="text1"/>
        </w:rPr>
        <w:t xml:space="preserve">. This was to be </w:t>
      </w:r>
      <w:r w:rsidR="00AF7357" w:rsidRPr="00373E41">
        <w:rPr>
          <w:rFonts w:ascii="Times New Roman" w:hAnsi="Times New Roman" w:cs="Times New Roman"/>
          <w:color w:val="000000" w:themeColor="text1"/>
        </w:rPr>
        <w:t xml:space="preserve">expected as </w:t>
      </w:r>
      <w:r w:rsidR="00087034">
        <w:rPr>
          <w:rFonts w:ascii="Times New Roman" w:hAnsi="Times New Roman" w:cs="Times New Roman"/>
          <w:color w:val="000000" w:themeColor="text1"/>
        </w:rPr>
        <w:t>patients with access problems leading to erratic blood flows when on the FX1000 were excluded</w:t>
      </w:r>
      <w:r w:rsidR="008C2823">
        <w:rPr>
          <w:rFonts w:ascii="Times New Roman" w:hAnsi="Times New Roman" w:cs="Times New Roman"/>
          <w:color w:val="000000" w:themeColor="text1"/>
        </w:rPr>
        <w:t xml:space="preserve"> from the evaluation</w:t>
      </w:r>
      <w:r w:rsidR="00C03241" w:rsidRPr="00373E41">
        <w:rPr>
          <w:rFonts w:ascii="Times New Roman" w:hAnsi="Times New Roman" w:cs="Times New Roman"/>
          <w:color w:val="000000" w:themeColor="text1"/>
        </w:rPr>
        <w:t xml:space="preserve">. </w:t>
      </w:r>
      <w:r w:rsidR="00543620">
        <w:rPr>
          <w:rFonts w:ascii="Times New Roman" w:hAnsi="Times New Roman" w:cs="Times New Roman"/>
          <w:color w:val="000000" w:themeColor="text1"/>
        </w:rPr>
        <w:t>D</w:t>
      </w:r>
      <w:r w:rsidR="005E523A" w:rsidRPr="00373E41">
        <w:rPr>
          <w:rFonts w:ascii="Times New Roman" w:hAnsi="Times New Roman" w:cs="Times New Roman"/>
          <w:color w:val="000000" w:themeColor="text1"/>
        </w:rPr>
        <w:t xml:space="preserve">espite lower processed volumes, </w:t>
      </w:r>
      <w:r w:rsidR="00543620">
        <w:rPr>
          <w:rFonts w:ascii="Times New Roman" w:hAnsi="Times New Roman" w:cs="Times New Roman"/>
          <w:color w:val="000000" w:themeColor="text1"/>
        </w:rPr>
        <w:t>9 of the 12 patients had higher Kt/V with the FX120, though the overall increase was not statistically significant</w:t>
      </w:r>
      <w:r w:rsidR="005E523A" w:rsidRPr="00373E41">
        <w:rPr>
          <w:rFonts w:ascii="Times New Roman" w:hAnsi="Times New Roman" w:cs="Times New Roman"/>
          <w:color w:val="000000" w:themeColor="text1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56"/>
        <w:gridCol w:w="1832"/>
        <w:gridCol w:w="1699"/>
        <w:gridCol w:w="1107"/>
      </w:tblGrid>
      <w:tr w:rsidR="00485A6E" w:rsidRPr="008D2742" w14:paraId="449BEC33" w14:textId="42DEB10E" w:rsidTr="00485A6E">
        <w:trPr>
          <w:jc w:val="center"/>
        </w:trPr>
        <w:tc>
          <w:tcPr>
            <w:tcW w:w="4005" w:type="dxa"/>
            <w:shd w:val="clear" w:color="auto" w:fill="BFBFBF" w:themeFill="background1" w:themeFillShade="BF"/>
          </w:tcPr>
          <w:p w14:paraId="6BCA5654" w14:textId="2B9EED15" w:rsidR="00485A6E" w:rsidRPr="008D2742" w:rsidRDefault="00485A6E" w:rsidP="004B3940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 w:rsidRPr="008D2742">
              <w:rPr>
                <w:rFonts w:ascii="Times New Roman" w:hAnsi="Times New Roman" w:cs="Times New Roman"/>
                <w:b/>
              </w:rPr>
              <w:t>Parameter</w:t>
            </w:r>
          </w:p>
        </w:tc>
        <w:tc>
          <w:tcPr>
            <w:tcW w:w="1887" w:type="dxa"/>
            <w:shd w:val="clear" w:color="auto" w:fill="BFBFBF" w:themeFill="background1" w:themeFillShade="BF"/>
          </w:tcPr>
          <w:p w14:paraId="4C5EBCBE" w14:textId="77777777" w:rsidR="00485A6E" w:rsidRPr="008D2742" w:rsidRDefault="00485A6E" w:rsidP="004B3940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8D2742">
              <w:rPr>
                <w:rFonts w:ascii="Times New Roman" w:hAnsi="Times New Roman" w:cs="Times New Roman"/>
                <w:b/>
              </w:rPr>
              <w:t>FX1000</w:t>
            </w:r>
          </w:p>
        </w:tc>
        <w:tc>
          <w:tcPr>
            <w:tcW w:w="1753" w:type="dxa"/>
            <w:shd w:val="clear" w:color="auto" w:fill="BFBFBF" w:themeFill="background1" w:themeFillShade="BF"/>
          </w:tcPr>
          <w:p w14:paraId="697B91F9" w14:textId="77777777" w:rsidR="00485A6E" w:rsidRPr="008D2742" w:rsidRDefault="00485A6E" w:rsidP="004B3940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8D2742">
              <w:rPr>
                <w:rFonts w:ascii="Times New Roman" w:hAnsi="Times New Roman" w:cs="Times New Roman"/>
                <w:b/>
              </w:rPr>
              <w:t>FX120</w:t>
            </w:r>
          </w:p>
        </w:tc>
        <w:tc>
          <w:tcPr>
            <w:tcW w:w="1139" w:type="dxa"/>
            <w:shd w:val="clear" w:color="auto" w:fill="BFBFBF" w:themeFill="background1" w:themeFillShade="BF"/>
          </w:tcPr>
          <w:p w14:paraId="743B3F2C" w14:textId="7755E599" w:rsidR="00485A6E" w:rsidRPr="008D2742" w:rsidRDefault="00485A6E" w:rsidP="004B3940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8D2742">
              <w:rPr>
                <w:rFonts w:ascii="Times New Roman" w:hAnsi="Times New Roman" w:cs="Times New Roman"/>
                <w:b/>
              </w:rPr>
              <w:t>p</w:t>
            </w:r>
          </w:p>
        </w:tc>
      </w:tr>
      <w:tr w:rsidR="00485A6E" w:rsidRPr="008D2742" w14:paraId="3FF95FB2" w14:textId="1FF37A11" w:rsidTr="00485A6E">
        <w:trPr>
          <w:jc w:val="center"/>
        </w:trPr>
        <w:tc>
          <w:tcPr>
            <w:tcW w:w="4005" w:type="dxa"/>
          </w:tcPr>
          <w:p w14:paraId="2CC14C33" w14:textId="04674E3B" w:rsidR="00485A6E" w:rsidRPr="008D2742" w:rsidRDefault="00485A6E" w:rsidP="004B3940">
            <w:pPr>
              <w:spacing w:before="40" w:after="40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 xml:space="preserve">Beta-2 </w:t>
            </w:r>
            <w:r w:rsidR="005E523A" w:rsidRPr="008D2742">
              <w:rPr>
                <w:rFonts w:ascii="Times New Roman" w:hAnsi="Times New Roman" w:cs="Times New Roman"/>
              </w:rPr>
              <w:t>m</w:t>
            </w:r>
            <w:r w:rsidRPr="008D2742">
              <w:rPr>
                <w:rFonts w:ascii="Times New Roman" w:hAnsi="Times New Roman" w:cs="Times New Roman"/>
              </w:rPr>
              <w:t>icroglobulin (mg/L)</w:t>
            </w:r>
          </w:p>
        </w:tc>
        <w:tc>
          <w:tcPr>
            <w:tcW w:w="1887" w:type="dxa"/>
          </w:tcPr>
          <w:p w14:paraId="0E951B0B" w14:textId="40D01CF1" w:rsidR="00485A6E" w:rsidRPr="008D2742" w:rsidRDefault="00485A6E" w:rsidP="004B3940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28.8 ± 5.3</w:t>
            </w:r>
          </w:p>
        </w:tc>
        <w:tc>
          <w:tcPr>
            <w:tcW w:w="1753" w:type="dxa"/>
          </w:tcPr>
          <w:p w14:paraId="093B38A9" w14:textId="3201D158" w:rsidR="00485A6E" w:rsidRPr="008D2742" w:rsidRDefault="00485A6E" w:rsidP="004B3940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28.9 ± 5.1</w:t>
            </w:r>
          </w:p>
        </w:tc>
        <w:tc>
          <w:tcPr>
            <w:tcW w:w="1139" w:type="dxa"/>
          </w:tcPr>
          <w:p w14:paraId="5A9E940C" w14:textId="29DEB4B9" w:rsidR="00485A6E" w:rsidRPr="008D2742" w:rsidRDefault="00485A6E" w:rsidP="004B3940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0.95</w:t>
            </w:r>
          </w:p>
        </w:tc>
      </w:tr>
      <w:tr w:rsidR="00485A6E" w:rsidRPr="008D2742" w14:paraId="2C5FBCD1" w14:textId="10A28134" w:rsidTr="00485A6E">
        <w:trPr>
          <w:jc w:val="center"/>
        </w:trPr>
        <w:tc>
          <w:tcPr>
            <w:tcW w:w="4005" w:type="dxa"/>
          </w:tcPr>
          <w:p w14:paraId="5CD90142" w14:textId="4A21F372" w:rsidR="00485A6E" w:rsidRPr="008D2742" w:rsidRDefault="00485A6E" w:rsidP="004B3940">
            <w:pPr>
              <w:spacing w:before="40" w:after="40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Kt/V</w:t>
            </w:r>
          </w:p>
        </w:tc>
        <w:tc>
          <w:tcPr>
            <w:tcW w:w="1887" w:type="dxa"/>
          </w:tcPr>
          <w:p w14:paraId="0C1239C4" w14:textId="3178641F" w:rsidR="00485A6E" w:rsidRPr="008D2742" w:rsidRDefault="00485A6E" w:rsidP="004B3940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1.27 ± 0.20</w:t>
            </w:r>
          </w:p>
        </w:tc>
        <w:tc>
          <w:tcPr>
            <w:tcW w:w="1753" w:type="dxa"/>
          </w:tcPr>
          <w:p w14:paraId="323EC030" w14:textId="1E94093A" w:rsidR="00485A6E" w:rsidRPr="008D2742" w:rsidRDefault="00485A6E" w:rsidP="004B3940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1.32 ± 0.25</w:t>
            </w:r>
          </w:p>
        </w:tc>
        <w:tc>
          <w:tcPr>
            <w:tcW w:w="1139" w:type="dxa"/>
          </w:tcPr>
          <w:p w14:paraId="4543707F" w14:textId="5AACA4B3" w:rsidR="00485A6E" w:rsidRPr="008D2742" w:rsidRDefault="00485A6E" w:rsidP="004B3940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0.16</w:t>
            </w:r>
          </w:p>
        </w:tc>
      </w:tr>
      <w:tr w:rsidR="00485A6E" w:rsidRPr="008D2742" w14:paraId="1A707673" w14:textId="473F925A" w:rsidTr="00485A6E">
        <w:trPr>
          <w:jc w:val="center"/>
        </w:trPr>
        <w:tc>
          <w:tcPr>
            <w:tcW w:w="4005" w:type="dxa"/>
          </w:tcPr>
          <w:p w14:paraId="6FDB6D6C" w14:textId="1FD40284" w:rsidR="00485A6E" w:rsidRPr="008D2742" w:rsidRDefault="00485A6E" w:rsidP="004B3940">
            <w:pPr>
              <w:spacing w:before="40" w:after="40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Pre-dialysis phosphate (mmol/L)</w:t>
            </w:r>
          </w:p>
        </w:tc>
        <w:tc>
          <w:tcPr>
            <w:tcW w:w="1887" w:type="dxa"/>
          </w:tcPr>
          <w:p w14:paraId="5001BDB9" w14:textId="2D59E41D" w:rsidR="00485A6E" w:rsidRPr="008D2742" w:rsidRDefault="00485A6E" w:rsidP="004B3940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1.76 ± 0.</w:t>
            </w:r>
            <w:r w:rsidR="00730EB3" w:rsidRPr="008D2742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753" w:type="dxa"/>
          </w:tcPr>
          <w:p w14:paraId="6DD834DA" w14:textId="3ED17074" w:rsidR="00485A6E" w:rsidRPr="008D2742" w:rsidRDefault="00730EB3" w:rsidP="004B3940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1.76 ± 0.49</w:t>
            </w:r>
          </w:p>
        </w:tc>
        <w:tc>
          <w:tcPr>
            <w:tcW w:w="1139" w:type="dxa"/>
          </w:tcPr>
          <w:p w14:paraId="6CDE54D8" w14:textId="108CD6D8" w:rsidR="00485A6E" w:rsidRPr="008D2742" w:rsidRDefault="00730EB3" w:rsidP="004B3940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0.99</w:t>
            </w:r>
          </w:p>
        </w:tc>
      </w:tr>
      <w:tr w:rsidR="00730EB3" w:rsidRPr="008D2742" w14:paraId="170BE581" w14:textId="2869CD9E" w:rsidTr="00485A6E">
        <w:trPr>
          <w:jc w:val="center"/>
        </w:trPr>
        <w:tc>
          <w:tcPr>
            <w:tcW w:w="4005" w:type="dxa"/>
          </w:tcPr>
          <w:p w14:paraId="677CD8F1" w14:textId="312F6D68" w:rsidR="00730EB3" w:rsidRPr="008D2742" w:rsidRDefault="00730EB3" w:rsidP="004B3940">
            <w:pPr>
              <w:spacing w:before="40" w:after="40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Pre-dialysis potassium (mmol/L)</w:t>
            </w:r>
          </w:p>
        </w:tc>
        <w:tc>
          <w:tcPr>
            <w:tcW w:w="1887" w:type="dxa"/>
          </w:tcPr>
          <w:p w14:paraId="3B9B741C" w14:textId="6C0A0407" w:rsidR="00730EB3" w:rsidRPr="008D2742" w:rsidRDefault="00730EB3" w:rsidP="004B3940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5.3 ± 0.5</w:t>
            </w:r>
          </w:p>
        </w:tc>
        <w:tc>
          <w:tcPr>
            <w:tcW w:w="1753" w:type="dxa"/>
          </w:tcPr>
          <w:p w14:paraId="55C238DA" w14:textId="2A4B93CB" w:rsidR="00730EB3" w:rsidRPr="008D2742" w:rsidRDefault="00730EB3" w:rsidP="004B3940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5.3 ± 0.6</w:t>
            </w:r>
          </w:p>
        </w:tc>
        <w:tc>
          <w:tcPr>
            <w:tcW w:w="1139" w:type="dxa"/>
          </w:tcPr>
          <w:p w14:paraId="7E01F6A5" w14:textId="13580732" w:rsidR="00730EB3" w:rsidRPr="008D2742" w:rsidRDefault="00730EB3" w:rsidP="004B3940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0.57</w:t>
            </w:r>
          </w:p>
        </w:tc>
      </w:tr>
      <w:tr w:rsidR="00730EB3" w:rsidRPr="008D2742" w14:paraId="78F2612D" w14:textId="77777777" w:rsidTr="008D1FC5">
        <w:trPr>
          <w:jc w:val="center"/>
        </w:trPr>
        <w:tc>
          <w:tcPr>
            <w:tcW w:w="4005" w:type="dxa"/>
          </w:tcPr>
          <w:p w14:paraId="4B8FA56E" w14:textId="526F95F6" w:rsidR="00730EB3" w:rsidRPr="008D2742" w:rsidRDefault="00730EB3" w:rsidP="004B3940">
            <w:pPr>
              <w:spacing w:before="40" w:after="40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Blood volume processed (L)</w:t>
            </w:r>
          </w:p>
        </w:tc>
        <w:tc>
          <w:tcPr>
            <w:tcW w:w="1887" w:type="dxa"/>
          </w:tcPr>
          <w:p w14:paraId="60CA50FD" w14:textId="4F3BAF00" w:rsidR="00730EB3" w:rsidRPr="008D2742" w:rsidRDefault="00730EB3" w:rsidP="004B3940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90.6 ± 6.9</w:t>
            </w:r>
          </w:p>
        </w:tc>
        <w:tc>
          <w:tcPr>
            <w:tcW w:w="1753" w:type="dxa"/>
          </w:tcPr>
          <w:p w14:paraId="4C91E68E" w14:textId="6712B86D" w:rsidR="00730EB3" w:rsidRPr="008D2742" w:rsidRDefault="00730EB3" w:rsidP="004B3940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88.3 ± 8.8</w:t>
            </w:r>
          </w:p>
        </w:tc>
        <w:tc>
          <w:tcPr>
            <w:tcW w:w="1139" w:type="dxa"/>
          </w:tcPr>
          <w:p w14:paraId="1446BDF7" w14:textId="5DEF2B54" w:rsidR="00730EB3" w:rsidRPr="008D2742" w:rsidRDefault="00730EB3" w:rsidP="004B3940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0.10</w:t>
            </w:r>
          </w:p>
        </w:tc>
      </w:tr>
      <w:tr w:rsidR="00730EB3" w:rsidRPr="008D2742" w14:paraId="219172D2" w14:textId="2C600663" w:rsidTr="00485A6E">
        <w:trPr>
          <w:jc w:val="center"/>
        </w:trPr>
        <w:tc>
          <w:tcPr>
            <w:tcW w:w="4005" w:type="dxa"/>
          </w:tcPr>
          <w:p w14:paraId="3E704554" w14:textId="658FA12D" w:rsidR="00730EB3" w:rsidRPr="008D2742" w:rsidRDefault="00730EB3" w:rsidP="004B3940">
            <w:pPr>
              <w:spacing w:before="40" w:after="40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Dialyser clotting score (0 to 4)</w:t>
            </w:r>
          </w:p>
        </w:tc>
        <w:tc>
          <w:tcPr>
            <w:tcW w:w="1887" w:type="dxa"/>
          </w:tcPr>
          <w:p w14:paraId="74207B95" w14:textId="63503715" w:rsidR="00730EB3" w:rsidRPr="008D2742" w:rsidRDefault="00730EB3" w:rsidP="004B3940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0.9 ± 0.5</w:t>
            </w:r>
          </w:p>
        </w:tc>
        <w:tc>
          <w:tcPr>
            <w:tcW w:w="1753" w:type="dxa"/>
          </w:tcPr>
          <w:p w14:paraId="1D31FBB1" w14:textId="671200CA" w:rsidR="00730EB3" w:rsidRPr="008D2742" w:rsidRDefault="00730EB3" w:rsidP="004B3940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1.0 ± 0.5</w:t>
            </w:r>
          </w:p>
        </w:tc>
        <w:tc>
          <w:tcPr>
            <w:tcW w:w="1139" w:type="dxa"/>
          </w:tcPr>
          <w:p w14:paraId="7AE1D3E9" w14:textId="16893A85" w:rsidR="00730EB3" w:rsidRPr="008D2742" w:rsidRDefault="00730EB3" w:rsidP="004B3940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8D2742">
              <w:rPr>
                <w:rFonts w:ascii="Times New Roman" w:hAnsi="Times New Roman" w:cs="Times New Roman"/>
              </w:rPr>
              <w:t>0.61</w:t>
            </w:r>
          </w:p>
        </w:tc>
      </w:tr>
    </w:tbl>
    <w:p w14:paraId="5DDF2B4E" w14:textId="09A684E5" w:rsidR="005E523A" w:rsidRPr="008D2742" w:rsidRDefault="004B3940" w:rsidP="004B3940">
      <w:pPr>
        <w:spacing w:before="120" w:after="0" w:line="240" w:lineRule="auto"/>
        <w:rPr>
          <w:rFonts w:ascii="Times New Roman" w:hAnsi="Times New Roman" w:cs="Times New Roman"/>
        </w:rPr>
      </w:pPr>
      <w:r w:rsidRPr="004B3940">
        <w:rPr>
          <w:rFonts w:ascii="Times New Roman" w:hAnsi="Times New Roman" w:cs="Times New Roman"/>
          <w:b/>
        </w:rPr>
        <w:t>DISCUSSION:</w:t>
      </w:r>
      <w:r>
        <w:rPr>
          <w:rFonts w:ascii="Times New Roman" w:hAnsi="Times New Roman" w:cs="Times New Roman"/>
        </w:rPr>
        <w:t xml:space="preserve"> </w:t>
      </w:r>
      <w:r w:rsidR="00CA09A9">
        <w:rPr>
          <w:rFonts w:ascii="Times New Roman" w:hAnsi="Times New Roman" w:cs="Times New Roman"/>
        </w:rPr>
        <w:t>The</w:t>
      </w:r>
      <w:r w:rsidR="00322F7A">
        <w:rPr>
          <w:rFonts w:ascii="Times New Roman" w:hAnsi="Times New Roman" w:cs="Times New Roman"/>
        </w:rPr>
        <w:t xml:space="preserve"> </w:t>
      </w:r>
      <w:r w:rsidR="005E523A" w:rsidRPr="008D2742">
        <w:rPr>
          <w:rFonts w:ascii="Times New Roman" w:hAnsi="Times New Roman" w:cs="Times New Roman"/>
        </w:rPr>
        <w:t xml:space="preserve">evaluation </w:t>
      </w:r>
      <w:r w:rsidR="00322F7A">
        <w:rPr>
          <w:rFonts w:ascii="Times New Roman" w:hAnsi="Times New Roman" w:cs="Times New Roman"/>
        </w:rPr>
        <w:t>indicated</w:t>
      </w:r>
      <w:r w:rsidR="005E523A" w:rsidRPr="008D2742">
        <w:rPr>
          <w:rFonts w:ascii="Times New Roman" w:hAnsi="Times New Roman" w:cs="Times New Roman"/>
        </w:rPr>
        <w:t xml:space="preserve"> that </w:t>
      </w:r>
      <w:r w:rsidR="00322F7A">
        <w:rPr>
          <w:rFonts w:ascii="Times New Roman" w:hAnsi="Times New Roman" w:cs="Times New Roman"/>
        </w:rPr>
        <w:t xml:space="preserve">clearance of small and middle molecules in HDF was not compromised when patients changed to </w:t>
      </w:r>
      <w:r w:rsidR="005462CB">
        <w:rPr>
          <w:rFonts w:ascii="Times New Roman" w:hAnsi="Times New Roman" w:cs="Times New Roman"/>
        </w:rPr>
        <w:t xml:space="preserve">the FX120, despite the </w:t>
      </w:r>
      <w:r w:rsidR="00071888">
        <w:rPr>
          <w:rFonts w:ascii="Times New Roman" w:hAnsi="Times New Roman" w:cs="Times New Roman"/>
        </w:rPr>
        <w:t xml:space="preserve">smaller fibre diameter. The observed increase in Kt/V may be a real result as </w:t>
      </w:r>
      <w:r w:rsidR="00C03241" w:rsidRPr="008D2742">
        <w:rPr>
          <w:rFonts w:ascii="Times New Roman" w:hAnsi="Times New Roman" w:cs="Times New Roman"/>
        </w:rPr>
        <w:t xml:space="preserve">FX120 </w:t>
      </w:r>
      <w:r w:rsidR="00071888">
        <w:rPr>
          <w:rFonts w:ascii="Times New Roman" w:hAnsi="Times New Roman" w:cs="Times New Roman"/>
        </w:rPr>
        <w:t>has a 14% larger surface area</w:t>
      </w:r>
    </w:p>
    <w:p w14:paraId="398FEB37" w14:textId="27AF7B47" w:rsidR="003D155D" w:rsidRPr="008D2742" w:rsidRDefault="00071888" w:rsidP="00C03241">
      <w:pPr>
        <w:spacing w:before="12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CONCLUS</w:t>
      </w:r>
      <w:r w:rsidRPr="004B3940">
        <w:rPr>
          <w:rFonts w:ascii="Times New Roman" w:hAnsi="Times New Roman" w:cs="Times New Roman"/>
          <w:b/>
        </w:rPr>
        <w:t>ION</w:t>
      </w:r>
      <w:r w:rsidR="006701D2">
        <w:rPr>
          <w:rFonts w:ascii="Times New Roman" w:hAnsi="Times New Roman" w:cs="Times New Roman"/>
          <w:b/>
        </w:rPr>
        <w:t xml:space="preserve">: </w:t>
      </w:r>
      <w:r w:rsidR="005F6AA3">
        <w:rPr>
          <w:rFonts w:ascii="Times New Roman" w:hAnsi="Times New Roman" w:cs="Times New Roman"/>
        </w:rPr>
        <w:t xml:space="preserve">This comparison </w:t>
      </w:r>
      <w:r w:rsidR="00087034">
        <w:rPr>
          <w:rFonts w:ascii="Times New Roman" w:hAnsi="Times New Roman" w:cs="Times New Roman"/>
        </w:rPr>
        <w:t xml:space="preserve">confirmed that, when used in post-dilution HDF, the </w:t>
      </w:r>
      <w:r w:rsidR="005F6AA3">
        <w:rPr>
          <w:rFonts w:ascii="Times New Roman" w:hAnsi="Times New Roman" w:cs="Times New Roman"/>
        </w:rPr>
        <w:t xml:space="preserve">FX120 </w:t>
      </w:r>
      <w:r w:rsidR="00087034">
        <w:rPr>
          <w:rFonts w:ascii="Times New Roman" w:hAnsi="Times New Roman" w:cs="Times New Roman"/>
        </w:rPr>
        <w:t xml:space="preserve">haemodialyser </w:t>
      </w:r>
      <w:r w:rsidR="005F6AA3">
        <w:rPr>
          <w:rFonts w:ascii="Times New Roman" w:hAnsi="Times New Roman" w:cs="Times New Roman"/>
        </w:rPr>
        <w:t xml:space="preserve">is </w:t>
      </w:r>
      <w:r w:rsidR="00087034">
        <w:rPr>
          <w:rFonts w:ascii="Times New Roman" w:hAnsi="Times New Roman" w:cs="Times New Roman"/>
        </w:rPr>
        <w:t xml:space="preserve">not </w:t>
      </w:r>
      <w:r w:rsidR="005F6AA3">
        <w:rPr>
          <w:rFonts w:ascii="Times New Roman" w:hAnsi="Times New Roman" w:cs="Times New Roman"/>
        </w:rPr>
        <w:t xml:space="preserve">inferior to the FX1000 </w:t>
      </w:r>
      <w:r w:rsidR="005F6AA3" w:rsidRPr="005F6AA3">
        <w:rPr>
          <w:rFonts w:ascii="Times New Roman" w:hAnsi="Times New Roman" w:cs="Times New Roman"/>
        </w:rPr>
        <w:t>haemodiafilter</w:t>
      </w:r>
      <w:r w:rsidR="00087034">
        <w:rPr>
          <w:rFonts w:ascii="Times New Roman" w:hAnsi="Times New Roman" w:cs="Times New Roman"/>
        </w:rPr>
        <w:t xml:space="preserve">. Standardising on the FX120 will minimise the difference in </w:t>
      </w:r>
      <w:r w:rsidR="008C2823">
        <w:rPr>
          <w:rFonts w:ascii="Times New Roman" w:hAnsi="Times New Roman" w:cs="Times New Roman"/>
        </w:rPr>
        <w:t xml:space="preserve">the </w:t>
      </w:r>
      <w:r w:rsidR="00087034">
        <w:rPr>
          <w:rFonts w:ascii="Times New Roman" w:hAnsi="Times New Roman" w:cs="Times New Roman"/>
        </w:rPr>
        <w:t xml:space="preserve">treatment </w:t>
      </w:r>
      <w:r w:rsidR="008C2823">
        <w:rPr>
          <w:rFonts w:ascii="Times New Roman" w:hAnsi="Times New Roman" w:cs="Times New Roman"/>
        </w:rPr>
        <w:t xml:space="preserve">delivered </w:t>
      </w:r>
      <w:r w:rsidR="00087034">
        <w:rPr>
          <w:rFonts w:ascii="Times New Roman" w:hAnsi="Times New Roman" w:cs="Times New Roman"/>
        </w:rPr>
        <w:t xml:space="preserve">while we </w:t>
      </w:r>
      <w:r w:rsidR="008C2823">
        <w:rPr>
          <w:rFonts w:ascii="Times New Roman" w:hAnsi="Times New Roman" w:cs="Times New Roman"/>
        </w:rPr>
        <w:t xml:space="preserve">are </w:t>
      </w:r>
      <w:r w:rsidR="00087034">
        <w:rPr>
          <w:rFonts w:ascii="Times New Roman" w:hAnsi="Times New Roman" w:cs="Times New Roman"/>
        </w:rPr>
        <w:t>unable to offer all patients HDF</w:t>
      </w:r>
      <w:r w:rsidR="008C2823">
        <w:rPr>
          <w:rFonts w:ascii="Times New Roman" w:hAnsi="Times New Roman" w:cs="Times New Roman"/>
        </w:rPr>
        <w:t>,</w:t>
      </w:r>
      <w:bookmarkStart w:id="0" w:name="_GoBack"/>
      <w:bookmarkEnd w:id="0"/>
      <w:r w:rsidR="00087034">
        <w:rPr>
          <w:rFonts w:ascii="Times New Roman" w:hAnsi="Times New Roman" w:cs="Times New Roman"/>
        </w:rPr>
        <w:t xml:space="preserve"> as well as simplifying stock control and </w:t>
      </w:r>
      <w:r w:rsidR="008C2823">
        <w:rPr>
          <w:rFonts w:ascii="Times New Roman" w:hAnsi="Times New Roman" w:cs="Times New Roman"/>
        </w:rPr>
        <w:t>the setting up of machines</w:t>
      </w:r>
      <w:r w:rsidR="005F6AA3">
        <w:rPr>
          <w:rFonts w:ascii="Times New Roman" w:hAnsi="Times New Roman" w:cs="Times New Roman"/>
        </w:rPr>
        <w:t>.</w:t>
      </w:r>
    </w:p>
    <w:sectPr w:rsidR="003D155D" w:rsidRPr="008D2742" w:rsidSect="008D2742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61703A" w14:textId="77777777" w:rsidR="009C236C" w:rsidRDefault="009C236C" w:rsidP="00371174">
      <w:pPr>
        <w:spacing w:after="0" w:line="240" w:lineRule="auto"/>
      </w:pPr>
      <w:r>
        <w:separator/>
      </w:r>
    </w:p>
  </w:endnote>
  <w:endnote w:type="continuationSeparator" w:id="0">
    <w:p w14:paraId="790B1C23" w14:textId="77777777" w:rsidR="009C236C" w:rsidRDefault="009C236C" w:rsidP="00371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6C70FEE-9532-46D2-9CC8-2778D52DCB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07F6D54-7573-4F73-9D07-845253B3D21C}"/>
    <w:embedBold r:id="rId3" w:fontKey="{CFCF621A-E1B5-4BCD-AF56-4C681C9CCC71}"/>
    <w:embedItalic r:id="rId4" w:fontKey="{9DE7606E-8214-4101-86CE-9490B121179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1D191D36-9E0B-4297-AD52-74C799FA6BD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EB06906-503D-4FC4-8279-E5EE83A4088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7FF69CC-4E17-45EA-B512-CB611C750B23}"/>
    <w:embedBold r:id="rId8" w:fontKey="{2E9AA9CE-9F0C-41F3-B1C5-F24660BD87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3C034AB-F10B-4BD3-A6D9-13EE4FE0C5A2}"/>
    <w:embedBold r:id="rId10" w:fontKey="{700F5AE0-6707-4995-BCC4-74A9D9387DC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1DBE047-AAEA-4CD3-A11B-2F86AAD9D0A4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5554E4" w14:textId="77777777" w:rsidR="009C236C" w:rsidRDefault="009C236C" w:rsidP="00371174">
      <w:pPr>
        <w:spacing w:after="0" w:line="240" w:lineRule="auto"/>
      </w:pPr>
      <w:r>
        <w:separator/>
      </w:r>
    </w:p>
  </w:footnote>
  <w:footnote w:type="continuationSeparator" w:id="0">
    <w:p w14:paraId="59B46067" w14:textId="77777777" w:rsidR="009C236C" w:rsidRDefault="009C236C" w:rsidP="003711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80288"/>
    <w:multiLevelType w:val="hybridMultilevel"/>
    <w:tmpl w:val="BAEC6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C1B68"/>
    <w:multiLevelType w:val="hybridMultilevel"/>
    <w:tmpl w:val="613CAC36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7E62024"/>
    <w:multiLevelType w:val="multilevel"/>
    <w:tmpl w:val="62AE16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357845"/>
    <w:multiLevelType w:val="hybridMultilevel"/>
    <w:tmpl w:val="7228FC3C"/>
    <w:lvl w:ilvl="0" w:tplc="4E66359C">
      <w:start w:val="1"/>
      <w:numFmt w:val="decimal"/>
      <w:lvlText w:val="%1."/>
      <w:lvlJc w:val="left"/>
      <w:pPr>
        <w:ind w:left="644" w:hanging="360"/>
      </w:pPr>
      <w:rPr>
        <w:rFonts w:hint="default"/>
        <w:color w:val="365F91" w:themeColor="accent1" w:themeShade="BF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F2A43"/>
    <w:multiLevelType w:val="hybridMultilevel"/>
    <w:tmpl w:val="233AE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31E39"/>
    <w:multiLevelType w:val="hybridMultilevel"/>
    <w:tmpl w:val="4A202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209E8"/>
    <w:multiLevelType w:val="hybridMultilevel"/>
    <w:tmpl w:val="4D648E56"/>
    <w:lvl w:ilvl="0" w:tplc="1B12D64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27388"/>
    <w:multiLevelType w:val="hybridMultilevel"/>
    <w:tmpl w:val="EC54FD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64493"/>
    <w:multiLevelType w:val="hybridMultilevel"/>
    <w:tmpl w:val="F3B28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A111E1"/>
    <w:multiLevelType w:val="hybridMultilevel"/>
    <w:tmpl w:val="1F88F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A193C"/>
    <w:multiLevelType w:val="hybridMultilevel"/>
    <w:tmpl w:val="B31A9B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961ED6"/>
    <w:multiLevelType w:val="hybridMultilevel"/>
    <w:tmpl w:val="47F4E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C7240"/>
    <w:multiLevelType w:val="hybridMultilevel"/>
    <w:tmpl w:val="DDFA847E"/>
    <w:lvl w:ilvl="0" w:tplc="FEEC54E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C20355"/>
    <w:multiLevelType w:val="hybridMultilevel"/>
    <w:tmpl w:val="1690079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8082A1F"/>
    <w:multiLevelType w:val="hybridMultilevel"/>
    <w:tmpl w:val="FBF82236"/>
    <w:lvl w:ilvl="0" w:tplc="949CB8A6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747C33"/>
    <w:multiLevelType w:val="hybridMultilevel"/>
    <w:tmpl w:val="6404504A"/>
    <w:lvl w:ilvl="0" w:tplc="859ACD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802BAB"/>
    <w:multiLevelType w:val="hybridMultilevel"/>
    <w:tmpl w:val="E8581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861F06"/>
    <w:multiLevelType w:val="hybridMultilevel"/>
    <w:tmpl w:val="A5FA19BC"/>
    <w:lvl w:ilvl="0" w:tplc="859ACD2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0C0"/>
        <w:sz w:val="28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A9B468C"/>
    <w:multiLevelType w:val="multilevel"/>
    <w:tmpl w:val="45286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282346"/>
    <w:multiLevelType w:val="hybridMultilevel"/>
    <w:tmpl w:val="43D6FC62"/>
    <w:lvl w:ilvl="0" w:tplc="8EA832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8776A4"/>
    <w:multiLevelType w:val="hybridMultilevel"/>
    <w:tmpl w:val="AA003F4E"/>
    <w:lvl w:ilvl="0" w:tplc="949CB8A6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983BB2"/>
    <w:multiLevelType w:val="hybridMultilevel"/>
    <w:tmpl w:val="A7725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1B4069"/>
    <w:multiLevelType w:val="hybridMultilevel"/>
    <w:tmpl w:val="8E62BF06"/>
    <w:lvl w:ilvl="0" w:tplc="949CB8A6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1"/>
  </w:num>
  <w:num w:numId="3">
    <w:abstractNumId w:val="11"/>
  </w:num>
  <w:num w:numId="4">
    <w:abstractNumId w:val="14"/>
  </w:num>
  <w:num w:numId="5">
    <w:abstractNumId w:val="19"/>
  </w:num>
  <w:num w:numId="6">
    <w:abstractNumId w:val="8"/>
  </w:num>
  <w:num w:numId="7">
    <w:abstractNumId w:val="7"/>
  </w:num>
  <w:num w:numId="8">
    <w:abstractNumId w:val="10"/>
  </w:num>
  <w:num w:numId="9">
    <w:abstractNumId w:val="13"/>
  </w:num>
  <w:num w:numId="10">
    <w:abstractNumId w:val="16"/>
  </w:num>
  <w:num w:numId="11">
    <w:abstractNumId w:val="0"/>
  </w:num>
  <w:num w:numId="12">
    <w:abstractNumId w:val="20"/>
  </w:num>
  <w:num w:numId="13">
    <w:abstractNumId w:val="22"/>
  </w:num>
  <w:num w:numId="14">
    <w:abstractNumId w:val="17"/>
  </w:num>
  <w:num w:numId="15">
    <w:abstractNumId w:val="15"/>
  </w:num>
  <w:num w:numId="16">
    <w:abstractNumId w:val="5"/>
  </w:num>
  <w:num w:numId="17">
    <w:abstractNumId w:val="4"/>
  </w:num>
  <w:num w:numId="18">
    <w:abstractNumId w:val="18"/>
  </w:num>
  <w:num w:numId="19">
    <w:abstractNumId w:val="2"/>
  </w:num>
  <w:num w:numId="20">
    <w:abstractNumId w:val="1"/>
  </w:num>
  <w:num w:numId="21">
    <w:abstractNumId w:val="3"/>
  </w:num>
  <w:num w:numId="22">
    <w:abstractNumId w:val="6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508"/>
    <w:rsid w:val="0000226B"/>
    <w:rsid w:val="00010453"/>
    <w:rsid w:val="000207B4"/>
    <w:rsid w:val="00023508"/>
    <w:rsid w:val="000236E4"/>
    <w:rsid w:val="00031544"/>
    <w:rsid w:val="00041B7E"/>
    <w:rsid w:val="00044040"/>
    <w:rsid w:val="0004603D"/>
    <w:rsid w:val="00054914"/>
    <w:rsid w:val="000610FF"/>
    <w:rsid w:val="0006353F"/>
    <w:rsid w:val="00065CC1"/>
    <w:rsid w:val="00071888"/>
    <w:rsid w:val="00074C0A"/>
    <w:rsid w:val="0007532F"/>
    <w:rsid w:val="00085B3B"/>
    <w:rsid w:val="00087034"/>
    <w:rsid w:val="00094751"/>
    <w:rsid w:val="000957A1"/>
    <w:rsid w:val="000A214F"/>
    <w:rsid w:val="000A402D"/>
    <w:rsid w:val="000B1995"/>
    <w:rsid w:val="000B2563"/>
    <w:rsid w:val="000C4006"/>
    <w:rsid w:val="000C454D"/>
    <w:rsid w:val="000C52B1"/>
    <w:rsid w:val="000D0515"/>
    <w:rsid w:val="000D306C"/>
    <w:rsid w:val="000D6353"/>
    <w:rsid w:val="000D79D9"/>
    <w:rsid w:val="000E0252"/>
    <w:rsid w:val="000E743D"/>
    <w:rsid w:val="000F1BD4"/>
    <w:rsid w:val="000F263B"/>
    <w:rsid w:val="000F791A"/>
    <w:rsid w:val="00101906"/>
    <w:rsid w:val="00104409"/>
    <w:rsid w:val="00105E97"/>
    <w:rsid w:val="00110DC3"/>
    <w:rsid w:val="00111676"/>
    <w:rsid w:val="0011757C"/>
    <w:rsid w:val="00117D94"/>
    <w:rsid w:val="0012196F"/>
    <w:rsid w:val="00123093"/>
    <w:rsid w:val="00126820"/>
    <w:rsid w:val="00137817"/>
    <w:rsid w:val="0014491E"/>
    <w:rsid w:val="00146F2D"/>
    <w:rsid w:val="00151083"/>
    <w:rsid w:val="0016167B"/>
    <w:rsid w:val="00163FCA"/>
    <w:rsid w:val="00165756"/>
    <w:rsid w:val="001672D8"/>
    <w:rsid w:val="00180363"/>
    <w:rsid w:val="00185348"/>
    <w:rsid w:val="00192225"/>
    <w:rsid w:val="00193BFA"/>
    <w:rsid w:val="00196BBD"/>
    <w:rsid w:val="00197B77"/>
    <w:rsid w:val="001A405E"/>
    <w:rsid w:val="001A605F"/>
    <w:rsid w:val="001B6F2C"/>
    <w:rsid w:val="001B789A"/>
    <w:rsid w:val="001C75BC"/>
    <w:rsid w:val="001D4BCE"/>
    <w:rsid w:val="001D6A2E"/>
    <w:rsid w:val="001E0815"/>
    <w:rsid w:val="001E180E"/>
    <w:rsid w:val="001E304A"/>
    <w:rsid w:val="001E4817"/>
    <w:rsid w:val="001E7C30"/>
    <w:rsid w:val="001F2051"/>
    <w:rsid w:val="001F3CF5"/>
    <w:rsid w:val="00201701"/>
    <w:rsid w:val="00211787"/>
    <w:rsid w:val="002129FF"/>
    <w:rsid w:val="00214B12"/>
    <w:rsid w:val="00217233"/>
    <w:rsid w:val="0022066A"/>
    <w:rsid w:val="0022108A"/>
    <w:rsid w:val="002344DB"/>
    <w:rsid w:val="00234649"/>
    <w:rsid w:val="0023488C"/>
    <w:rsid w:val="0023540D"/>
    <w:rsid w:val="00236448"/>
    <w:rsid w:val="002419CE"/>
    <w:rsid w:val="00244192"/>
    <w:rsid w:val="00246C77"/>
    <w:rsid w:val="002519EA"/>
    <w:rsid w:val="00267CBC"/>
    <w:rsid w:val="0028319D"/>
    <w:rsid w:val="00284F1C"/>
    <w:rsid w:val="00285678"/>
    <w:rsid w:val="00290654"/>
    <w:rsid w:val="00291E0C"/>
    <w:rsid w:val="00294542"/>
    <w:rsid w:val="00296EE9"/>
    <w:rsid w:val="002A2F45"/>
    <w:rsid w:val="002A4335"/>
    <w:rsid w:val="002A4EB1"/>
    <w:rsid w:val="002A6207"/>
    <w:rsid w:val="002A6A9C"/>
    <w:rsid w:val="002A6F95"/>
    <w:rsid w:val="002A7604"/>
    <w:rsid w:val="002B2D14"/>
    <w:rsid w:val="002B6669"/>
    <w:rsid w:val="002B7229"/>
    <w:rsid w:val="002C79F2"/>
    <w:rsid w:val="002C7ABA"/>
    <w:rsid w:val="002D3B5C"/>
    <w:rsid w:val="002E16F5"/>
    <w:rsid w:val="002E3501"/>
    <w:rsid w:val="002E3E5F"/>
    <w:rsid w:val="002E4C98"/>
    <w:rsid w:val="002E5594"/>
    <w:rsid w:val="002F20D9"/>
    <w:rsid w:val="0030091D"/>
    <w:rsid w:val="00322F7A"/>
    <w:rsid w:val="00323644"/>
    <w:rsid w:val="00327A06"/>
    <w:rsid w:val="00331DCA"/>
    <w:rsid w:val="003334D0"/>
    <w:rsid w:val="00342608"/>
    <w:rsid w:val="00343993"/>
    <w:rsid w:val="003527E0"/>
    <w:rsid w:val="003653A6"/>
    <w:rsid w:val="00365793"/>
    <w:rsid w:val="00371174"/>
    <w:rsid w:val="00373E41"/>
    <w:rsid w:val="00377791"/>
    <w:rsid w:val="00382273"/>
    <w:rsid w:val="003847C7"/>
    <w:rsid w:val="003907A2"/>
    <w:rsid w:val="003A615A"/>
    <w:rsid w:val="003C281E"/>
    <w:rsid w:val="003C38DF"/>
    <w:rsid w:val="003D155D"/>
    <w:rsid w:val="003D67CE"/>
    <w:rsid w:val="003D7463"/>
    <w:rsid w:val="003E0734"/>
    <w:rsid w:val="003E3DFB"/>
    <w:rsid w:val="003E4AB6"/>
    <w:rsid w:val="003E73C3"/>
    <w:rsid w:val="003F2A94"/>
    <w:rsid w:val="004019CB"/>
    <w:rsid w:val="00403B6C"/>
    <w:rsid w:val="004109C4"/>
    <w:rsid w:val="00413024"/>
    <w:rsid w:val="00416C2D"/>
    <w:rsid w:val="0042034F"/>
    <w:rsid w:val="00424775"/>
    <w:rsid w:val="00426781"/>
    <w:rsid w:val="00427A5E"/>
    <w:rsid w:val="0043685B"/>
    <w:rsid w:val="00437768"/>
    <w:rsid w:val="00450EC2"/>
    <w:rsid w:val="00452C60"/>
    <w:rsid w:val="004530B5"/>
    <w:rsid w:val="00455719"/>
    <w:rsid w:val="004579D0"/>
    <w:rsid w:val="004613E4"/>
    <w:rsid w:val="00464418"/>
    <w:rsid w:val="00473843"/>
    <w:rsid w:val="00474A37"/>
    <w:rsid w:val="00477B8A"/>
    <w:rsid w:val="00477C9F"/>
    <w:rsid w:val="00481BEA"/>
    <w:rsid w:val="00482E33"/>
    <w:rsid w:val="00483321"/>
    <w:rsid w:val="00485A6E"/>
    <w:rsid w:val="00490FBE"/>
    <w:rsid w:val="00492EEC"/>
    <w:rsid w:val="004947CC"/>
    <w:rsid w:val="004A1C33"/>
    <w:rsid w:val="004A1F52"/>
    <w:rsid w:val="004A6947"/>
    <w:rsid w:val="004A7AA8"/>
    <w:rsid w:val="004B3940"/>
    <w:rsid w:val="004B3B33"/>
    <w:rsid w:val="004B49C5"/>
    <w:rsid w:val="004B6574"/>
    <w:rsid w:val="004C493A"/>
    <w:rsid w:val="004C68BA"/>
    <w:rsid w:val="004D0B09"/>
    <w:rsid w:val="004E0FFC"/>
    <w:rsid w:val="004E18F4"/>
    <w:rsid w:val="004E19C6"/>
    <w:rsid w:val="004E4858"/>
    <w:rsid w:val="004E5560"/>
    <w:rsid w:val="004F077C"/>
    <w:rsid w:val="004F1ABD"/>
    <w:rsid w:val="004F79E5"/>
    <w:rsid w:val="0050064A"/>
    <w:rsid w:val="00501615"/>
    <w:rsid w:val="005017F0"/>
    <w:rsid w:val="00502679"/>
    <w:rsid w:val="00526092"/>
    <w:rsid w:val="005309D4"/>
    <w:rsid w:val="00531EA7"/>
    <w:rsid w:val="00540266"/>
    <w:rsid w:val="00543402"/>
    <w:rsid w:val="00543620"/>
    <w:rsid w:val="005462CB"/>
    <w:rsid w:val="0054704B"/>
    <w:rsid w:val="005548B0"/>
    <w:rsid w:val="00570757"/>
    <w:rsid w:val="00571375"/>
    <w:rsid w:val="005734AA"/>
    <w:rsid w:val="00577DB7"/>
    <w:rsid w:val="005821C7"/>
    <w:rsid w:val="0058523B"/>
    <w:rsid w:val="005911D6"/>
    <w:rsid w:val="00593A8C"/>
    <w:rsid w:val="005A5A36"/>
    <w:rsid w:val="005A5EE6"/>
    <w:rsid w:val="005A72D3"/>
    <w:rsid w:val="005B154F"/>
    <w:rsid w:val="005B2F8A"/>
    <w:rsid w:val="005C3297"/>
    <w:rsid w:val="005C6CED"/>
    <w:rsid w:val="005D2425"/>
    <w:rsid w:val="005D64E6"/>
    <w:rsid w:val="005E523A"/>
    <w:rsid w:val="005F2392"/>
    <w:rsid w:val="005F2CC5"/>
    <w:rsid w:val="005F6AA3"/>
    <w:rsid w:val="005F6E60"/>
    <w:rsid w:val="00601B10"/>
    <w:rsid w:val="00610AB0"/>
    <w:rsid w:val="006158F1"/>
    <w:rsid w:val="00624ADD"/>
    <w:rsid w:val="006251F2"/>
    <w:rsid w:val="006315C6"/>
    <w:rsid w:val="00632602"/>
    <w:rsid w:val="00633354"/>
    <w:rsid w:val="00642418"/>
    <w:rsid w:val="00644269"/>
    <w:rsid w:val="00646B23"/>
    <w:rsid w:val="00647B79"/>
    <w:rsid w:val="00652B26"/>
    <w:rsid w:val="00652BD0"/>
    <w:rsid w:val="00664E51"/>
    <w:rsid w:val="00667AB3"/>
    <w:rsid w:val="006701D2"/>
    <w:rsid w:val="006714C3"/>
    <w:rsid w:val="00676F2B"/>
    <w:rsid w:val="00677B63"/>
    <w:rsid w:val="006837BE"/>
    <w:rsid w:val="00692BC1"/>
    <w:rsid w:val="006930E2"/>
    <w:rsid w:val="00696FC9"/>
    <w:rsid w:val="006A70D6"/>
    <w:rsid w:val="006B0064"/>
    <w:rsid w:val="006B1D91"/>
    <w:rsid w:val="006B388B"/>
    <w:rsid w:val="006B7741"/>
    <w:rsid w:val="006C048D"/>
    <w:rsid w:val="006C6630"/>
    <w:rsid w:val="006D3E1D"/>
    <w:rsid w:val="006E17F7"/>
    <w:rsid w:val="006F24A1"/>
    <w:rsid w:val="006F4FBF"/>
    <w:rsid w:val="006F5B1F"/>
    <w:rsid w:val="00705EBF"/>
    <w:rsid w:val="00706C0D"/>
    <w:rsid w:val="00730EB3"/>
    <w:rsid w:val="007350D4"/>
    <w:rsid w:val="00740B9C"/>
    <w:rsid w:val="007450C7"/>
    <w:rsid w:val="00745647"/>
    <w:rsid w:val="00750287"/>
    <w:rsid w:val="007510C6"/>
    <w:rsid w:val="00751344"/>
    <w:rsid w:val="0075276E"/>
    <w:rsid w:val="007564FC"/>
    <w:rsid w:val="007618C5"/>
    <w:rsid w:val="007650D1"/>
    <w:rsid w:val="00775F07"/>
    <w:rsid w:val="0078106C"/>
    <w:rsid w:val="0078788E"/>
    <w:rsid w:val="00792E18"/>
    <w:rsid w:val="00793730"/>
    <w:rsid w:val="00796603"/>
    <w:rsid w:val="007B0A53"/>
    <w:rsid w:val="007B707A"/>
    <w:rsid w:val="007B7AB0"/>
    <w:rsid w:val="007C092B"/>
    <w:rsid w:val="007C2BE9"/>
    <w:rsid w:val="007C57C8"/>
    <w:rsid w:val="007C6746"/>
    <w:rsid w:val="007D3138"/>
    <w:rsid w:val="007D31A0"/>
    <w:rsid w:val="007D6CAB"/>
    <w:rsid w:val="007E43B3"/>
    <w:rsid w:val="0080220D"/>
    <w:rsid w:val="00804D6E"/>
    <w:rsid w:val="00811BBB"/>
    <w:rsid w:val="008143EE"/>
    <w:rsid w:val="00815A86"/>
    <w:rsid w:val="00821844"/>
    <w:rsid w:val="00825A9E"/>
    <w:rsid w:val="008301EE"/>
    <w:rsid w:val="00836D38"/>
    <w:rsid w:val="0084412A"/>
    <w:rsid w:val="008447C1"/>
    <w:rsid w:val="00846C9E"/>
    <w:rsid w:val="00864730"/>
    <w:rsid w:val="00871432"/>
    <w:rsid w:val="008746AA"/>
    <w:rsid w:val="008832F6"/>
    <w:rsid w:val="00885596"/>
    <w:rsid w:val="008868B5"/>
    <w:rsid w:val="00887EE4"/>
    <w:rsid w:val="0089286D"/>
    <w:rsid w:val="00897711"/>
    <w:rsid w:val="008A25AE"/>
    <w:rsid w:val="008A7E22"/>
    <w:rsid w:val="008B0BB8"/>
    <w:rsid w:val="008B34C6"/>
    <w:rsid w:val="008C2823"/>
    <w:rsid w:val="008C6A88"/>
    <w:rsid w:val="008D1FC5"/>
    <w:rsid w:val="008D2742"/>
    <w:rsid w:val="008D2BA3"/>
    <w:rsid w:val="008D3BD8"/>
    <w:rsid w:val="008D7491"/>
    <w:rsid w:val="008E30E5"/>
    <w:rsid w:val="008E556B"/>
    <w:rsid w:val="008E664C"/>
    <w:rsid w:val="008F54F0"/>
    <w:rsid w:val="00901A01"/>
    <w:rsid w:val="00905076"/>
    <w:rsid w:val="00906CAD"/>
    <w:rsid w:val="00910BE4"/>
    <w:rsid w:val="00915201"/>
    <w:rsid w:val="0092148E"/>
    <w:rsid w:val="009227A4"/>
    <w:rsid w:val="00925710"/>
    <w:rsid w:val="00932C6B"/>
    <w:rsid w:val="0094051B"/>
    <w:rsid w:val="009451BA"/>
    <w:rsid w:val="009533FD"/>
    <w:rsid w:val="009547C1"/>
    <w:rsid w:val="00954F23"/>
    <w:rsid w:val="00964F60"/>
    <w:rsid w:val="00965378"/>
    <w:rsid w:val="00966F59"/>
    <w:rsid w:val="00980CB2"/>
    <w:rsid w:val="0098370E"/>
    <w:rsid w:val="009840E5"/>
    <w:rsid w:val="00992AB4"/>
    <w:rsid w:val="009A008D"/>
    <w:rsid w:val="009B17E4"/>
    <w:rsid w:val="009B2513"/>
    <w:rsid w:val="009B3EA2"/>
    <w:rsid w:val="009C01F6"/>
    <w:rsid w:val="009C236C"/>
    <w:rsid w:val="009C2E59"/>
    <w:rsid w:val="009C57D4"/>
    <w:rsid w:val="009D1A3F"/>
    <w:rsid w:val="009F412B"/>
    <w:rsid w:val="00A0023F"/>
    <w:rsid w:val="00A1049B"/>
    <w:rsid w:val="00A21760"/>
    <w:rsid w:val="00A31617"/>
    <w:rsid w:val="00A40FD7"/>
    <w:rsid w:val="00A41817"/>
    <w:rsid w:val="00A462EE"/>
    <w:rsid w:val="00A5739D"/>
    <w:rsid w:val="00A617B7"/>
    <w:rsid w:val="00A61DC5"/>
    <w:rsid w:val="00A62DCB"/>
    <w:rsid w:val="00A70DFA"/>
    <w:rsid w:val="00A73B33"/>
    <w:rsid w:val="00A80F79"/>
    <w:rsid w:val="00A842A9"/>
    <w:rsid w:val="00A84643"/>
    <w:rsid w:val="00A87E96"/>
    <w:rsid w:val="00A94F8A"/>
    <w:rsid w:val="00AA5FED"/>
    <w:rsid w:val="00AB53A9"/>
    <w:rsid w:val="00AC2095"/>
    <w:rsid w:val="00AC3EC3"/>
    <w:rsid w:val="00AC72AE"/>
    <w:rsid w:val="00AD585B"/>
    <w:rsid w:val="00AD587B"/>
    <w:rsid w:val="00AD72F5"/>
    <w:rsid w:val="00AF4BFB"/>
    <w:rsid w:val="00AF7357"/>
    <w:rsid w:val="00B006B9"/>
    <w:rsid w:val="00B02057"/>
    <w:rsid w:val="00B106FB"/>
    <w:rsid w:val="00B2001A"/>
    <w:rsid w:val="00B35963"/>
    <w:rsid w:val="00B41731"/>
    <w:rsid w:val="00B5393C"/>
    <w:rsid w:val="00B55A78"/>
    <w:rsid w:val="00B61C11"/>
    <w:rsid w:val="00B61D9F"/>
    <w:rsid w:val="00B70000"/>
    <w:rsid w:val="00B70B13"/>
    <w:rsid w:val="00B73904"/>
    <w:rsid w:val="00B76CF7"/>
    <w:rsid w:val="00B81275"/>
    <w:rsid w:val="00B92DA2"/>
    <w:rsid w:val="00BA0377"/>
    <w:rsid w:val="00BB01E7"/>
    <w:rsid w:val="00BB2C77"/>
    <w:rsid w:val="00BC060E"/>
    <w:rsid w:val="00BC31C0"/>
    <w:rsid w:val="00BC64C4"/>
    <w:rsid w:val="00BC6EE1"/>
    <w:rsid w:val="00BD3BAD"/>
    <w:rsid w:val="00BF022A"/>
    <w:rsid w:val="00BF0AB0"/>
    <w:rsid w:val="00BF2CE5"/>
    <w:rsid w:val="00BF6250"/>
    <w:rsid w:val="00C03241"/>
    <w:rsid w:val="00C03696"/>
    <w:rsid w:val="00C054AB"/>
    <w:rsid w:val="00C064FD"/>
    <w:rsid w:val="00C06CA1"/>
    <w:rsid w:val="00C13F96"/>
    <w:rsid w:val="00C1521D"/>
    <w:rsid w:val="00C17BF8"/>
    <w:rsid w:val="00C21739"/>
    <w:rsid w:val="00C36B79"/>
    <w:rsid w:val="00C3713C"/>
    <w:rsid w:val="00C60FA7"/>
    <w:rsid w:val="00C64018"/>
    <w:rsid w:val="00C74DC1"/>
    <w:rsid w:val="00C75519"/>
    <w:rsid w:val="00C7708B"/>
    <w:rsid w:val="00C937C3"/>
    <w:rsid w:val="00C94275"/>
    <w:rsid w:val="00CA09A9"/>
    <w:rsid w:val="00CA0E72"/>
    <w:rsid w:val="00CB6B76"/>
    <w:rsid w:val="00CC2439"/>
    <w:rsid w:val="00CC6D7A"/>
    <w:rsid w:val="00CF2A3F"/>
    <w:rsid w:val="00CF399B"/>
    <w:rsid w:val="00CF43C8"/>
    <w:rsid w:val="00CF60C0"/>
    <w:rsid w:val="00CF61EF"/>
    <w:rsid w:val="00CF74DF"/>
    <w:rsid w:val="00CF74E1"/>
    <w:rsid w:val="00D02D34"/>
    <w:rsid w:val="00D05A5F"/>
    <w:rsid w:val="00D20AD1"/>
    <w:rsid w:val="00D21CF2"/>
    <w:rsid w:val="00D443A4"/>
    <w:rsid w:val="00D51EA2"/>
    <w:rsid w:val="00D62DB5"/>
    <w:rsid w:val="00D70400"/>
    <w:rsid w:val="00D75FA3"/>
    <w:rsid w:val="00D86E12"/>
    <w:rsid w:val="00D91327"/>
    <w:rsid w:val="00D97578"/>
    <w:rsid w:val="00D977BB"/>
    <w:rsid w:val="00DA1D92"/>
    <w:rsid w:val="00DB2BAB"/>
    <w:rsid w:val="00DB50BC"/>
    <w:rsid w:val="00DC042B"/>
    <w:rsid w:val="00DC24DB"/>
    <w:rsid w:val="00DD4EB6"/>
    <w:rsid w:val="00DD5EA8"/>
    <w:rsid w:val="00DE335F"/>
    <w:rsid w:val="00DE4209"/>
    <w:rsid w:val="00DE5394"/>
    <w:rsid w:val="00DE57B5"/>
    <w:rsid w:val="00DF1FD6"/>
    <w:rsid w:val="00DF3C94"/>
    <w:rsid w:val="00DF4945"/>
    <w:rsid w:val="00E149B6"/>
    <w:rsid w:val="00E239ED"/>
    <w:rsid w:val="00E2615E"/>
    <w:rsid w:val="00E300F9"/>
    <w:rsid w:val="00E30B4E"/>
    <w:rsid w:val="00E4795E"/>
    <w:rsid w:val="00E515EC"/>
    <w:rsid w:val="00E55115"/>
    <w:rsid w:val="00E566D0"/>
    <w:rsid w:val="00E57250"/>
    <w:rsid w:val="00E57EB5"/>
    <w:rsid w:val="00E7086C"/>
    <w:rsid w:val="00E72622"/>
    <w:rsid w:val="00E72E36"/>
    <w:rsid w:val="00E819EC"/>
    <w:rsid w:val="00E908A4"/>
    <w:rsid w:val="00E94C55"/>
    <w:rsid w:val="00E96A39"/>
    <w:rsid w:val="00EA1CC0"/>
    <w:rsid w:val="00EB112E"/>
    <w:rsid w:val="00EB4574"/>
    <w:rsid w:val="00EB4B5A"/>
    <w:rsid w:val="00EC3D35"/>
    <w:rsid w:val="00EC692D"/>
    <w:rsid w:val="00EC6FFD"/>
    <w:rsid w:val="00ED6263"/>
    <w:rsid w:val="00EE00E6"/>
    <w:rsid w:val="00EE51DF"/>
    <w:rsid w:val="00EE74E3"/>
    <w:rsid w:val="00EF2146"/>
    <w:rsid w:val="00F00B3E"/>
    <w:rsid w:val="00F1210E"/>
    <w:rsid w:val="00F12372"/>
    <w:rsid w:val="00F12A1F"/>
    <w:rsid w:val="00F21D38"/>
    <w:rsid w:val="00F23BA3"/>
    <w:rsid w:val="00F2502B"/>
    <w:rsid w:val="00F2742B"/>
    <w:rsid w:val="00F27766"/>
    <w:rsid w:val="00F300AA"/>
    <w:rsid w:val="00F52373"/>
    <w:rsid w:val="00F52601"/>
    <w:rsid w:val="00F52B08"/>
    <w:rsid w:val="00F60C63"/>
    <w:rsid w:val="00F634EA"/>
    <w:rsid w:val="00F6754F"/>
    <w:rsid w:val="00F716B0"/>
    <w:rsid w:val="00F73522"/>
    <w:rsid w:val="00F82D35"/>
    <w:rsid w:val="00F900DF"/>
    <w:rsid w:val="00F910FD"/>
    <w:rsid w:val="00F9334A"/>
    <w:rsid w:val="00F93B94"/>
    <w:rsid w:val="00FA63F1"/>
    <w:rsid w:val="00FA6CF1"/>
    <w:rsid w:val="00FB4DA7"/>
    <w:rsid w:val="00FC7407"/>
    <w:rsid w:val="00FD4661"/>
    <w:rsid w:val="00FE43DD"/>
    <w:rsid w:val="00FF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3F1D58"/>
  <w15:docId w15:val="{5876A312-B10C-4452-AA75-89DB79FE6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35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35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235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235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905076"/>
    <w:pPr>
      <w:ind w:left="720"/>
      <w:contextualSpacing/>
    </w:pPr>
  </w:style>
  <w:style w:type="table" w:styleId="TableGrid">
    <w:name w:val="Table Grid"/>
    <w:basedOn w:val="TableNormal"/>
    <w:uiPriority w:val="59"/>
    <w:rsid w:val="00905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1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A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1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174"/>
  </w:style>
  <w:style w:type="paragraph" w:styleId="Footer">
    <w:name w:val="footer"/>
    <w:basedOn w:val="Normal"/>
    <w:link w:val="FooterChar"/>
    <w:uiPriority w:val="99"/>
    <w:unhideWhenUsed/>
    <w:rsid w:val="00371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174"/>
  </w:style>
  <w:style w:type="paragraph" w:styleId="HTMLPreformatted">
    <w:name w:val="HTML Preformatted"/>
    <w:basedOn w:val="Normal"/>
    <w:link w:val="HTMLPreformattedChar"/>
    <w:uiPriority w:val="99"/>
    <w:unhideWhenUsed/>
    <w:rsid w:val="000315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31544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094751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94751"/>
    <w:rPr>
      <w:rFonts w:ascii="Calibri" w:hAnsi="Calibri"/>
      <w:szCs w:val="21"/>
    </w:rPr>
  </w:style>
  <w:style w:type="character" w:customStyle="1" w:styleId="apple-converted-space">
    <w:name w:val="apple-converted-space"/>
    <w:basedOn w:val="DefaultParagraphFont"/>
    <w:rsid w:val="00601B10"/>
  </w:style>
  <w:style w:type="paragraph" w:styleId="NormalWeb">
    <w:name w:val="Normal (Web)"/>
    <w:basedOn w:val="Normal"/>
    <w:uiPriority w:val="99"/>
    <w:semiHidden/>
    <w:unhideWhenUsed/>
    <w:rsid w:val="00235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msonormal0">
    <w:name w:val="msonormal"/>
    <w:basedOn w:val="Normal"/>
    <w:rsid w:val="009C0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C01F6"/>
    <w:rPr>
      <w:color w:val="0000FF"/>
      <w:u w:val="single"/>
    </w:rPr>
  </w:style>
  <w:style w:type="paragraph" w:customStyle="1" w:styleId="disclosurelink">
    <w:name w:val="disclosurelink"/>
    <w:basedOn w:val="Normal"/>
    <w:rsid w:val="009C0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mphasis1">
    <w:name w:val="Emphasis1"/>
    <w:basedOn w:val="DefaultParagraphFont"/>
    <w:rsid w:val="009C01F6"/>
  </w:style>
  <w:style w:type="character" w:customStyle="1" w:styleId="pipespace">
    <w:name w:val="pipespace"/>
    <w:basedOn w:val="DefaultParagraphFont"/>
    <w:rsid w:val="009C01F6"/>
  </w:style>
  <w:style w:type="paragraph" w:customStyle="1" w:styleId="headinganchor">
    <w:name w:val="headinganchor"/>
    <w:basedOn w:val="Normal"/>
    <w:rsid w:val="009C0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1">
    <w:name w:val="h1"/>
    <w:basedOn w:val="DefaultParagraphFont"/>
    <w:rsid w:val="009C01F6"/>
  </w:style>
  <w:style w:type="character" w:customStyle="1" w:styleId="headingendmark">
    <w:name w:val="headingendmark"/>
    <w:basedOn w:val="DefaultParagraphFont"/>
    <w:rsid w:val="009C01F6"/>
  </w:style>
  <w:style w:type="character" w:customStyle="1" w:styleId="nowrap">
    <w:name w:val="nowrap"/>
    <w:basedOn w:val="DefaultParagraphFont"/>
    <w:rsid w:val="009C01F6"/>
  </w:style>
  <w:style w:type="character" w:customStyle="1" w:styleId="h2">
    <w:name w:val="h2"/>
    <w:basedOn w:val="DefaultParagraphFont"/>
    <w:rsid w:val="009C01F6"/>
  </w:style>
  <w:style w:type="paragraph" w:customStyle="1" w:styleId="bulletindent1">
    <w:name w:val="bulletindent1"/>
    <w:basedOn w:val="Normal"/>
    <w:rsid w:val="009C0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glyph">
    <w:name w:val="glyph"/>
    <w:basedOn w:val="DefaultParagraphFont"/>
    <w:rsid w:val="009C01F6"/>
  </w:style>
  <w:style w:type="character" w:styleId="Strong">
    <w:name w:val="Strong"/>
    <w:basedOn w:val="DefaultParagraphFont"/>
    <w:uiPriority w:val="22"/>
    <w:qFormat/>
    <w:rsid w:val="009C01F6"/>
    <w:rPr>
      <w:b/>
      <w:bCs/>
    </w:rPr>
  </w:style>
  <w:style w:type="character" w:customStyle="1" w:styleId="h3">
    <w:name w:val="h3"/>
    <w:basedOn w:val="DefaultParagraphFont"/>
    <w:rsid w:val="009C01F6"/>
  </w:style>
  <w:style w:type="paragraph" w:customStyle="1" w:styleId="bulletindent2">
    <w:name w:val="bulletindent2"/>
    <w:basedOn w:val="Normal"/>
    <w:rsid w:val="009C0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mainbody">
    <w:name w:val="mainbody"/>
    <w:basedOn w:val="Normal"/>
    <w:rsid w:val="00151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15108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3161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92B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2B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2B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2B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2BC1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4404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01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2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7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0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0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0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1303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8437">
          <w:marLeft w:val="0"/>
          <w:marRight w:val="0"/>
          <w:marTop w:val="4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311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9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Bristol NHS Trust</Company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Cullen</dc:creator>
  <cp:keywords/>
  <dc:description/>
  <cp:lastModifiedBy>Elizabeth Lindley</cp:lastModifiedBy>
  <cp:revision>2</cp:revision>
  <cp:lastPrinted>2016-07-19T18:44:00Z</cp:lastPrinted>
  <dcterms:created xsi:type="dcterms:W3CDTF">2018-02-05T21:34:00Z</dcterms:created>
  <dcterms:modified xsi:type="dcterms:W3CDTF">2018-02-05T21:34:00Z</dcterms:modified>
</cp:coreProperties>
</file>