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7D4F6" w14:textId="3098B902" w:rsidR="00DC0455" w:rsidRPr="005C5F3F" w:rsidRDefault="00B45E1E">
      <w:pPr>
        <w:rPr>
          <w:rFonts w:ascii="Times New Roman" w:hAnsi="Times New Roman" w:cs="Times New Roman"/>
          <w:b/>
          <w:sz w:val="24"/>
          <w:szCs w:val="24"/>
        </w:rPr>
      </w:pPr>
      <w:bookmarkStart w:id="0" w:name="_Hlk504559725"/>
      <w:r w:rsidRPr="005C5F3F">
        <w:rPr>
          <w:rFonts w:ascii="Times New Roman" w:hAnsi="Times New Roman" w:cs="Times New Roman"/>
          <w:b/>
          <w:sz w:val="24"/>
          <w:szCs w:val="24"/>
        </w:rPr>
        <w:t xml:space="preserve">The Role of the Podocyte in Shiga Toxin </w:t>
      </w:r>
      <w:r w:rsidR="00DC0455" w:rsidRPr="005C5F3F">
        <w:rPr>
          <w:rFonts w:ascii="Times New Roman" w:hAnsi="Times New Roman" w:cs="Times New Roman"/>
          <w:b/>
          <w:sz w:val="24"/>
          <w:szCs w:val="24"/>
        </w:rPr>
        <w:t xml:space="preserve">Associated </w:t>
      </w:r>
      <w:r w:rsidRPr="005C5F3F">
        <w:rPr>
          <w:rFonts w:ascii="Times New Roman" w:hAnsi="Times New Roman" w:cs="Times New Roman"/>
          <w:b/>
          <w:sz w:val="24"/>
          <w:szCs w:val="24"/>
        </w:rPr>
        <w:t xml:space="preserve">Haemolytic Uraemic Syndrome </w:t>
      </w:r>
    </w:p>
    <w:p w14:paraId="4568F7D6" w14:textId="1FFAE48F" w:rsidR="00B45E1E" w:rsidRDefault="00973624">
      <w:pPr>
        <w:rPr>
          <w:rFonts w:ascii="Times New Roman" w:hAnsi="Times New Roman" w:cs="Times New Roman"/>
        </w:rPr>
      </w:pPr>
      <w:r>
        <w:rPr>
          <w:rFonts w:ascii="Times New Roman" w:hAnsi="Times New Roman" w:cs="Times New Roman"/>
          <w:b/>
        </w:rPr>
        <w:t>Importance</w:t>
      </w:r>
      <w:r w:rsidR="00B45E1E">
        <w:rPr>
          <w:rFonts w:ascii="Times New Roman" w:hAnsi="Times New Roman" w:cs="Times New Roman"/>
          <w:b/>
        </w:rPr>
        <w:t>:</w:t>
      </w:r>
      <w:r w:rsidR="00DC0455">
        <w:rPr>
          <w:rFonts w:ascii="Times New Roman" w:hAnsi="Times New Roman" w:cs="Times New Roman"/>
          <w:b/>
        </w:rPr>
        <w:t xml:space="preserve"> </w:t>
      </w:r>
      <w:r w:rsidR="00DC0455" w:rsidRPr="00DC0455">
        <w:rPr>
          <w:rFonts w:ascii="Times New Roman" w:hAnsi="Times New Roman" w:cs="Times New Roman"/>
        </w:rPr>
        <w:t xml:space="preserve">Haemolytic uraemic syndrome </w:t>
      </w:r>
      <w:r w:rsidR="00DC0455">
        <w:rPr>
          <w:rFonts w:ascii="Times New Roman" w:hAnsi="Times New Roman" w:cs="Times New Roman"/>
        </w:rPr>
        <w:t xml:space="preserve">(HUS) </w:t>
      </w:r>
      <w:r w:rsidR="00DC0455" w:rsidRPr="00DC0455">
        <w:rPr>
          <w:rFonts w:ascii="Times New Roman" w:hAnsi="Times New Roman" w:cs="Times New Roman"/>
        </w:rPr>
        <w:t xml:space="preserve">is </w:t>
      </w:r>
      <w:r w:rsidR="00DC0455">
        <w:rPr>
          <w:rFonts w:ascii="Times New Roman" w:hAnsi="Times New Roman" w:cs="Times New Roman"/>
        </w:rPr>
        <w:t xml:space="preserve">a triad of </w:t>
      </w:r>
      <w:r>
        <w:rPr>
          <w:rFonts w:ascii="Times New Roman" w:hAnsi="Times New Roman" w:cs="Times New Roman"/>
        </w:rPr>
        <w:t xml:space="preserve">microangiopathic haemolytic anaemia, thrombocytopenia and acute kidney injury; classified histologically as a glomerular thrombotic microangiopathy (TMA).  In 90% of cases, HUS follows gastroenteritis secondary to infection with Shiga toxin (Stx) producing enteric pathogens such as </w:t>
      </w:r>
      <w:r w:rsidRPr="00973624">
        <w:rPr>
          <w:rFonts w:ascii="Times New Roman" w:hAnsi="Times New Roman" w:cs="Times New Roman"/>
          <w:i/>
        </w:rPr>
        <w:t>Escherichia coli</w:t>
      </w:r>
      <w:r>
        <w:rPr>
          <w:rFonts w:ascii="Times New Roman" w:hAnsi="Times New Roman" w:cs="Times New Roman"/>
        </w:rPr>
        <w:t xml:space="preserve">.  Stx HUS is the leading cause of acute kidney injury in children with an associated mortality of 5%.  In adults a more severe clinical course is observed with chronic proteinuria, hypertension, end-stage renal failure and a mortality of 12%. </w:t>
      </w:r>
      <w:r w:rsidR="007249C7">
        <w:rPr>
          <w:rFonts w:ascii="Times New Roman" w:hAnsi="Times New Roman" w:cs="Times New Roman"/>
        </w:rPr>
        <w:t xml:space="preserve">The precise pathophysiological mechanisms following </w:t>
      </w:r>
      <w:r w:rsidR="00CF0605">
        <w:rPr>
          <w:rFonts w:ascii="Times New Roman" w:hAnsi="Times New Roman" w:cs="Times New Roman"/>
        </w:rPr>
        <w:t>Stx</w:t>
      </w:r>
      <w:r w:rsidR="007249C7">
        <w:rPr>
          <w:rFonts w:ascii="Times New Roman" w:hAnsi="Times New Roman" w:cs="Times New Roman"/>
        </w:rPr>
        <w:t xml:space="preserve"> infection leading to TMA are poorly understood. However, in recent years the podocyte has taken centre stage as a possible initiator in the disease process.</w:t>
      </w:r>
    </w:p>
    <w:p w14:paraId="57F1E8D6" w14:textId="32B54BB7" w:rsidR="00B360C7" w:rsidRPr="00B360C7" w:rsidRDefault="00874ACC">
      <w:pPr>
        <w:rPr>
          <w:rFonts w:ascii="Times New Roman" w:hAnsi="Times New Roman" w:cs="Times New Roman"/>
        </w:rPr>
      </w:pPr>
      <w:r>
        <w:rPr>
          <w:rFonts w:ascii="Times New Roman" w:hAnsi="Times New Roman" w:cs="Times New Roman"/>
          <w:b/>
        </w:rPr>
        <w:t>Objective</w:t>
      </w:r>
      <w:r w:rsidR="00B360C7">
        <w:rPr>
          <w:rFonts w:ascii="Times New Roman" w:hAnsi="Times New Roman" w:cs="Times New Roman"/>
          <w:b/>
        </w:rPr>
        <w:t>:</w:t>
      </w:r>
      <w:r w:rsidR="00B360C7">
        <w:rPr>
          <w:rFonts w:ascii="Times New Roman" w:hAnsi="Times New Roman" w:cs="Times New Roman"/>
        </w:rPr>
        <w:t xml:space="preserve"> To </w:t>
      </w:r>
      <w:r w:rsidR="00AE26EF">
        <w:rPr>
          <w:rFonts w:ascii="Times New Roman" w:hAnsi="Times New Roman" w:cs="Times New Roman"/>
        </w:rPr>
        <w:t>elucidate the glomerular mechanisms underlying the action of Shiga toxin associated HUS</w:t>
      </w:r>
      <w:r w:rsidR="00105655">
        <w:rPr>
          <w:rFonts w:ascii="Times New Roman" w:hAnsi="Times New Roman" w:cs="Times New Roman"/>
        </w:rPr>
        <w:t xml:space="preserve"> and to elucidate the importance o</w:t>
      </w:r>
      <w:r w:rsidR="002A16A7">
        <w:rPr>
          <w:rFonts w:ascii="Times New Roman" w:hAnsi="Times New Roman" w:cs="Times New Roman"/>
        </w:rPr>
        <w:t xml:space="preserve">f the </w:t>
      </w:r>
      <w:r w:rsidR="00105655">
        <w:rPr>
          <w:rFonts w:ascii="Times New Roman" w:hAnsi="Times New Roman" w:cs="Times New Roman"/>
        </w:rPr>
        <w:t xml:space="preserve">cellular </w:t>
      </w:r>
      <w:r w:rsidR="002A16A7">
        <w:rPr>
          <w:rFonts w:ascii="Times New Roman" w:hAnsi="Times New Roman" w:cs="Times New Roman"/>
        </w:rPr>
        <w:t>Gb</w:t>
      </w:r>
      <w:r w:rsidR="00105655">
        <w:rPr>
          <w:rFonts w:ascii="Times New Roman" w:hAnsi="Times New Roman" w:cs="Times New Roman"/>
        </w:rPr>
        <w:t>3 receptor in this process</w:t>
      </w:r>
      <w:r w:rsidR="00AE26EF">
        <w:rPr>
          <w:rFonts w:ascii="Times New Roman" w:hAnsi="Times New Roman" w:cs="Times New Roman"/>
        </w:rPr>
        <w:t xml:space="preserve">.  </w:t>
      </w:r>
      <w:r w:rsidR="00B360C7">
        <w:rPr>
          <w:rFonts w:ascii="Times New Roman" w:hAnsi="Times New Roman" w:cs="Times New Roman"/>
        </w:rPr>
        <w:t xml:space="preserve">The ultimate aim of this work was to identify </w:t>
      </w:r>
      <w:r w:rsidR="000D49A6">
        <w:rPr>
          <w:rFonts w:ascii="Times New Roman" w:hAnsi="Times New Roman" w:cs="Times New Roman"/>
        </w:rPr>
        <w:t xml:space="preserve">novel </w:t>
      </w:r>
      <w:r w:rsidR="00B360C7">
        <w:rPr>
          <w:rFonts w:ascii="Times New Roman" w:hAnsi="Times New Roman" w:cs="Times New Roman"/>
        </w:rPr>
        <w:t xml:space="preserve">pathways activated in the podocyte following Shiga toxin </w:t>
      </w:r>
      <w:r w:rsidR="000D49A6">
        <w:rPr>
          <w:rFonts w:ascii="Times New Roman" w:hAnsi="Times New Roman" w:cs="Times New Roman"/>
        </w:rPr>
        <w:t xml:space="preserve">treatment using a non-biased approach. </w:t>
      </w:r>
    </w:p>
    <w:p w14:paraId="68832F37" w14:textId="77777777" w:rsidR="00627732" w:rsidRDefault="00B360C7">
      <w:pPr>
        <w:rPr>
          <w:rFonts w:ascii="Times New Roman" w:hAnsi="Times New Roman" w:cs="Times New Roman"/>
        </w:rPr>
      </w:pPr>
      <w:r>
        <w:rPr>
          <w:rFonts w:ascii="Times New Roman" w:hAnsi="Times New Roman" w:cs="Times New Roman"/>
          <w:b/>
        </w:rPr>
        <w:t>Methods</w:t>
      </w:r>
      <w:r w:rsidR="00CF0605" w:rsidRPr="00CF0605">
        <w:rPr>
          <w:rFonts w:ascii="Times New Roman" w:hAnsi="Times New Roman" w:cs="Times New Roman"/>
          <w:b/>
        </w:rPr>
        <w:t xml:space="preserve">: </w:t>
      </w:r>
      <w:r w:rsidR="00CF0605">
        <w:rPr>
          <w:rFonts w:ascii="Times New Roman" w:hAnsi="Times New Roman" w:cs="Times New Roman"/>
        </w:rPr>
        <w:t xml:space="preserve">To determine the mechanism </w:t>
      </w:r>
      <w:r w:rsidR="00B54B44">
        <w:rPr>
          <w:rFonts w:ascii="Times New Roman" w:hAnsi="Times New Roman" w:cs="Times New Roman"/>
        </w:rPr>
        <w:t xml:space="preserve">responsible </w:t>
      </w:r>
      <w:r w:rsidR="00CF0605">
        <w:rPr>
          <w:rFonts w:ascii="Times New Roman" w:hAnsi="Times New Roman" w:cs="Times New Roman"/>
        </w:rPr>
        <w:t xml:space="preserve">for glomerular TMA in Stx HUS we performed total and phospho-proteomic studies </w:t>
      </w:r>
      <w:r>
        <w:rPr>
          <w:rFonts w:ascii="Times New Roman" w:hAnsi="Times New Roman" w:cs="Times New Roman"/>
        </w:rPr>
        <w:t>in conditionally immortalised human podocytes</w:t>
      </w:r>
      <w:r w:rsidR="00B54B44">
        <w:rPr>
          <w:rFonts w:ascii="Times New Roman" w:hAnsi="Times New Roman" w:cs="Times New Roman"/>
        </w:rPr>
        <w:t xml:space="preserve"> following incubation with 0.1ng/ml Shiga toxin at 0.5 hours and 6 hours.</w:t>
      </w:r>
      <w:r w:rsidR="00374153">
        <w:rPr>
          <w:rFonts w:ascii="Times New Roman" w:hAnsi="Times New Roman" w:cs="Times New Roman"/>
        </w:rPr>
        <w:t xml:space="preserve"> </w:t>
      </w:r>
      <w:r w:rsidR="00D44513">
        <w:rPr>
          <w:rFonts w:ascii="Times New Roman" w:hAnsi="Times New Roman" w:cs="Times New Roman"/>
        </w:rPr>
        <w:t xml:space="preserve">Target proteins identified were validated by western blotting and phospho-protein blotting. To control for non-specific, non-Gb3 receptor binding we also studied the </w:t>
      </w:r>
      <w:r w:rsidR="00995E43">
        <w:rPr>
          <w:rFonts w:ascii="Times New Roman" w:hAnsi="Times New Roman" w:cs="Times New Roman"/>
        </w:rPr>
        <w:t xml:space="preserve">proteomic changes in a stable human podocyte Gb3 receptor knockout cell line. </w:t>
      </w:r>
      <w:r w:rsidR="00D44B4F">
        <w:rPr>
          <w:rFonts w:ascii="Times New Roman" w:hAnsi="Times New Roman" w:cs="Times New Roman"/>
        </w:rPr>
        <w:t>This was</w:t>
      </w:r>
      <w:r w:rsidR="00AE26EF">
        <w:rPr>
          <w:rFonts w:ascii="Times New Roman" w:hAnsi="Times New Roman" w:cs="Times New Roman"/>
        </w:rPr>
        <w:t xml:space="preserve"> </w:t>
      </w:r>
      <w:r w:rsidR="00995E43">
        <w:rPr>
          <w:rFonts w:ascii="Times New Roman" w:hAnsi="Times New Roman" w:cs="Times New Roman"/>
        </w:rPr>
        <w:t>generated</w:t>
      </w:r>
      <w:r w:rsidR="00AE26EF">
        <w:rPr>
          <w:rFonts w:ascii="Times New Roman" w:hAnsi="Times New Roman" w:cs="Times New Roman"/>
        </w:rPr>
        <w:t xml:space="preserve"> </w:t>
      </w:r>
      <w:r w:rsidR="00995E43">
        <w:rPr>
          <w:rFonts w:ascii="Times New Roman" w:hAnsi="Times New Roman" w:cs="Times New Roman"/>
        </w:rPr>
        <w:t>using short hairpin siRNA against Gb3 synthase.</w:t>
      </w:r>
      <w:r w:rsidR="00EE10BD">
        <w:rPr>
          <w:rFonts w:ascii="Times New Roman" w:hAnsi="Times New Roman" w:cs="Times New Roman"/>
        </w:rPr>
        <w:t xml:space="preserve">  </w:t>
      </w:r>
      <w:r w:rsidR="00F05A99">
        <w:rPr>
          <w:rFonts w:ascii="Times New Roman" w:hAnsi="Times New Roman" w:cs="Times New Roman"/>
        </w:rPr>
        <w:t xml:space="preserve"> </w:t>
      </w:r>
    </w:p>
    <w:p w14:paraId="3D77A5D7" w14:textId="152C32AB" w:rsidR="00CF0605" w:rsidRDefault="00D73ECA">
      <w:pPr>
        <w:rPr>
          <w:rFonts w:ascii="Times New Roman" w:hAnsi="Times New Roman" w:cs="Times New Roman"/>
        </w:rPr>
      </w:pPr>
      <w:r w:rsidRPr="00627732">
        <w:rPr>
          <w:rFonts w:ascii="Times New Roman" w:hAnsi="Times New Roman" w:cs="Times New Roman"/>
        </w:rPr>
        <w:t xml:space="preserve">To determine the </w:t>
      </w:r>
      <w:r w:rsidR="00803096">
        <w:rPr>
          <w:rFonts w:ascii="Times New Roman" w:hAnsi="Times New Roman" w:cs="Times New Roman"/>
        </w:rPr>
        <w:t xml:space="preserve">physiological </w:t>
      </w:r>
      <w:r w:rsidR="002A4365" w:rsidRPr="00627732">
        <w:rPr>
          <w:rFonts w:ascii="Times New Roman" w:hAnsi="Times New Roman" w:cs="Times New Roman"/>
        </w:rPr>
        <w:t>role of the Gb3 receptor</w:t>
      </w:r>
      <w:r w:rsidR="00803096">
        <w:rPr>
          <w:rFonts w:ascii="Times New Roman" w:hAnsi="Times New Roman" w:cs="Times New Roman"/>
        </w:rPr>
        <w:t xml:space="preserve"> </w:t>
      </w:r>
      <w:r w:rsidR="002A4365" w:rsidRPr="00627732">
        <w:rPr>
          <w:rFonts w:ascii="Times New Roman" w:hAnsi="Times New Roman" w:cs="Times New Roman"/>
          <w:i/>
        </w:rPr>
        <w:t>in vivo</w:t>
      </w:r>
      <w:r w:rsidR="002A4365" w:rsidRPr="00627732">
        <w:rPr>
          <w:rFonts w:ascii="Times New Roman" w:hAnsi="Times New Roman" w:cs="Times New Roman"/>
        </w:rPr>
        <w:t xml:space="preserve"> we generated constitutive Gb3 knockout mice through a collaboration with MRC Harwell. Confirmation of Gb3 knockout was achieved using immunofluorescence for Gb3, endpoint PCR for Gb3 synthase mRNA in </w:t>
      </w:r>
      <w:r w:rsidR="00F17D83">
        <w:rPr>
          <w:rFonts w:ascii="Times New Roman" w:hAnsi="Times New Roman" w:cs="Times New Roman"/>
        </w:rPr>
        <w:t xml:space="preserve">mouse </w:t>
      </w:r>
      <w:r w:rsidR="002A4365" w:rsidRPr="00627732">
        <w:rPr>
          <w:rFonts w:ascii="Times New Roman" w:hAnsi="Times New Roman" w:cs="Times New Roman"/>
        </w:rPr>
        <w:t xml:space="preserve">kidney, liver and heart tissue and </w:t>
      </w:r>
      <w:r w:rsidR="00213317">
        <w:rPr>
          <w:rFonts w:ascii="Times New Roman" w:hAnsi="Times New Roman" w:cs="Times New Roman"/>
        </w:rPr>
        <w:t xml:space="preserve">tandem </w:t>
      </w:r>
      <w:r w:rsidR="002A4365" w:rsidRPr="00627732">
        <w:rPr>
          <w:rFonts w:ascii="Times New Roman" w:hAnsi="Times New Roman" w:cs="Times New Roman"/>
        </w:rPr>
        <w:t>mass spectrometry</w:t>
      </w:r>
      <w:r w:rsidR="00E15828">
        <w:rPr>
          <w:rFonts w:ascii="Times New Roman" w:hAnsi="Times New Roman" w:cs="Times New Roman"/>
        </w:rPr>
        <w:t xml:space="preserve">. </w:t>
      </w:r>
    </w:p>
    <w:p w14:paraId="57009C61" w14:textId="649308FD" w:rsidR="00F05A99" w:rsidRDefault="00555AF9" w:rsidP="00F05A99">
      <w:pPr>
        <w:rPr>
          <w:rFonts w:ascii="Times New Roman" w:hAnsi="Times New Roman" w:cs="Times New Roman"/>
        </w:rPr>
      </w:pPr>
      <w:r w:rsidRPr="00555AF9">
        <w:rPr>
          <w:rFonts w:ascii="Times New Roman" w:hAnsi="Times New Roman" w:cs="Times New Roman"/>
          <w:b/>
        </w:rPr>
        <w:t>Results:</w:t>
      </w:r>
      <w:r>
        <w:rPr>
          <w:rFonts w:ascii="Times New Roman" w:hAnsi="Times New Roman" w:cs="Times New Roman"/>
          <w:b/>
        </w:rPr>
        <w:t xml:space="preserve"> </w:t>
      </w:r>
      <w:r w:rsidR="00AE26EF">
        <w:rPr>
          <w:rFonts w:ascii="Times New Roman" w:hAnsi="Times New Roman" w:cs="Times New Roman"/>
        </w:rPr>
        <w:t>We confirmed knockdown of the Gb3 receptor in the Gb3 synthase knockdown podocyte cell line using immunofluorescence and RT-PCR. This confirmed a knockdown of</w:t>
      </w:r>
      <w:r w:rsidR="00213317">
        <w:rPr>
          <w:rFonts w:ascii="Times New Roman" w:hAnsi="Times New Roman" w:cs="Times New Roman"/>
        </w:rPr>
        <w:t xml:space="preserve"> </w:t>
      </w:r>
      <w:r w:rsidR="00AE26EF">
        <w:rPr>
          <w:rFonts w:ascii="Times New Roman" w:hAnsi="Times New Roman" w:cs="Times New Roman"/>
        </w:rPr>
        <w:t>90%.</w:t>
      </w:r>
      <w:r w:rsidR="00D475D8">
        <w:rPr>
          <w:rFonts w:ascii="Times New Roman" w:hAnsi="Times New Roman" w:cs="Times New Roman"/>
        </w:rPr>
        <w:t xml:space="preserve">  </w:t>
      </w:r>
      <w:r w:rsidR="00F85C67">
        <w:rPr>
          <w:rFonts w:ascii="Times New Roman" w:hAnsi="Times New Roman" w:cs="Times New Roman"/>
        </w:rPr>
        <w:t xml:space="preserve">Gb3 synthase knockdown podocytes were resistant to Stx challenge; even at </w:t>
      </w:r>
      <w:r w:rsidR="00D441D3">
        <w:rPr>
          <w:rFonts w:ascii="Times New Roman" w:hAnsi="Times New Roman" w:cs="Times New Roman"/>
        </w:rPr>
        <w:t>doses 1,000 fold higher (100ng/ml) than concentrations that elicit cell stress</w:t>
      </w:r>
      <w:r w:rsidR="00F05A99">
        <w:rPr>
          <w:rFonts w:ascii="Times New Roman" w:hAnsi="Times New Roman" w:cs="Times New Roman"/>
        </w:rPr>
        <w:t xml:space="preserve"> and apoptosis</w:t>
      </w:r>
      <w:r w:rsidR="00D441D3">
        <w:rPr>
          <w:rFonts w:ascii="Times New Roman" w:hAnsi="Times New Roman" w:cs="Times New Roman"/>
        </w:rPr>
        <w:t xml:space="preserve"> in wildtype </w:t>
      </w:r>
      <w:r w:rsidR="00F05A99">
        <w:rPr>
          <w:rFonts w:ascii="Times New Roman" w:hAnsi="Times New Roman" w:cs="Times New Roman"/>
        </w:rPr>
        <w:t>podocytes</w:t>
      </w:r>
      <w:r w:rsidR="00F85C67">
        <w:rPr>
          <w:rFonts w:ascii="Times New Roman" w:hAnsi="Times New Roman" w:cs="Times New Roman"/>
        </w:rPr>
        <w:t xml:space="preserve">. </w:t>
      </w:r>
      <w:r w:rsidR="00627732">
        <w:rPr>
          <w:rFonts w:ascii="Times New Roman" w:hAnsi="Times New Roman" w:cs="Times New Roman"/>
        </w:rPr>
        <w:t xml:space="preserve"> </w:t>
      </w:r>
      <w:r w:rsidR="00F05A99">
        <w:rPr>
          <w:rFonts w:ascii="Times New Roman" w:hAnsi="Times New Roman" w:cs="Times New Roman"/>
        </w:rPr>
        <w:t xml:space="preserve">Initial findings have shown that following 0.1ng/ml </w:t>
      </w:r>
      <w:r w:rsidR="00D021DC">
        <w:rPr>
          <w:rFonts w:ascii="Times New Roman" w:hAnsi="Times New Roman" w:cs="Times New Roman"/>
        </w:rPr>
        <w:t>Stx</w:t>
      </w:r>
      <w:r w:rsidR="00F05A99">
        <w:rPr>
          <w:rFonts w:ascii="Times New Roman" w:hAnsi="Times New Roman" w:cs="Times New Roman"/>
        </w:rPr>
        <w:t xml:space="preserve"> treatment, wild type human podocytes express markers of ER stress and the unfolded protein response as early as 0.5 hours from exposure.  Key pathways identified include the transcription factor CHOP, ATF6 and p38 MAPK pathways.  These markers are not elevated in the Gb3 receptor knockout podocyte cell line suggesting they are specific to Stx-Gb3 receptor binding.</w:t>
      </w:r>
    </w:p>
    <w:p w14:paraId="34E5D846" w14:textId="0F92052D" w:rsidR="00C72118" w:rsidRDefault="00803096">
      <w:pPr>
        <w:rPr>
          <w:rFonts w:ascii="Times New Roman" w:hAnsi="Times New Roman" w:cs="Times New Roman"/>
        </w:rPr>
      </w:pPr>
      <w:r>
        <w:rPr>
          <w:rFonts w:ascii="Times New Roman" w:hAnsi="Times New Roman" w:cs="Times New Roman"/>
        </w:rPr>
        <w:t xml:space="preserve">We confirmed the critical </w:t>
      </w:r>
      <w:r w:rsidR="00762CCD">
        <w:rPr>
          <w:rFonts w:ascii="Times New Roman" w:hAnsi="Times New Roman" w:cs="Times New Roman"/>
        </w:rPr>
        <w:t xml:space="preserve">physiological </w:t>
      </w:r>
      <w:r>
        <w:rPr>
          <w:rFonts w:ascii="Times New Roman" w:hAnsi="Times New Roman" w:cs="Times New Roman"/>
        </w:rPr>
        <w:t xml:space="preserve">role of the Gb3 receptor </w:t>
      </w:r>
      <w:r w:rsidRPr="00E15828">
        <w:rPr>
          <w:rFonts w:ascii="Times New Roman" w:hAnsi="Times New Roman" w:cs="Times New Roman"/>
          <w:i/>
        </w:rPr>
        <w:t>in</w:t>
      </w:r>
      <w:r w:rsidR="00E15828" w:rsidRPr="00E15828">
        <w:rPr>
          <w:rFonts w:ascii="Times New Roman" w:hAnsi="Times New Roman" w:cs="Times New Roman"/>
          <w:i/>
        </w:rPr>
        <w:t xml:space="preserve"> vivo</w:t>
      </w:r>
      <w:r>
        <w:rPr>
          <w:rFonts w:ascii="Times New Roman" w:hAnsi="Times New Roman" w:cs="Times New Roman"/>
        </w:rPr>
        <w:t xml:space="preserve"> by </w:t>
      </w:r>
      <w:r w:rsidR="00E15828">
        <w:rPr>
          <w:rFonts w:ascii="Times New Roman" w:hAnsi="Times New Roman" w:cs="Times New Roman"/>
        </w:rPr>
        <w:t xml:space="preserve">administering intraperitoneal Stx to </w:t>
      </w:r>
      <w:r w:rsidR="007D177B">
        <w:rPr>
          <w:rFonts w:ascii="Times New Roman" w:hAnsi="Times New Roman" w:cs="Times New Roman"/>
        </w:rPr>
        <w:t xml:space="preserve">constitutive whole body </w:t>
      </w:r>
      <w:r w:rsidR="00E15828">
        <w:rPr>
          <w:rFonts w:ascii="Times New Roman" w:hAnsi="Times New Roman" w:cs="Times New Roman"/>
        </w:rPr>
        <w:t>Gb3</w:t>
      </w:r>
      <w:r>
        <w:rPr>
          <w:rFonts w:ascii="Times New Roman" w:hAnsi="Times New Roman" w:cs="Times New Roman"/>
        </w:rPr>
        <w:t xml:space="preserve"> knockout mice</w:t>
      </w:r>
      <w:r w:rsidR="00E15828">
        <w:rPr>
          <w:rFonts w:ascii="Times New Roman" w:hAnsi="Times New Roman" w:cs="Times New Roman"/>
        </w:rPr>
        <w:t>.  These mice</w:t>
      </w:r>
      <w:r>
        <w:rPr>
          <w:rFonts w:ascii="Times New Roman" w:hAnsi="Times New Roman" w:cs="Times New Roman"/>
        </w:rPr>
        <w:t xml:space="preserve"> were completely protected from developing HUS </w:t>
      </w:r>
      <w:r w:rsidR="00F05A99">
        <w:rPr>
          <w:rFonts w:ascii="Times New Roman" w:hAnsi="Times New Roman" w:cs="Times New Roman"/>
        </w:rPr>
        <w:t>even when given doses 400 times the LD50 dose</w:t>
      </w:r>
      <w:r w:rsidR="00940007">
        <w:rPr>
          <w:rFonts w:ascii="Times New Roman" w:hAnsi="Times New Roman" w:cs="Times New Roman"/>
        </w:rPr>
        <w:t xml:space="preserve"> (median dose required to kill half the</w:t>
      </w:r>
      <w:r>
        <w:rPr>
          <w:rFonts w:ascii="Times New Roman" w:hAnsi="Times New Roman" w:cs="Times New Roman"/>
        </w:rPr>
        <w:t xml:space="preserve"> wild-type</w:t>
      </w:r>
      <w:r w:rsidR="00940007">
        <w:rPr>
          <w:rFonts w:ascii="Times New Roman" w:hAnsi="Times New Roman" w:cs="Times New Roman"/>
        </w:rPr>
        <w:t xml:space="preserve"> population)</w:t>
      </w:r>
      <w:r w:rsidR="00F85C67">
        <w:rPr>
          <w:rFonts w:ascii="Times New Roman" w:hAnsi="Times New Roman" w:cs="Times New Roman"/>
        </w:rPr>
        <w:t>.</w:t>
      </w:r>
      <w:r w:rsidR="00F05A99">
        <w:rPr>
          <w:rFonts w:ascii="Times New Roman" w:hAnsi="Times New Roman" w:cs="Times New Roman"/>
        </w:rPr>
        <w:t xml:space="preserve"> </w:t>
      </w:r>
      <w:bookmarkStart w:id="1" w:name="_GoBack"/>
      <w:bookmarkEnd w:id="1"/>
      <w:r w:rsidR="00F05A99">
        <w:rPr>
          <w:rFonts w:ascii="Times New Roman" w:hAnsi="Times New Roman" w:cs="Times New Roman"/>
        </w:rPr>
        <w:t xml:space="preserve"> </w:t>
      </w:r>
    </w:p>
    <w:p w14:paraId="304EB2BF" w14:textId="1E534E4B" w:rsidR="00C72118" w:rsidRPr="00202281" w:rsidRDefault="00555AF9" w:rsidP="003F1655">
      <w:pPr>
        <w:rPr>
          <w:rFonts w:ascii="Times New Roman" w:hAnsi="Times New Roman" w:cs="Times New Roman"/>
        </w:rPr>
      </w:pPr>
      <w:r w:rsidRPr="00555AF9">
        <w:rPr>
          <w:rFonts w:ascii="Times New Roman" w:hAnsi="Times New Roman" w:cs="Times New Roman"/>
          <w:b/>
        </w:rPr>
        <w:t>Conclusions:</w:t>
      </w:r>
      <w:r>
        <w:rPr>
          <w:rFonts w:ascii="Times New Roman" w:hAnsi="Times New Roman" w:cs="Times New Roman"/>
        </w:rPr>
        <w:t xml:space="preserve"> </w:t>
      </w:r>
      <w:r w:rsidR="001B540E">
        <w:rPr>
          <w:rFonts w:ascii="Times New Roman" w:hAnsi="Times New Roman" w:cs="Times New Roman"/>
        </w:rPr>
        <w:t>Through the application of an unbiased, rigorous experimental approach using total and phospho-proteomics we have identified</w:t>
      </w:r>
      <w:r w:rsidR="00422843">
        <w:rPr>
          <w:rFonts w:ascii="Times New Roman" w:hAnsi="Times New Roman" w:cs="Times New Roman"/>
        </w:rPr>
        <w:t xml:space="preserve"> </w:t>
      </w:r>
      <w:r w:rsidR="001B540E">
        <w:rPr>
          <w:rFonts w:ascii="Times New Roman" w:hAnsi="Times New Roman" w:cs="Times New Roman"/>
        </w:rPr>
        <w:t xml:space="preserve">several </w:t>
      </w:r>
      <w:r w:rsidR="00422843">
        <w:rPr>
          <w:rFonts w:ascii="Times New Roman" w:hAnsi="Times New Roman" w:cs="Times New Roman"/>
        </w:rPr>
        <w:t>key pathways activated in the human podocyte following Stx exposure</w:t>
      </w:r>
      <w:r w:rsidR="001B540E">
        <w:rPr>
          <w:rFonts w:ascii="Times New Roman" w:hAnsi="Times New Roman" w:cs="Times New Roman"/>
        </w:rPr>
        <w:t xml:space="preserve">.  </w:t>
      </w:r>
      <w:r w:rsidR="00F05A99">
        <w:rPr>
          <w:rFonts w:ascii="Times New Roman" w:hAnsi="Times New Roman" w:cs="Times New Roman"/>
        </w:rPr>
        <w:t xml:space="preserve">Furthermore, we have </w:t>
      </w:r>
      <w:r w:rsidR="00202281">
        <w:rPr>
          <w:rFonts w:ascii="Times New Roman" w:hAnsi="Times New Roman" w:cs="Times New Roman"/>
        </w:rPr>
        <w:t>demonstrated</w:t>
      </w:r>
      <w:r w:rsidR="00F05A99">
        <w:rPr>
          <w:rFonts w:ascii="Times New Roman" w:hAnsi="Times New Roman" w:cs="Times New Roman"/>
        </w:rPr>
        <w:t xml:space="preserve"> that </w:t>
      </w:r>
      <w:r w:rsidR="00202281">
        <w:rPr>
          <w:rFonts w:ascii="Times New Roman" w:hAnsi="Times New Roman" w:cs="Times New Roman"/>
        </w:rPr>
        <w:t xml:space="preserve">Stx exerts its toxic effects via the Gb3 receptor both </w:t>
      </w:r>
      <w:r w:rsidR="00202281" w:rsidRPr="00202281">
        <w:rPr>
          <w:rFonts w:ascii="Times New Roman" w:hAnsi="Times New Roman" w:cs="Times New Roman"/>
          <w:i/>
        </w:rPr>
        <w:t>in vitro</w:t>
      </w:r>
      <w:r w:rsidR="00202281">
        <w:rPr>
          <w:rFonts w:ascii="Times New Roman" w:hAnsi="Times New Roman" w:cs="Times New Roman"/>
        </w:rPr>
        <w:t xml:space="preserve"> and </w:t>
      </w:r>
      <w:r w:rsidR="00F05A99" w:rsidRPr="00F05A99">
        <w:rPr>
          <w:rFonts w:ascii="Times New Roman" w:hAnsi="Times New Roman" w:cs="Times New Roman"/>
          <w:i/>
        </w:rPr>
        <w:t>in vivo</w:t>
      </w:r>
      <w:r w:rsidR="00202281">
        <w:rPr>
          <w:rFonts w:ascii="Times New Roman" w:hAnsi="Times New Roman" w:cs="Times New Roman"/>
        </w:rPr>
        <w:t xml:space="preserve">. </w:t>
      </w:r>
      <w:r w:rsidR="00D475D8">
        <w:rPr>
          <w:rFonts w:ascii="Times New Roman" w:hAnsi="Times New Roman" w:cs="Times New Roman"/>
        </w:rPr>
        <w:t>Through further interrogation of our data this</w:t>
      </w:r>
      <w:r w:rsidR="00422843">
        <w:rPr>
          <w:rFonts w:ascii="Times New Roman" w:hAnsi="Times New Roman" w:cs="Times New Roman"/>
        </w:rPr>
        <w:t xml:space="preserve"> work has </w:t>
      </w:r>
      <w:r w:rsidR="001B540E">
        <w:rPr>
          <w:rFonts w:ascii="Times New Roman" w:hAnsi="Times New Roman" w:cs="Times New Roman"/>
        </w:rPr>
        <w:t>the potential</w:t>
      </w:r>
      <w:r w:rsidR="00422843">
        <w:rPr>
          <w:rFonts w:ascii="Times New Roman" w:hAnsi="Times New Roman" w:cs="Times New Roman"/>
        </w:rPr>
        <w:t xml:space="preserve"> to lead to novel therapeutic targets to help treat patients with this devastating disease.</w:t>
      </w:r>
      <w:bookmarkEnd w:id="0"/>
    </w:p>
    <w:sectPr w:rsidR="00C72118" w:rsidRPr="00202281" w:rsidSect="00B45E1E">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324710"/>
    <w:multiLevelType w:val="hybridMultilevel"/>
    <w:tmpl w:val="BCE089D2"/>
    <w:lvl w:ilvl="0" w:tplc="BDEEE462">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A2331A"/>
    <w:multiLevelType w:val="hybridMultilevel"/>
    <w:tmpl w:val="B69C2CD2"/>
    <w:lvl w:ilvl="0" w:tplc="F3F6EF32">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1E"/>
    <w:rsid w:val="0001102C"/>
    <w:rsid w:val="00046920"/>
    <w:rsid w:val="00052AB1"/>
    <w:rsid w:val="000838D2"/>
    <w:rsid w:val="000B558E"/>
    <w:rsid w:val="000D0E5D"/>
    <w:rsid w:val="000D49A6"/>
    <w:rsid w:val="000D683A"/>
    <w:rsid w:val="00105655"/>
    <w:rsid w:val="00164FE4"/>
    <w:rsid w:val="00182F1C"/>
    <w:rsid w:val="001B540E"/>
    <w:rsid w:val="00202281"/>
    <w:rsid w:val="00213317"/>
    <w:rsid w:val="002300AE"/>
    <w:rsid w:val="002A16A7"/>
    <w:rsid w:val="002A4365"/>
    <w:rsid w:val="00374153"/>
    <w:rsid w:val="003B7F4E"/>
    <w:rsid w:val="003F1655"/>
    <w:rsid w:val="004160A6"/>
    <w:rsid w:val="00422843"/>
    <w:rsid w:val="004800B8"/>
    <w:rsid w:val="004A58EB"/>
    <w:rsid w:val="005543AA"/>
    <w:rsid w:val="00555AF9"/>
    <w:rsid w:val="005C5F3F"/>
    <w:rsid w:val="00627732"/>
    <w:rsid w:val="00654770"/>
    <w:rsid w:val="007249C7"/>
    <w:rsid w:val="00730E04"/>
    <w:rsid w:val="00762CCD"/>
    <w:rsid w:val="00777D31"/>
    <w:rsid w:val="007B0E02"/>
    <w:rsid w:val="007D177B"/>
    <w:rsid w:val="00803096"/>
    <w:rsid w:val="00874ACC"/>
    <w:rsid w:val="008D0E41"/>
    <w:rsid w:val="008E4C03"/>
    <w:rsid w:val="00923759"/>
    <w:rsid w:val="00940007"/>
    <w:rsid w:val="00973624"/>
    <w:rsid w:val="00995E43"/>
    <w:rsid w:val="00A301F6"/>
    <w:rsid w:val="00AB7DFA"/>
    <w:rsid w:val="00AE26EF"/>
    <w:rsid w:val="00B360C7"/>
    <w:rsid w:val="00B45E1E"/>
    <w:rsid w:val="00B54B44"/>
    <w:rsid w:val="00BF3114"/>
    <w:rsid w:val="00C72118"/>
    <w:rsid w:val="00CF0605"/>
    <w:rsid w:val="00D021DC"/>
    <w:rsid w:val="00D441D3"/>
    <w:rsid w:val="00D44513"/>
    <w:rsid w:val="00D44B4F"/>
    <w:rsid w:val="00D475D8"/>
    <w:rsid w:val="00D73ECA"/>
    <w:rsid w:val="00DB0612"/>
    <w:rsid w:val="00DC0455"/>
    <w:rsid w:val="00E15828"/>
    <w:rsid w:val="00E62B0E"/>
    <w:rsid w:val="00EC139D"/>
    <w:rsid w:val="00EE10BD"/>
    <w:rsid w:val="00EF4853"/>
    <w:rsid w:val="00F0268C"/>
    <w:rsid w:val="00F05A99"/>
    <w:rsid w:val="00F17D83"/>
    <w:rsid w:val="00F4666B"/>
    <w:rsid w:val="00F82430"/>
    <w:rsid w:val="00F85C67"/>
    <w:rsid w:val="00FB1213"/>
    <w:rsid w:val="00FB7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A85328"/>
  <w15:docId w15:val="{EF24935A-A743-4D5F-B5F4-77D490E85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118"/>
    <w:pPr>
      <w:ind w:left="720"/>
      <w:contextualSpacing/>
    </w:pPr>
  </w:style>
  <w:style w:type="paragraph" w:styleId="BalloonText">
    <w:name w:val="Balloon Text"/>
    <w:basedOn w:val="Normal"/>
    <w:link w:val="BalloonTextChar"/>
    <w:uiPriority w:val="99"/>
    <w:semiHidden/>
    <w:unhideWhenUsed/>
    <w:rsid w:val="00D441D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41D3"/>
    <w:rPr>
      <w:rFonts w:ascii="Lucida Grande" w:hAnsi="Lucida Grande" w:cs="Lucida Grande"/>
      <w:sz w:val="18"/>
      <w:szCs w:val="18"/>
    </w:rPr>
  </w:style>
  <w:style w:type="character" w:styleId="CommentReference">
    <w:name w:val="annotation reference"/>
    <w:basedOn w:val="DefaultParagraphFont"/>
    <w:uiPriority w:val="99"/>
    <w:semiHidden/>
    <w:unhideWhenUsed/>
    <w:rsid w:val="00D441D3"/>
    <w:rPr>
      <w:sz w:val="18"/>
      <w:szCs w:val="18"/>
    </w:rPr>
  </w:style>
  <w:style w:type="paragraph" w:styleId="CommentText">
    <w:name w:val="annotation text"/>
    <w:basedOn w:val="Normal"/>
    <w:link w:val="CommentTextChar"/>
    <w:uiPriority w:val="99"/>
    <w:semiHidden/>
    <w:unhideWhenUsed/>
    <w:rsid w:val="00D441D3"/>
    <w:pPr>
      <w:spacing w:line="240" w:lineRule="auto"/>
    </w:pPr>
    <w:rPr>
      <w:sz w:val="24"/>
      <w:szCs w:val="24"/>
    </w:rPr>
  </w:style>
  <w:style w:type="character" w:customStyle="1" w:styleId="CommentTextChar">
    <w:name w:val="Comment Text Char"/>
    <w:basedOn w:val="DefaultParagraphFont"/>
    <w:link w:val="CommentText"/>
    <w:uiPriority w:val="99"/>
    <w:semiHidden/>
    <w:rsid w:val="00D441D3"/>
    <w:rPr>
      <w:sz w:val="24"/>
      <w:szCs w:val="24"/>
    </w:rPr>
  </w:style>
  <w:style w:type="paragraph" w:styleId="CommentSubject">
    <w:name w:val="annotation subject"/>
    <w:basedOn w:val="CommentText"/>
    <w:next w:val="CommentText"/>
    <w:link w:val="CommentSubjectChar"/>
    <w:uiPriority w:val="99"/>
    <w:semiHidden/>
    <w:unhideWhenUsed/>
    <w:rsid w:val="00D441D3"/>
    <w:rPr>
      <w:b/>
      <w:bCs/>
      <w:sz w:val="20"/>
      <w:szCs w:val="20"/>
    </w:rPr>
  </w:style>
  <w:style w:type="character" w:customStyle="1" w:styleId="CommentSubjectChar">
    <w:name w:val="Comment Subject Char"/>
    <w:basedOn w:val="CommentTextChar"/>
    <w:link w:val="CommentSubject"/>
    <w:uiPriority w:val="99"/>
    <w:semiHidden/>
    <w:rsid w:val="00D441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Bowen</dc:creator>
  <cp:keywords/>
  <dc:description/>
  <cp:lastModifiedBy>Emily Bowen</cp:lastModifiedBy>
  <cp:revision>3</cp:revision>
  <dcterms:created xsi:type="dcterms:W3CDTF">2018-01-31T16:32:00Z</dcterms:created>
  <dcterms:modified xsi:type="dcterms:W3CDTF">2018-01-31T16:33:00Z</dcterms:modified>
</cp:coreProperties>
</file>