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5D" w:rsidRPr="008D1DF4" w:rsidRDefault="00A56E5D">
      <w:pPr>
        <w:rPr>
          <w:u w:val="single"/>
        </w:rPr>
      </w:pPr>
      <w:r w:rsidRPr="008D1DF4">
        <w:rPr>
          <w:u w:val="single"/>
        </w:rPr>
        <w:t xml:space="preserve">ENHIDE Telehealth Primary Care Support of Adults with Diabetes and </w:t>
      </w:r>
      <w:r w:rsidR="009A1BAD" w:rsidRPr="008D1DF4">
        <w:rPr>
          <w:color w:val="000000" w:themeColor="text1"/>
          <w:u w:val="single"/>
        </w:rPr>
        <w:t>C</w:t>
      </w:r>
      <w:r w:rsidRPr="008D1DF4">
        <w:rPr>
          <w:u w:val="single"/>
        </w:rPr>
        <w:t>hronic Kidney Disease</w:t>
      </w:r>
    </w:p>
    <w:p w:rsidR="004B340F" w:rsidRPr="008D1DF4" w:rsidRDefault="004B340F" w:rsidP="008D1DF4">
      <w:pPr>
        <w:spacing w:after="120"/>
      </w:pPr>
      <w:r w:rsidRPr="008D1DF4">
        <w:t>Diabetes and Chronic Kidney Disease (CKD) commonly co-exist and management is complex with frequent cardiovascular, retinal, foot and bone multi-morbidity, and increased risks of hospitalisation. The East and North Herts CCG commissioned a pilot service to help identify and then provide a holistic virtual review of high risk patients with diabetes and CKD, by specialist diabetes consultants, followed by Skype case based discussions with GP practices, providing an opportunity to educate and upskill primary care colleagues to help manage vulnerable patients with type 2 diabetes and chronic kidney disease. In addition the project was designed to recognise the large burden of unmet clinical need and the priority to develop alternatives to standard outpatient based specialist support of primary care for complex long term conditions.</w:t>
      </w:r>
    </w:p>
    <w:p w:rsidR="002862DE" w:rsidRPr="008D1DF4" w:rsidRDefault="008A4A6B" w:rsidP="008D1DF4">
      <w:pPr>
        <w:spacing w:after="120"/>
      </w:pPr>
      <w:r w:rsidRPr="008D1DF4">
        <w:t xml:space="preserve">The </w:t>
      </w:r>
      <w:r w:rsidR="004B340F" w:rsidRPr="008D1DF4">
        <w:t>team initially</w:t>
      </w:r>
      <w:r w:rsidR="00432FC6" w:rsidRPr="008D1DF4">
        <w:t xml:space="preserve"> </w:t>
      </w:r>
      <w:r w:rsidR="004B340F" w:rsidRPr="008D1DF4">
        <w:t>collaborated with the</w:t>
      </w:r>
      <w:r w:rsidRPr="008D1DF4">
        <w:t xml:space="preserve"> </w:t>
      </w:r>
      <w:r w:rsidR="00432FC6" w:rsidRPr="008D1DF4">
        <w:t xml:space="preserve">IT department of the </w:t>
      </w:r>
      <w:r w:rsidR="004B340F" w:rsidRPr="008D1DF4">
        <w:t>CCG to</w:t>
      </w:r>
      <w:r w:rsidR="002A1466" w:rsidRPr="008D1DF4">
        <w:t xml:space="preserve"> obtain data from System One and EMIS</w:t>
      </w:r>
      <w:r w:rsidR="00B63F64" w:rsidRPr="008D1DF4">
        <w:t xml:space="preserve">, with the </w:t>
      </w:r>
      <w:r w:rsidR="00432FC6" w:rsidRPr="008D1DF4">
        <w:t>majority of the 55 general practices (</w:t>
      </w:r>
      <w:r w:rsidR="00B63F64" w:rsidRPr="008D1DF4">
        <w:t xml:space="preserve">n= </w:t>
      </w:r>
      <w:r w:rsidR="00432FC6" w:rsidRPr="008D1DF4">
        <w:t xml:space="preserve">43) </w:t>
      </w:r>
      <w:r w:rsidR="004B340F" w:rsidRPr="008D1DF4">
        <w:t>using the</w:t>
      </w:r>
      <w:r w:rsidR="00432FC6" w:rsidRPr="008D1DF4">
        <w:t xml:space="preserve"> System </w:t>
      </w:r>
      <w:r w:rsidR="004B340F" w:rsidRPr="008D1DF4">
        <w:t>1 clinical</w:t>
      </w:r>
      <w:r w:rsidR="00432FC6" w:rsidRPr="008D1DF4">
        <w:t xml:space="preserve"> management system</w:t>
      </w:r>
      <w:r w:rsidR="002A1466" w:rsidRPr="008D1DF4">
        <w:t xml:space="preserve"> </w:t>
      </w:r>
    </w:p>
    <w:p w:rsidR="004B340F" w:rsidRPr="008D1DF4" w:rsidRDefault="00E37495" w:rsidP="008D1DF4">
      <w:pPr>
        <w:spacing w:after="120"/>
        <w:rPr>
          <w:color w:val="000000" w:themeColor="text1"/>
        </w:rPr>
      </w:pPr>
      <w:r w:rsidRPr="008D1DF4">
        <w:rPr>
          <w:color w:val="000000" w:themeColor="text1"/>
        </w:rPr>
        <w:t xml:space="preserve">We </w:t>
      </w:r>
      <w:r w:rsidR="004B340F" w:rsidRPr="008D1DF4">
        <w:rPr>
          <w:color w:val="000000" w:themeColor="text1"/>
        </w:rPr>
        <w:t>s</w:t>
      </w:r>
      <w:r w:rsidRPr="008D1DF4">
        <w:rPr>
          <w:color w:val="000000" w:themeColor="text1"/>
        </w:rPr>
        <w:t xml:space="preserve">elected four pilot practices to test patient data acquisition and refine the process. </w:t>
      </w:r>
      <w:r w:rsidR="00A86B20" w:rsidRPr="008D1DF4">
        <w:rPr>
          <w:color w:val="000000" w:themeColor="text1"/>
        </w:rPr>
        <w:t>A</w:t>
      </w:r>
      <w:r w:rsidRPr="008D1DF4">
        <w:rPr>
          <w:color w:val="000000" w:themeColor="text1"/>
        </w:rPr>
        <w:t xml:space="preserve">ll 55 GP surgeries were invited to participate in a systematic review of patients with CKD on their diabetes registers </w:t>
      </w:r>
      <w:r w:rsidR="004B340F" w:rsidRPr="008D1DF4">
        <w:rPr>
          <w:color w:val="000000" w:themeColor="text1"/>
        </w:rPr>
        <w:t>with eGFR</w:t>
      </w:r>
      <w:r w:rsidRPr="008D1DF4">
        <w:rPr>
          <w:color w:val="000000" w:themeColor="text1"/>
        </w:rPr>
        <w:t xml:space="preserve"> &lt; 60 and /or urine albumin: creatinine ratios</w:t>
      </w:r>
      <w:proofErr w:type="gramStart"/>
      <w:r w:rsidRPr="008D1DF4">
        <w:rPr>
          <w:color w:val="000000" w:themeColor="text1"/>
        </w:rPr>
        <w:t>  &gt;</w:t>
      </w:r>
      <w:proofErr w:type="gramEnd"/>
      <w:r w:rsidRPr="008D1DF4">
        <w:rPr>
          <w:color w:val="000000" w:themeColor="text1"/>
        </w:rPr>
        <w:t xml:space="preserve">= 10. </w:t>
      </w:r>
      <w:r w:rsidR="00A86B20" w:rsidRPr="008D1DF4">
        <w:rPr>
          <w:color w:val="000000" w:themeColor="text1"/>
        </w:rPr>
        <w:t>Where participation was low in locality areas</w:t>
      </w:r>
      <w:r w:rsidR="004B340F" w:rsidRPr="008D1DF4">
        <w:rPr>
          <w:color w:val="000000" w:themeColor="text1"/>
        </w:rPr>
        <w:t>,</w:t>
      </w:r>
      <w:r w:rsidR="00A86B20" w:rsidRPr="008D1DF4">
        <w:rPr>
          <w:color w:val="000000" w:themeColor="text1"/>
        </w:rPr>
        <w:t xml:space="preserve"> </w:t>
      </w:r>
      <w:r w:rsidR="004B340F" w:rsidRPr="008D1DF4">
        <w:rPr>
          <w:color w:val="000000" w:themeColor="text1"/>
        </w:rPr>
        <w:t>p</w:t>
      </w:r>
      <w:r w:rsidRPr="008D1DF4">
        <w:rPr>
          <w:color w:val="000000" w:themeColor="text1"/>
        </w:rPr>
        <w:t xml:space="preserve">ractices were </w:t>
      </w:r>
      <w:r w:rsidR="00A86B20" w:rsidRPr="008D1DF4">
        <w:rPr>
          <w:color w:val="000000" w:themeColor="text1"/>
        </w:rPr>
        <w:t xml:space="preserve">randomly </w:t>
      </w:r>
      <w:r w:rsidRPr="008D1DF4">
        <w:rPr>
          <w:color w:val="000000" w:themeColor="text1"/>
        </w:rPr>
        <w:t xml:space="preserve">selected to ensure a balanced representative geographical and socio-economical </w:t>
      </w:r>
      <w:r w:rsidR="004B340F" w:rsidRPr="008D1DF4">
        <w:rPr>
          <w:color w:val="000000" w:themeColor="text1"/>
        </w:rPr>
        <w:t>split,</w:t>
      </w:r>
      <w:r w:rsidRPr="008D1DF4">
        <w:rPr>
          <w:color w:val="000000" w:themeColor="text1"/>
        </w:rPr>
        <w:t xml:space="preserve"> with varying deprivation </w:t>
      </w:r>
      <w:r w:rsidR="004B340F" w:rsidRPr="008D1DF4">
        <w:rPr>
          <w:color w:val="000000" w:themeColor="text1"/>
        </w:rPr>
        <w:t>indices within</w:t>
      </w:r>
      <w:r w:rsidRPr="008D1DF4">
        <w:rPr>
          <w:color w:val="000000" w:themeColor="text1"/>
        </w:rPr>
        <w:t xml:space="preserve"> East and North Hertfordshire. All patient data was </w:t>
      </w:r>
      <w:r w:rsidR="004B340F" w:rsidRPr="008D1DF4">
        <w:rPr>
          <w:color w:val="000000" w:themeColor="text1"/>
        </w:rPr>
        <w:t>analysed and</w:t>
      </w:r>
      <w:r w:rsidRPr="008D1DF4">
        <w:rPr>
          <w:color w:val="000000" w:themeColor="text1"/>
        </w:rPr>
        <w:t xml:space="preserve"> </w:t>
      </w:r>
      <w:r w:rsidR="004B340F" w:rsidRPr="008D1DF4">
        <w:rPr>
          <w:color w:val="000000" w:themeColor="text1"/>
        </w:rPr>
        <w:t>individual case advice</w:t>
      </w:r>
      <w:r w:rsidRPr="008D1DF4">
        <w:rPr>
          <w:color w:val="000000" w:themeColor="text1"/>
        </w:rPr>
        <w:t xml:space="preserve"> </w:t>
      </w:r>
      <w:r w:rsidR="004B340F" w:rsidRPr="008D1DF4">
        <w:rPr>
          <w:color w:val="000000" w:themeColor="text1"/>
        </w:rPr>
        <w:t>was produced</w:t>
      </w:r>
      <w:r w:rsidRPr="008D1DF4">
        <w:rPr>
          <w:color w:val="000000" w:themeColor="text1"/>
        </w:rPr>
        <w:t xml:space="preserve"> by the </w:t>
      </w:r>
      <w:r w:rsidR="004B340F" w:rsidRPr="008D1DF4">
        <w:rPr>
          <w:color w:val="000000" w:themeColor="text1"/>
        </w:rPr>
        <w:t>project consultant</w:t>
      </w:r>
      <w:r w:rsidRPr="008D1DF4">
        <w:rPr>
          <w:color w:val="000000" w:themeColor="text1"/>
        </w:rPr>
        <w:t xml:space="preserve"> </w:t>
      </w:r>
      <w:r w:rsidR="004B340F" w:rsidRPr="008D1DF4">
        <w:rPr>
          <w:color w:val="000000" w:themeColor="text1"/>
        </w:rPr>
        <w:t>diabetologists and</w:t>
      </w:r>
      <w:r w:rsidRPr="008D1DF4">
        <w:rPr>
          <w:color w:val="000000" w:themeColor="text1"/>
        </w:rPr>
        <w:t xml:space="preserve"> conveyed to the practice. </w:t>
      </w:r>
    </w:p>
    <w:p w:rsidR="00DB2380" w:rsidRPr="008D1DF4" w:rsidRDefault="009A1BAD" w:rsidP="008D1DF4">
      <w:pPr>
        <w:spacing w:after="120"/>
        <w:rPr>
          <w:color w:val="000000" w:themeColor="text1"/>
        </w:rPr>
      </w:pPr>
      <w:r w:rsidRPr="008D1DF4">
        <w:rPr>
          <w:color w:val="000000"/>
        </w:rPr>
        <w:t xml:space="preserve">In addition </w:t>
      </w:r>
      <w:r w:rsidR="004B340F" w:rsidRPr="008D1DF4">
        <w:rPr>
          <w:color w:val="000000"/>
        </w:rPr>
        <w:t>a Skype</w:t>
      </w:r>
      <w:r w:rsidRPr="008D1DF4">
        <w:rPr>
          <w:color w:val="000000"/>
        </w:rPr>
        <w:t xml:space="preserve"> </w:t>
      </w:r>
      <w:r w:rsidR="004B340F" w:rsidRPr="008D1DF4">
        <w:rPr>
          <w:color w:val="000000"/>
        </w:rPr>
        <w:t>based consultation</w:t>
      </w:r>
      <w:r w:rsidR="00A77108" w:rsidRPr="008D1DF4">
        <w:rPr>
          <w:color w:val="000000"/>
        </w:rPr>
        <w:t xml:space="preserve"> </w:t>
      </w:r>
      <w:r w:rsidR="004B340F" w:rsidRPr="008D1DF4">
        <w:rPr>
          <w:color w:val="000000"/>
        </w:rPr>
        <w:t>was arranged</w:t>
      </w:r>
      <w:r w:rsidR="00A77108" w:rsidRPr="008D1DF4">
        <w:rPr>
          <w:color w:val="000000"/>
        </w:rPr>
        <w:t xml:space="preserve"> with the primary care team</w:t>
      </w:r>
      <w:r w:rsidRPr="008D1DF4">
        <w:rPr>
          <w:color w:val="000000"/>
        </w:rPr>
        <w:t xml:space="preserve"> </w:t>
      </w:r>
      <w:r w:rsidR="004B340F" w:rsidRPr="008D1DF4">
        <w:rPr>
          <w:color w:val="000000"/>
        </w:rPr>
        <w:t>where case</w:t>
      </w:r>
      <w:r w:rsidRPr="008D1DF4">
        <w:rPr>
          <w:color w:val="000000"/>
        </w:rPr>
        <w:t xml:space="preserve"> </w:t>
      </w:r>
      <w:r w:rsidR="004B340F" w:rsidRPr="008D1DF4">
        <w:rPr>
          <w:color w:val="000000"/>
        </w:rPr>
        <w:t>records of 20</w:t>
      </w:r>
      <w:r w:rsidR="00A77108" w:rsidRPr="008D1DF4">
        <w:rPr>
          <w:color w:val="000000"/>
        </w:rPr>
        <w:t xml:space="preserve"> patients were identified for a focused review</w:t>
      </w:r>
      <w:r w:rsidRPr="008D1DF4">
        <w:rPr>
          <w:color w:val="000000"/>
        </w:rPr>
        <w:t xml:space="preserve"> </w:t>
      </w:r>
      <w:r w:rsidR="004B340F" w:rsidRPr="008D1DF4">
        <w:rPr>
          <w:color w:val="000000"/>
        </w:rPr>
        <w:t>to facilitate</w:t>
      </w:r>
      <w:r w:rsidR="00755B74" w:rsidRPr="008D1DF4">
        <w:rPr>
          <w:color w:val="000000"/>
        </w:rPr>
        <w:t xml:space="preserve"> active discussion,</w:t>
      </w:r>
      <w:r w:rsidR="004B5811" w:rsidRPr="008D1DF4">
        <w:rPr>
          <w:color w:val="000000"/>
        </w:rPr>
        <w:t xml:space="preserve"> teaching and education</w:t>
      </w:r>
      <w:r w:rsidR="002D60F2">
        <w:rPr>
          <w:color w:val="000000"/>
        </w:rPr>
        <w:t>.</w:t>
      </w:r>
      <w:r w:rsidR="00DB2380" w:rsidRPr="008D1DF4">
        <w:rPr>
          <w:color w:val="000000"/>
        </w:rPr>
        <w:t xml:space="preserve"> All identified patients were enabled to have access to a diabetes ‘sick day rule’ card to help manage acute illness with risk of acute on chronic kidney injury through temporary withdrawal of potentially nephrotoxic medication and appropriate management of glycaemia.</w:t>
      </w:r>
    </w:p>
    <w:p w:rsidR="00DB2380" w:rsidRPr="008D1DF4" w:rsidRDefault="00DB2380" w:rsidP="008D1DF4">
      <w:pPr>
        <w:spacing w:after="120"/>
        <w:rPr>
          <w:color w:val="000000"/>
        </w:rPr>
      </w:pPr>
      <w:r w:rsidRPr="008D1DF4">
        <w:rPr>
          <w:color w:val="000000"/>
        </w:rPr>
        <w:t xml:space="preserve">To date </w:t>
      </w:r>
      <w:r w:rsidR="00B96F34">
        <w:rPr>
          <w:color w:val="000000"/>
        </w:rPr>
        <w:t xml:space="preserve"> 16</w:t>
      </w:r>
      <w:bookmarkStart w:id="0" w:name="_GoBack"/>
      <w:bookmarkEnd w:id="0"/>
      <w:r w:rsidR="00B63F64" w:rsidRPr="008D1DF4">
        <w:rPr>
          <w:color w:val="000000"/>
        </w:rPr>
        <w:t xml:space="preserve"> surgeries have provided information on  </w:t>
      </w:r>
      <w:r w:rsidRPr="008D1DF4">
        <w:rPr>
          <w:color w:val="000000"/>
        </w:rPr>
        <w:t xml:space="preserve">2091 people with diabetes and CKD </w:t>
      </w:r>
      <w:r w:rsidR="00B63F64" w:rsidRPr="008D1DF4">
        <w:rPr>
          <w:color w:val="000000"/>
        </w:rPr>
        <w:t xml:space="preserve">, who </w:t>
      </w:r>
      <w:r w:rsidRPr="008D1DF4">
        <w:rPr>
          <w:color w:val="000000"/>
        </w:rPr>
        <w:t xml:space="preserve">have undergone virtual case review , </w:t>
      </w:r>
      <w:r w:rsidR="00B63F64" w:rsidRPr="008D1DF4">
        <w:rPr>
          <w:color w:val="000000"/>
        </w:rPr>
        <w:t>representing</w:t>
      </w:r>
      <w:r w:rsidRPr="008D1DF4">
        <w:rPr>
          <w:color w:val="000000"/>
        </w:rPr>
        <w:t xml:space="preserve"> on average  23% (range 10-28%)  of </w:t>
      </w:r>
      <w:r w:rsidR="00B63F64" w:rsidRPr="008D1DF4">
        <w:rPr>
          <w:color w:val="000000"/>
        </w:rPr>
        <w:t>individuals</w:t>
      </w:r>
      <w:r w:rsidRPr="008D1DF4">
        <w:rPr>
          <w:color w:val="000000"/>
        </w:rPr>
        <w:t xml:space="preserve"> on the general  practice diabetes registers . On average 82% of these were solely managed in primary care with the remainder under specialist diabetes and</w:t>
      </w:r>
      <w:r w:rsidR="00B63F64" w:rsidRPr="008D1DF4">
        <w:rPr>
          <w:color w:val="000000"/>
        </w:rPr>
        <w:t>/</w:t>
      </w:r>
      <w:r w:rsidRPr="008D1DF4">
        <w:rPr>
          <w:color w:val="000000"/>
        </w:rPr>
        <w:t xml:space="preserve">or renal hospital </w:t>
      </w:r>
      <w:r w:rsidR="004B340F" w:rsidRPr="008D1DF4">
        <w:rPr>
          <w:color w:val="000000"/>
        </w:rPr>
        <w:t xml:space="preserve">clinics. </w:t>
      </w:r>
    </w:p>
    <w:p w:rsidR="00AD32B9" w:rsidRPr="008D1DF4" w:rsidRDefault="00DB2380" w:rsidP="008D1DF4">
      <w:pPr>
        <w:spacing w:after="120"/>
        <w:rPr>
          <w:color w:val="000000"/>
        </w:rPr>
      </w:pPr>
      <w:r w:rsidRPr="008D1DF4">
        <w:rPr>
          <w:color w:val="000000"/>
        </w:rPr>
        <w:t xml:space="preserve">Of these </w:t>
      </w:r>
      <w:r w:rsidR="004B340F" w:rsidRPr="008D1DF4">
        <w:rPr>
          <w:color w:val="000000"/>
        </w:rPr>
        <w:t>2091,</w:t>
      </w:r>
      <w:r w:rsidRPr="008D1DF4">
        <w:rPr>
          <w:color w:val="000000"/>
        </w:rPr>
        <w:t xml:space="preserve"> 10% required referral </w:t>
      </w:r>
      <w:r w:rsidR="00AD32B9" w:rsidRPr="008D1DF4">
        <w:rPr>
          <w:color w:val="000000"/>
        </w:rPr>
        <w:t>for</w:t>
      </w:r>
      <w:r w:rsidRPr="008D1DF4">
        <w:rPr>
          <w:color w:val="000000"/>
        </w:rPr>
        <w:t xml:space="preserve"> </w:t>
      </w:r>
      <w:r w:rsidR="00AD32B9" w:rsidRPr="008D1DF4">
        <w:rPr>
          <w:color w:val="000000"/>
        </w:rPr>
        <w:t>specialist</w:t>
      </w:r>
      <w:r w:rsidRPr="008D1DF4">
        <w:rPr>
          <w:color w:val="000000"/>
        </w:rPr>
        <w:t xml:space="preserve"> diabetes </w:t>
      </w:r>
      <w:r w:rsidR="004B340F" w:rsidRPr="008D1DF4">
        <w:rPr>
          <w:color w:val="000000"/>
        </w:rPr>
        <w:t>care,</w:t>
      </w:r>
      <w:r w:rsidRPr="008D1DF4">
        <w:rPr>
          <w:color w:val="000000"/>
        </w:rPr>
        <w:t xml:space="preserve"> 14% assessment f</w:t>
      </w:r>
      <w:r w:rsidR="00B63F64" w:rsidRPr="008D1DF4">
        <w:rPr>
          <w:color w:val="000000"/>
        </w:rPr>
        <w:t>or</w:t>
      </w:r>
      <w:r w:rsidRPr="008D1DF4">
        <w:rPr>
          <w:color w:val="000000"/>
        </w:rPr>
        <w:t xml:space="preserve"> significant deterioration in renal </w:t>
      </w:r>
      <w:r w:rsidR="004B340F" w:rsidRPr="008D1DF4">
        <w:rPr>
          <w:color w:val="000000"/>
        </w:rPr>
        <w:t>function,</w:t>
      </w:r>
      <w:r w:rsidRPr="008D1DF4">
        <w:rPr>
          <w:color w:val="000000"/>
        </w:rPr>
        <w:t xml:space="preserve"> 25% for medication change for blood </w:t>
      </w:r>
      <w:r w:rsidR="004B340F" w:rsidRPr="008D1DF4">
        <w:rPr>
          <w:color w:val="000000"/>
        </w:rPr>
        <w:t>pressure,</w:t>
      </w:r>
      <w:r w:rsidRPr="008D1DF4">
        <w:rPr>
          <w:color w:val="000000"/>
        </w:rPr>
        <w:t xml:space="preserve"> 38% for medication change for lipid </w:t>
      </w:r>
      <w:r w:rsidR="004B340F" w:rsidRPr="008D1DF4">
        <w:rPr>
          <w:color w:val="000000"/>
        </w:rPr>
        <w:t>management,</w:t>
      </w:r>
      <w:r w:rsidRPr="008D1DF4">
        <w:rPr>
          <w:color w:val="000000"/>
        </w:rPr>
        <w:t xml:space="preserve"> 10% for initiation of antiplatelet therapy</w:t>
      </w:r>
      <w:r w:rsidR="00AD32B9" w:rsidRPr="008D1DF4">
        <w:rPr>
          <w:color w:val="000000"/>
        </w:rPr>
        <w:t xml:space="preserve">, 25% for change </w:t>
      </w:r>
      <w:r w:rsidR="004B340F" w:rsidRPr="008D1DF4">
        <w:rPr>
          <w:color w:val="000000"/>
        </w:rPr>
        <w:t>of glycaemic</w:t>
      </w:r>
      <w:r w:rsidR="00AD32B9" w:rsidRPr="008D1DF4">
        <w:rPr>
          <w:color w:val="000000"/>
        </w:rPr>
        <w:t xml:space="preserve"> lowering therapy, 35% for assessment of metabolic bone </w:t>
      </w:r>
      <w:r w:rsidR="004B340F" w:rsidRPr="008D1DF4">
        <w:rPr>
          <w:color w:val="000000"/>
        </w:rPr>
        <w:t>health,</w:t>
      </w:r>
      <w:r w:rsidR="00AD32B9" w:rsidRPr="008D1DF4">
        <w:rPr>
          <w:color w:val="000000"/>
        </w:rPr>
        <w:t xml:space="preserve"> and 29% who required   advice-input regarding high risk for </w:t>
      </w:r>
      <w:r w:rsidR="004B340F" w:rsidRPr="008D1DF4">
        <w:rPr>
          <w:color w:val="000000"/>
        </w:rPr>
        <w:t>neurovascular foot</w:t>
      </w:r>
      <w:r w:rsidR="00AD32B9" w:rsidRPr="008D1DF4">
        <w:rPr>
          <w:color w:val="000000"/>
        </w:rPr>
        <w:t xml:space="preserve"> complications. Anaemia (</w:t>
      </w:r>
      <w:proofErr w:type="spellStart"/>
      <w:r w:rsidR="00AD32B9" w:rsidRPr="008D1DF4">
        <w:rPr>
          <w:color w:val="000000"/>
        </w:rPr>
        <w:t>Hb</w:t>
      </w:r>
      <w:proofErr w:type="spellEnd"/>
      <w:r w:rsidR="00AD32B9" w:rsidRPr="008D1DF4">
        <w:rPr>
          <w:color w:val="000000"/>
        </w:rPr>
        <w:t xml:space="preserve"> &lt;110g/l) was present in 13% and predominantly in those with CKD over the age of 70.  Currently 5 </w:t>
      </w:r>
      <w:r w:rsidR="00B63F64" w:rsidRPr="008D1DF4">
        <w:rPr>
          <w:color w:val="000000"/>
        </w:rPr>
        <w:t>practices have had S</w:t>
      </w:r>
      <w:r w:rsidR="00AD32B9" w:rsidRPr="008D1DF4">
        <w:rPr>
          <w:color w:val="000000"/>
        </w:rPr>
        <w:t xml:space="preserve">kype telehealth case reviews and all have returned extremely positive feedback regarding the </w:t>
      </w:r>
      <w:r w:rsidR="004B340F" w:rsidRPr="008D1DF4">
        <w:rPr>
          <w:color w:val="000000"/>
        </w:rPr>
        <w:t>process.</w:t>
      </w:r>
    </w:p>
    <w:p w:rsidR="008B04FE" w:rsidRPr="008D1DF4" w:rsidRDefault="00B63F64">
      <w:pPr>
        <w:rPr>
          <w:color w:val="000000"/>
        </w:rPr>
      </w:pPr>
      <w:r w:rsidRPr="008D1DF4">
        <w:rPr>
          <w:color w:val="000000"/>
        </w:rPr>
        <w:t>This</w:t>
      </w:r>
      <w:r w:rsidR="00AD32B9" w:rsidRPr="008D1DF4">
        <w:rPr>
          <w:color w:val="000000"/>
        </w:rPr>
        <w:t xml:space="preserve"> unique model has demonstrated that it is possible for specialist </w:t>
      </w:r>
      <w:r w:rsidR="004B340F" w:rsidRPr="008D1DF4">
        <w:rPr>
          <w:color w:val="000000"/>
        </w:rPr>
        <w:t>physicians to</w:t>
      </w:r>
      <w:r w:rsidR="00AD32B9" w:rsidRPr="008D1DF4">
        <w:rPr>
          <w:color w:val="000000"/>
        </w:rPr>
        <w:t xml:space="preserve"> work with primary care more closely to evaluate large numbers </w:t>
      </w:r>
      <w:r w:rsidR="004B340F" w:rsidRPr="008D1DF4">
        <w:rPr>
          <w:color w:val="000000"/>
        </w:rPr>
        <w:t>of complex</w:t>
      </w:r>
      <w:r w:rsidR="00AD32B9" w:rsidRPr="008D1DF4">
        <w:rPr>
          <w:color w:val="000000"/>
        </w:rPr>
        <w:t xml:space="preserve"> patients virtually and </w:t>
      </w:r>
      <w:proofErr w:type="gramStart"/>
      <w:r w:rsidR="00AD32B9" w:rsidRPr="008D1DF4">
        <w:rPr>
          <w:color w:val="000000"/>
        </w:rPr>
        <w:t>to  use</w:t>
      </w:r>
      <w:proofErr w:type="gramEnd"/>
      <w:r w:rsidR="00AD32B9" w:rsidRPr="008D1DF4">
        <w:rPr>
          <w:color w:val="000000"/>
        </w:rPr>
        <w:t xml:space="preserve"> alternatives to  traditional </w:t>
      </w:r>
      <w:r w:rsidR="004B340F" w:rsidRPr="008D1DF4">
        <w:rPr>
          <w:color w:val="000000"/>
        </w:rPr>
        <w:t>outpatient</w:t>
      </w:r>
      <w:r w:rsidR="00AD32B9" w:rsidRPr="008D1DF4">
        <w:rPr>
          <w:color w:val="000000"/>
        </w:rPr>
        <w:t xml:space="preserve"> consultations to provide consultant advice. Furthermore the project to date has uncovered a large burden of unrecognised unmet clinical need in a vulnerable </w:t>
      </w:r>
      <w:r w:rsidR="004B340F" w:rsidRPr="008D1DF4">
        <w:rPr>
          <w:color w:val="000000"/>
        </w:rPr>
        <w:t>cohort. This model of</w:t>
      </w:r>
      <w:r w:rsidR="00AD32B9" w:rsidRPr="008D1DF4">
        <w:rPr>
          <w:color w:val="000000"/>
        </w:rPr>
        <w:t xml:space="preserve"> care </w:t>
      </w:r>
      <w:r w:rsidR="004B340F" w:rsidRPr="008D1DF4">
        <w:rPr>
          <w:color w:val="000000"/>
        </w:rPr>
        <w:t>could have</w:t>
      </w:r>
      <w:r w:rsidR="00AD32B9" w:rsidRPr="008D1DF4">
        <w:rPr>
          <w:color w:val="000000"/>
        </w:rPr>
        <w:t xml:space="preserve"> wide applicability for a range of other complex long term </w:t>
      </w:r>
      <w:r w:rsidR="004B340F" w:rsidRPr="008D1DF4">
        <w:rPr>
          <w:color w:val="000000"/>
        </w:rPr>
        <w:t>conditions.</w:t>
      </w:r>
    </w:p>
    <w:sectPr w:rsidR="008B04FE" w:rsidRPr="008D1DF4" w:rsidSect="00BE3E1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A377D"/>
    <w:multiLevelType w:val="hybridMultilevel"/>
    <w:tmpl w:val="D3F2A36C"/>
    <w:lvl w:ilvl="0" w:tplc="13E819B6">
      <w:start w:val="1"/>
      <w:numFmt w:val="bullet"/>
      <w:lvlText w:val=""/>
      <w:lvlJc w:val="left"/>
      <w:pPr>
        <w:tabs>
          <w:tab w:val="num" w:pos="720"/>
        </w:tabs>
        <w:ind w:left="720" w:hanging="360"/>
      </w:pPr>
      <w:rPr>
        <w:rFonts w:ascii="Wingdings" w:hAnsi="Wingdings" w:hint="default"/>
      </w:rPr>
    </w:lvl>
    <w:lvl w:ilvl="1" w:tplc="A36E1B14" w:tentative="1">
      <w:start w:val="1"/>
      <w:numFmt w:val="bullet"/>
      <w:lvlText w:val=""/>
      <w:lvlJc w:val="left"/>
      <w:pPr>
        <w:tabs>
          <w:tab w:val="num" w:pos="1440"/>
        </w:tabs>
        <w:ind w:left="1440" w:hanging="360"/>
      </w:pPr>
      <w:rPr>
        <w:rFonts w:ascii="Wingdings" w:hAnsi="Wingdings" w:hint="default"/>
      </w:rPr>
    </w:lvl>
    <w:lvl w:ilvl="2" w:tplc="1326D54A" w:tentative="1">
      <w:start w:val="1"/>
      <w:numFmt w:val="bullet"/>
      <w:lvlText w:val=""/>
      <w:lvlJc w:val="left"/>
      <w:pPr>
        <w:tabs>
          <w:tab w:val="num" w:pos="2160"/>
        </w:tabs>
        <w:ind w:left="2160" w:hanging="360"/>
      </w:pPr>
      <w:rPr>
        <w:rFonts w:ascii="Wingdings" w:hAnsi="Wingdings" w:hint="default"/>
      </w:rPr>
    </w:lvl>
    <w:lvl w:ilvl="3" w:tplc="2B7E059C" w:tentative="1">
      <w:start w:val="1"/>
      <w:numFmt w:val="bullet"/>
      <w:lvlText w:val=""/>
      <w:lvlJc w:val="left"/>
      <w:pPr>
        <w:tabs>
          <w:tab w:val="num" w:pos="2880"/>
        </w:tabs>
        <w:ind w:left="2880" w:hanging="360"/>
      </w:pPr>
      <w:rPr>
        <w:rFonts w:ascii="Wingdings" w:hAnsi="Wingdings" w:hint="default"/>
      </w:rPr>
    </w:lvl>
    <w:lvl w:ilvl="4" w:tplc="792E4A88" w:tentative="1">
      <w:start w:val="1"/>
      <w:numFmt w:val="bullet"/>
      <w:lvlText w:val=""/>
      <w:lvlJc w:val="left"/>
      <w:pPr>
        <w:tabs>
          <w:tab w:val="num" w:pos="3600"/>
        </w:tabs>
        <w:ind w:left="3600" w:hanging="360"/>
      </w:pPr>
      <w:rPr>
        <w:rFonts w:ascii="Wingdings" w:hAnsi="Wingdings" w:hint="default"/>
      </w:rPr>
    </w:lvl>
    <w:lvl w:ilvl="5" w:tplc="C8168864" w:tentative="1">
      <w:start w:val="1"/>
      <w:numFmt w:val="bullet"/>
      <w:lvlText w:val=""/>
      <w:lvlJc w:val="left"/>
      <w:pPr>
        <w:tabs>
          <w:tab w:val="num" w:pos="4320"/>
        </w:tabs>
        <w:ind w:left="4320" w:hanging="360"/>
      </w:pPr>
      <w:rPr>
        <w:rFonts w:ascii="Wingdings" w:hAnsi="Wingdings" w:hint="default"/>
      </w:rPr>
    </w:lvl>
    <w:lvl w:ilvl="6" w:tplc="EB68B342" w:tentative="1">
      <w:start w:val="1"/>
      <w:numFmt w:val="bullet"/>
      <w:lvlText w:val=""/>
      <w:lvlJc w:val="left"/>
      <w:pPr>
        <w:tabs>
          <w:tab w:val="num" w:pos="5040"/>
        </w:tabs>
        <w:ind w:left="5040" w:hanging="360"/>
      </w:pPr>
      <w:rPr>
        <w:rFonts w:ascii="Wingdings" w:hAnsi="Wingdings" w:hint="default"/>
      </w:rPr>
    </w:lvl>
    <w:lvl w:ilvl="7" w:tplc="6C264670" w:tentative="1">
      <w:start w:val="1"/>
      <w:numFmt w:val="bullet"/>
      <w:lvlText w:val=""/>
      <w:lvlJc w:val="left"/>
      <w:pPr>
        <w:tabs>
          <w:tab w:val="num" w:pos="5760"/>
        </w:tabs>
        <w:ind w:left="5760" w:hanging="360"/>
      </w:pPr>
      <w:rPr>
        <w:rFonts w:ascii="Wingdings" w:hAnsi="Wingdings" w:hint="default"/>
      </w:rPr>
    </w:lvl>
    <w:lvl w:ilvl="8" w:tplc="A6186D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5D"/>
    <w:rsid w:val="00117BC6"/>
    <w:rsid w:val="00142D8D"/>
    <w:rsid w:val="00276139"/>
    <w:rsid w:val="002862DE"/>
    <w:rsid w:val="002A1466"/>
    <w:rsid w:val="002D60F2"/>
    <w:rsid w:val="003373E3"/>
    <w:rsid w:val="00432FC6"/>
    <w:rsid w:val="00463185"/>
    <w:rsid w:val="004B340F"/>
    <w:rsid w:val="004B5811"/>
    <w:rsid w:val="005241F9"/>
    <w:rsid w:val="006E7379"/>
    <w:rsid w:val="006F7864"/>
    <w:rsid w:val="00755B74"/>
    <w:rsid w:val="008A4A6B"/>
    <w:rsid w:val="008B04FE"/>
    <w:rsid w:val="008D1DF4"/>
    <w:rsid w:val="009A1BAD"/>
    <w:rsid w:val="00A56E5D"/>
    <w:rsid w:val="00A77108"/>
    <w:rsid w:val="00A86B20"/>
    <w:rsid w:val="00AD32B9"/>
    <w:rsid w:val="00B63F64"/>
    <w:rsid w:val="00B80252"/>
    <w:rsid w:val="00B96F34"/>
    <w:rsid w:val="00BE3E18"/>
    <w:rsid w:val="00C27CDE"/>
    <w:rsid w:val="00C440B2"/>
    <w:rsid w:val="00C701E3"/>
    <w:rsid w:val="00C75DF2"/>
    <w:rsid w:val="00DB2380"/>
    <w:rsid w:val="00E37495"/>
    <w:rsid w:val="00EA54AB"/>
    <w:rsid w:val="00F30CE9"/>
    <w:rsid w:val="00F3756C"/>
    <w:rsid w:val="00FB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9440">
      <w:bodyDiv w:val="1"/>
      <w:marLeft w:val="0"/>
      <w:marRight w:val="0"/>
      <w:marTop w:val="0"/>
      <w:marBottom w:val="0"/>
      <w:divBdr>
        <w:top w:val="none" w:sz="0" w:space="0" w:color="auto"/>
        <w:left w:val="none" w:sz="0" w:space="0" w:color="auto"/>
        <w:bottom w:val="none" w:sz="0" w:space="0" w:color="auto"/>
        <w:right w:val="none" w:sz="0" w:space="0" w:color="auto"/>
      </w:divBdr>
      <w:divsChild>
        <w:div w:id="271593132">
          <w:marLeft w:val="360"/>
          <w:marRight w:val="0"/>
          <w:marTop w:val="106"/>
          <w:marBottom w:val="60"/>
          <w:divBdr>
            <w:top w:val="none" w:sz="0" w:space="0" w:color="auto"/>
            <w:left w:val="none" w:sz="0" w:space="0" w:color="auto"/>
            <w:bottom w:val="none" w:sz="0" w:space="0" w:color="auto"/>
            <w:right w:val="none" w:sz="0" w:space="0" w:color="auto"/>
          </w:divBdr>
        </w:div>
        <w:div w:id="1280844800">
          <w:marLeft w:val="360"/>
          <w:marRight w:val="0"/>
          <w:marTop w:val="106"/>
          <w:marBottom w:val="60"/>
          <w:divBdr>
            <w:top w:val="none" w:sz="0" w:space="0" w:color="auto"/>
            <w:left w:val="none" w:sz="0" w:space="0" w:color="auto"/>
            <w:bottom w:val="none" w:sz="0" w:space="0" w:color="auto"/>
            <w:right w:val="none" w:sz="0" w:space="0" w:color="auto"/>
          </w:divBdr>
        </w:div>
        <w:div w:id="1023820341">
          <w:marLeft w:val="360"/>
          <w:marRight w:val="0"/>
          <w:marTop w:val="106"/>
          <w:marBottom w:val="60"/>
          <w:divBdr>
            <w:top w:val="none" w:sz="0" w:space="0" w:color="auto"/>
            <w:left w:val="none" w:sz="0" w:space="0" w:color="auto"/>
            <w:bottom w:val="none" w:sz="0" w:space="0" w:color="auto"/>
            <w:right w:val="none" w:sz="0" w:space="0" w:color="auto"/>
          </w:divBdr>
        </w:div>
        <w:div w:id="2018799741">
          <w:marLeft w:val="360"/>
          <w:marRight w:val="0"/>
          <w:marTop w:val="106"/>
          <w:marBottom w:val="60"/>
          <w:divBdr>
            <w:top w:val="none" w:sz="0" w:space="0" w:color="auto"/>
            <w:left w:val="none" w:sz="0" w:space="0" w:color="auto"/>
            <w:bottom w:val="none" w:sz="0" w:space="0" w:color="auto"/>
            <w:right w:val="none" w:sz="0" w:space="0" w:color="auto"/>
          </w:divBdr>
        </w:div>
        <w:div w:id="1640260783">
          <w:marLeft w:val="360"/>
          <w:marRight w:val="0"/>
          <w:marTop w:val="106"/>
          <w:marBottom w:val="60"/>
          <w:divBdr>
            <w:top w:val="none" w:sz="0" w:space="0" w:color="auto"/>
            <w:left w:val="none" w:sz="0" w:space="0" w:color="auto"/>
            <w:bottom w:val="none" w:sz="0" w:space="0" w:color="auto"/>
            <w:right w:val="none" w:sz="0" w:space="0" w:color="auto"/>
          </w:divBdr>
        </w:div>
        <w:div w:id="1286355563">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A6FE-9B95-4C38-A9A5-E5713A0F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Hardy</dc:creator>
  <cp:lastModifiedBy>Peter Winocour</cp:lastModifiedBy>
  <cp:revision>2</cp:revision>
  <cp:lastPrinted>2018-01-04T12:30:00Z</cp:lastPrinted>
  <dcterms:created xsi:type="dcterms:W3CDTF">2018-01-12T09:08:00Z</dcterms:created>
  <dcterms:modified xsi:type="dcterms:W3CDTF">2018-01-12T09:08:00Z</dcterms:modified>
</cp:coreProperties>
</file>