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34BA" w14:textId="77777777" w:rsidR="00FF7BE9" w:rsidRPr="00974067" w:rsidRDefault="00C64E21" w:rsidP="00742296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333333"/>
          <w:spacing w:val="7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pacing w:val="7"/>
          <w:lang w:eastAsia="en-GB"/>
        </w:rPr>
        <w:t xml:space="preserve">Background: 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Patients undergoing surgery are at increased risk of Acute Kidney Injury (AKI).</w:t>
      </w:r>
      <w:r w:rsidR="009F3393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We i</w:t>
      </w:r>
      <w:r w:rsidR="005954BD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mplemented</w:t>
      </w:r>
      <w:r w:rsidR="009F3393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a </w:t>
      </w:r>
      <w:r w:rsidR="009F3393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validated pre-operative scoring tool </w:t>
      </w:r>
      <w:r w:rsidR="009F3393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that</w:t>
      </w:r>
      <w:r w:rsidR="009F3393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predict</w:t>
      </w:r>
      <w:r w:rsidR="009F3393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s</w:t>
      </w:r>
      <w:r w:rsidR="009F3393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post-operative AKI</w:t>
      </w:r>
      <w:r w:rsidR="009F3393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for all </w:t>
      </w:r>
      <w:r w:rsidR="009F3393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patients undergoing orthopaedic surgery requiring an overnight stay at Perth Royal Infirmary</w:t>
      </w:r>
      <w:r w:rsidR="005954BD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. This was accompanied by</w:t>
      </w:r>
      <w:r w:rsidR="009D4744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an intervention bundle for patients </w:t>
      </w:r>
      <w:r w:rsidR="005954BD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deemed</w:t>
      </w:r>
      <w:r w:rsidR="009D4744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high risk of AKI.</w:t>
      </w:r>
    </w:p>
    <w:p w14:paraId="15B37F84" w14:textId="77777777" w:rsidR="00FF7BE9" w:rsidRPr="00372D9F" w:rsidRDefault="009F3393" w:rsidP="00742296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333333"/>
          <w:spacing w:val="7"/>
          <w:lang w:eastAsia="en-GB"/>
        </w:rPr>
      </w:pPr>
      <w:r>
        <w:rPr>
          <w:rFonts w:ascii="Times New Roman" w:eastAsia="Times New Roman" w:hAnsi="Times New Roman" w:cs="Times New Roman"/>
          <w:b/>
          <w:color w:val="333333"/>
          <w:spacing w:val="7"/>
          <w:lang w:eastAsia="en-GB"/>
        </w:rPr>
        <w:t xml:space="preserve">Methods: </w:t>
      </w:r>
      <w:r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The scoring tool </w:t>
      </w:r>
      <w:r w:rsidR="005954BD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comprises of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7 readily available parameters</w:t>
      </w:r>
      <w:r w:rsidR="006612A2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; 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age, gender, </w:t>
      </w:r>
      <w:r w:rsidR="006612A2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presence or absence of 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diabetes</w:t>
      </w:r>
      <w:r w:rsidR="0069021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,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</w:t>
      </w:r>
      <w:r w:rsidR="00BC5F51" w:rsidRPr="00BC5F51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estimated glomerular filtration rate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, use of </w:t>
      </w:r>
      <w:r w:rsidR="006612A2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angiotensin converting enzyme inhibitors or angiotensin receptor blockers, number of prescribed medications and American Society of Anesthesiology (ASA) grade.</w:t>
      </w:r>
      <w:r w:rsidR="005954BD" w:rsidRPr="005954BD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An electronic tool available on smart phones and desktop computers was developed that was used to calculate the score. </w:t>
      </w:r>
      <w:r>
        <w:rPr>
          <w:rFonts w:ascii="Times New Roman" w:eastAsia="Times New Roman" w:hAnsi="Times New Roman" w:cs="Times New Roman"/>
          <w:b/>
          <w:color w:val="333333"/>
          <w:spacing w:val="7"/>
          <w:lang w:eastAsia="en-GB"/>
        </w:rPr>
        <w:t xml:space="preserve"> </w:t>
      </w:r>
      <w:r w:rsidR="00BC5F51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A</w:t>
      </w:r>
      <w:r w:rsidR="00FC759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pre-operative </w:t>
      </w:r>
      <w:r w:rsidR="00372D9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AKI </w:t>
      </w:r>
      <w:r w:rsidR="00FC759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score of greater than 10%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</w:t>
      </w:r>
      <w:r w:rsidR="00BC5F51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was used to identify patients at high risk of AKI</w:t>
      </w:r>
      <w:r w:rsidR="00372D9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. </w:t>
      </w:r>
      <w:r w:rsidR="00FF7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The</w:t>
      </w:r>
      <w:r w:rsidR="00372D9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intervention bundle </w:t>
      </w:r>
      <w:r w:rsidR="004C3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was </w:t>
      </w:r>
      <w:r w:rsidR="00FF7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created following a baseline audit</w:t>
      </w:r>
      <w:r w:rsidR="004C3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of</w:t>
      </w:r>
      <w:r w:rsidR="007435D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clinical</w:t>
      </w:r>
      <w:r w:rsidR="004C3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practice and 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included </w:t>
      </w:r>
      <w:r w:rsidR="00CD6D5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guidance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on</w:t>
      </w:r>
      <w:r w:rsidR="007435D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peri-operative prescribing</w:t>
      </w:r>
      <w:r w:rsidR="00CD6D5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of certain medications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, fluid management and </w:t>
      </w:r>
      <w:r w:rsidR="006612A2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post-operative </w:t>
      </w:r>
      <w:r w:rsidR="0084778C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renal function monitoring.</w:t>
      </w:r>
      <w:r w:rsidR="006612A2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</w:t>
      </w:r>
      <w:r w:rsidR="00FF7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Patients at high risk of AKI</w:t>
      </w:r>
      <w:r w:rsidR="00BC5F51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had a sticker</w:t>
      </w:r>
      <w:r w:rsidR="005D1CB8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highlighting </w:t>
      </w:r>
      <w:r w:rsidR="00FF7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this</w:t>
      </w:r>
      <w:r w:rsidR="005D1CB8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placed on the front of their medical notes. 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The intervention</w:t>
      </w:r>
      <w:r w:rsidR="00FF7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bundle was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incorporated into the electronic tool and posters outlining the intervention were placed in clinical areas. Patients undergoing elective procedures were scored in the pre-assessment clinic whilst emergency patients were scored by the admitting doctors.</w:t>
      </w:r>
    </w:p>
    <w:p w14:paraId="222FAA6B" w14:textId="77777777" w:rsidR="00FF7BE9" w:rsidRDefault="00BC7FBA" w:rsidP="0035367F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333333"/>
          <w:spacing w:val="7"/>
          <w:lang w:eastAsia="en-GB"/>
        </w:rPr>
      </w:pPr>
      <w:r>
        <w:rPr>
          <w:rFonts w:ascii="Times New Roman" w:eastAsia="Times New Roman" w:hAnsi="Times New Roman" w:cs="Times New Roman"/>
          <w:b/>
          <w:color w:val="333333"/>
          <w:spacing w:val="7"/>
          <w:lang w:eastAsia="en-GB"/>
        </w:rPr>
        <w:t xml:space="preserve">Results: </w:t>
      </w:r>
      <w:r w:rsidR="008768D4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The impact of </w:t>
      </w:r>
      <w:r w:rsidR="00C068F1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our</w:t>
      </w:r>
      <w:r w:rsidR="008768D4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intervention was assessed over 4 Plan</w:t>
      </w:r>
      <w:r w:rsidR="00993820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-</w:t>
      </w:r>
      <w:r w:rsidR="008768D4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Do</w:t>
      </w:r>
      <w:r w:rsidR="00993820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-</w:t>
      </w:r>
      <w:r w:rsidR="008768D4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Study</w:t>
      </w:r>
      <w:r w:rsidR="00993820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-</w:t>
      </w:r>
      <w:r w:rsidR="008768D4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Act (PDSA) cycles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. </w:t>
      </w:r>
      <w:r w:rsidR="002D205B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In the first PDSA cycle, 2 out of 3 patients had the score completed inaccurately but this improved significantly during the project with all 12 cases in the fourth PDSA cycle completed accurately.</w:t>
      </w:r>
      <w:r w:rsidR="0042380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In total</w:t>
      </w:r>
      <w:r w:rsidR="0069021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,</w:t>
      </w:r>
      <w:r w:rsidR="004C3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27/41 (66%)</w:t>
      </w:r>
      <w:r w:rsidR="0042380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patients included in the data collection </w:t>
      </w:r>
      <w:r w:rsidR="004C3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had the score completed. Compliance was better amongst patients undergoing elective</w:t>
      </w:r>
      <w:r w:rsidR="0069021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surgery</w:t>
      </w:r>
      <w:r w:rsidR="004C3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at 21/27 (78%) compared to 6/14 (43%) for emergency patients.</w:t>
      </w:r>
      <w:r w:rsidR="006417A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All patients at high risk of AKI had a sticker placed on the front of their notes and had their bloods monitored post-operatively as advised by our intervention bundle. 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There was </w:t>
      </w:r>
      <w:r w:rsidR="006417A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also 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excellent compliance with the suggested medication</w:t>
      </w:r>
      <w:r w:rsidR="006417A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changes</w:t>
      </w:r>
      <w:r w:rsidR="00742296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. Fluid balance monitoring was advised for all patients but the outcome was similar following our intervention at 27/41 (66%) compared to 23/37 (62%) in the baseline data collection. Compliance with fluid balance monitoring was higher in patients at high risk of AKI (9/12, 75%)</w:t>
      </w:r>
      <w:r w:rsidR="00FF7BE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.</w:t>
      </w:r>
    </w:p>
    <w:p w14:paraId="2857BADF" w14:textId="1C043612" w:rsidR="00E70191" w:rsidRPr="001815CB" w:rsidRDefault="001815CB" w:rsidP="0035367F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333333"/>
          <w:spacing w:val="7"/>
          <w:lang w:eastAsia="en-GB"/>
        </w:rPr>
      </w:pPr>
      <w:r w:rsidRPr="001815CB">
        <w:rPr>
          <w:rFonts w:ascii="Times New Roman" w:eastAsia="Times New Roman" w:hAnsi="Times New Roman" w:cs="Times New Roman"/>
          <w:b/>
          <w:color w:val="333333"/>
          <w:spacing w:val="7"/>
          <w:lang w:eastAsia="en-GB"/>
        </w:rPr>
        <w:t>Conclusion:</w:t>
      </w:r>
      <w:r w:rsidR="00656332">
        <w:rPr>
          <w:rFonts w:ascii="Times New Roman" w:eastAsia="Times New Roman" w:hAnsi="Times New Roman" w:cs="Times New Roman"/>
          <w:b/>
          <w:color w:val="333333"/>
          <w:spacing w:val="7"/>
          <w:lang w:eastAsia="en-GB"/>
        </w:rPr>
        <w:t xml:space="preserve"> </w:t>
      </w:r>
      <w:r w:rsidR="002476AE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We demonstrated that our</w:t>
      </w:r>
      <w:r w:rsidR="002476AE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</w:t>
      </w:r>
      <w:r w:rsidR="002420F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electronic </w:t>
      </w:r>
      <w:r w:rsidR="002476AE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scoring tool </w:t>
      </w:r>
      <w:r w:rsidR="00851DA9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was reliable</w:t>
      </w:r>
      <w:r w:rsidR="002476AE" w:rsidRPr="00974067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and being utilised accurately</w:t>
      </w:r>
      <w:r w:rsidR="002476AE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. Further work needs to be done to improve compliance particularly amongst patients undergoing </w:t>
      </w:r>
      <w:r w:rsidR="00372D9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emergency</w:t>
      </w:r>
      <w:r w:rsidR="002476AE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surgery.</w:t>
      </w:r>
      <w:r w:rsidR="00372D9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Our interventions for patients at high risk of AKI were simple with a minimal risk of harm</w:t>
      </w:r>
      <w:r w:rsidR="00ED259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and </w:t>
      </w:r>
      <w:r w:rsidR="002420F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led to a significant change in the prescribing of certain medications peri-operatively and improved</w:t>
      </w:r>
      <w:r w:rsidR="00810B01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the</w:t>
      </w:r>
      <w:r w:rsidR="002420F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post-operative </w:t>
      </w:r>
      <w:r w:rsidR="00810B01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>monitoring of renal function.</w:t>
      </w:r>
      <w:r w:rsidR="002420FF">
        <w:rPr>
          <w:rFonts w:ascii="Times New Roman" w:eastAsia="Times New Roman" w:hAnsi="Times New Roman" w:cs="Times New Roman"/>
          <w:color w:val="333333"/>
          <w:spacing w:val="7"/>
          <w:lang w:eastAsia="en-GB"/>
        </w:rPr>
        <w:t xml:space="preserve"> </w:t>
      </w:r>
    </w:p>
    <w:sectPr w:rsidR="00E70191" w:rsidRPr="001815CB" w:rsidSect="002C63B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10535" w14:textId="77777777" w:rsidR="00121E89" w:rsidRDefault="00121E89" w:rsidP="00040E87">
      <w:pPr>
        <w:spacing w:after="0" w:line="240" w:lineRule="auto"/>
      </w:pPr>
      <w:r>
        <w:separator/>
      </w:r>
    </w:p>
  </w:endnote>
  <w:endnote w:type="continuationSeparator" w:id="0">
    <w:p w14:paraId="5B31C568" w14:textId="77777777" w:rsidR="00121E89" w:rsidRDefault="00121E89" w:rsidP="0004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355C0" w14:textId="77777777" w:rsidR="00121E89" w:rsidRDefault="00121E89" w:rsidP="00040E87">
      <w:pPr>
        <w:spacing w:after="0" w:line="240" w:lineRule="auto"/>
      </w:pPr>
      <w:r>
        <w:separator/>
      </w:r>
    </w:p>
  </w:footnote>
  <w:footnote w:type="continuationSeparator" w:id="0">
    <w:p w14:paraId="2B39838B" w14:textId="77777777" w:rsidR="00121E89" w:rsidRDefault="00121E89" w:rsidP="00040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3DD"/>
    <w:rsid w:val="00034585"/>
    <w:rsid w:val="000377BA"/>
    <w:rsid w:val="00040E87"/>
    <w:rsid w:val="000D326C"/>
    <w:rsid w:val="000D6FB3"/>
    <w:rsid w:val="00121E89"/>
    <w:rsid w:val="001815CB"/>
    <w:rsid w:val="001A43DD"/>
    <w:rsid w:val="002420FF"/>
    <w:rsid w:val="002476AE"/>
    <w:rsid w:val="002C63B6"/>
    <w:rsid w:val="002D205B"/>
    <w:rsid w:val="00322F10"/>
    <w:rsid w:val="0035367F"/>
    <w:rsid w:val="0037239D"/>
    <w:rsid w:val="00372D9F"/>
    <w:rsid w:val="003A448E"/>
    <w:rsid w:val="003A6B7E"/>
    <w:rsid w:val="00423807"/>
    <w:rsid w:val="004C3BE9"/>
    <w:rsid w:val="005954BD"/>
    <w:rsid w:val="005D1CB8"/>
    <w:rsid w:val="005F141B"/>
    <w:rsid w:val="006417A9"/>
    <w:rsid w:val="00656332"/>
    <w:rsid w:val="006612A2"/>
    <w:rsid w:val="00690217"/>
    <w:rsid w:val="00723EF2"/>
    <w:rsid w:val="00742296"/>
    <w:rsid w:val="007435DC"/>
    <w:rsid w:val="00810B01"/>
    <w:rsid w:val="008142D4"/>
    <w:rsid w:val="00824F79"/>
    <w:rsid w:val="00833F42"/>
    <w:rsid w:val="00834CD9"/>
    <w:rsid w:val="008421AD"/>
    <w:rsid w:val="0084778C"/>
    <w:rsid w:val="00851DA9"/>
    <w:rsid w:val="008768D4"/>
    <w:rsid w:val="00974067"/>
    <w:rsid w:val="0098463A"/>
    <w:rsid w:val="00993820"/>
    <w:rsid w:val="009B7AB9"/>
    <w:rsid w:val="009D4744"/>
    <w:rsid w:val="009F3393"/>
    <w:rsid w:val="00BC5F51"/>
    <w:rsid w:val="00BC7FBA"/>
    <w:rsid w:val="00BF7CDC"/>
    <w:rsid w:val="00C068F1"/>
    <w:rsid w:val="00C454D4"/>
    <w:rsid w:val="00C64E21"/>
    <w:rsid w:val="00CC78D5"/>
    <w:rsid w:val="00CD6D5C"/>
    <w:rsid w:val="00D42C64"/>
    <w:rsid w:val="00E70191"/>
    <w:rsid w:val="00ED259F"/>
    <w:rsid w:val="00F7694B"/>
    <w:rsid w:val="00FC1A51"/>
    <w:rsid w:val="00FC7599"/>
    <w:rsid w:val="00FD7D4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6763"/>
  <w15:docId w15:val="{84ED52B1-6766-4113-A2FF-77455084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87"/>
  </w:style>
  <w:style w:type="paragraph" w:styleId="Footer">
    <w:name w:val="footer"/>
    <w:basedOn w:val="Normal"/>
    <w:link w:val="FooterChar"/>
    <w:uiPriority w:val="99"/>
    <w:unhideWhenUsed/>
    <w:rsid w:val="0004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87"/>
  </w:style>
  <w:style w:type="paragraph" w:styleId="BalloonText">
    <w:name w:val="Balloon Text"/>
    <w:basedOn w:val="Normal"/>
    <w:link w:val="BalloonTextChar"/>
    <w:uiPriority w:val="99"/>
    <w:semiHidden/>
    <w:unhideWhenUsed/>
    <w:rsid w:val="0059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4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Baird</dc:creator>
  <cp:lastModifiedBy>David Baird</cp:lastModifiedBy>
  <cp:revision>4</cp:revision>
  <dcterms:created xsi:type="dcterms:W3CDTF">2018-01-30T18:38:00Z</dcterms:created>
  <dcterms:modified xsi:type="dcterms:W3CDTF">2018-01-30T19:03:00Z</dcterms:modified>
</cp:coreProperties>
</file>