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2F013" w14:textId="341066D9" w:rsidR="00EE1C09" w:rsidRPr="00EE1C09" w:rsidRDefault="00EE1C09" w:rsidP="004F66F5">
      <w:pPr>
        <w:spacing w:after="0" w:line="480" w:lineRule="auto"/>
        <w:rPr>
          <w:rFonts w:ascii="Arial" w:hAnsi="Arial" w:cs="Arial"/>
          <w:b/>
        </w:rPr>
      </w:pPr>
      <w:bookmarkStart w:id="0" w:name="_GoBack"/>
      <w:bookmarkEnd w:id="0"/>
      <w:r>
        <w:rPr>
          <w:rFonts w:ascii="Arial" w:hAnsi="Arial" w:cs="Arial"/>
          <w:b/>
        </w:rPr>
        <w:t>Intro</w:t>
      </w:r>
      <w:r w:rsidRPr="00EE1C09">
        <w:rPr>
          <w:rFonts w:ascii="Arial" w:hAnsi="Arial" w:cs="Arial"/>
          <w:b/>
        </w:rPr>
        <w:t>duction:</w:t>
      </w:r>
    </w:p>
    <w:p w14:paraId="36BFE938" w14:textId="7C8D238B" w:rsidR="00EE1C09" w:rsidRDefault="00EE1C09" w:rsidP="004F66F5">
      <w:pPr>
        <w:spacing w:after="0" w:line="480" w:lineRule="auto"/>
        <w:rPr>
          <w:rFonts w:ascii="Arial" w:hAnsi="Arial" w:cs="Arial"/>
        </w:rPr>
      </w:pPr>
      <w:r w:rsidRPr="00E13862">
        <w:rPr>
          <w:rFonts w:ascii="Arial" w:eastAsia="Calibri" w:hAnsi="Arial" w:cs="Arial"/>
        </w:rPr>
        <w:t>The</w:t>
      </w:r>
      <w:r w:rsidRPr="00E13862">
        <w:rPr>
          <w:rFonts w:ascii="Arial" w:hAnsi="Arial" w:cs="Arial"/>
        </w:rPr>
        <w:t xml:space="preserve"> </w:t>
      </w:r>
      <w:r w:rsidRPr="00E13862">
        <w:rPr>
          <w:rFonts w:ascii="Arial" w:eastAsia="Calibri" w:hAnsi="Arial" w:cs="Arial"/>
        </w:rPr>
        <w:t>initial</w:t>
      </w:r>
      <w:r w:rsidRPr="00E13862">
        <w:rPr>
          <w:rFonts w:ascii="Arial" w:hAnsi="Arial" w:cs="Arial"/>
        </w:rPr>
        <w:t xml:space="preserve"> </w:t>
      </w:r>
      <w:r w:rsidRPr="00E13862">
        <w:rPr>
          <w:rFonts w:ascii="Arial" w:eastAsia="Calibri" w:hAnsi="Arial" w:cs="Arial"/>
        </w:rPr>
        <w:t>therapy</w:t>
      </w:r>
      <w:r w:rsidRPr="00E13862">
        <w:rPr>
          <w:rFonts w:ascii="Arial" w:hAnsi="Arial" w:cs="Arial"/>
        </w:rPr>
        <w:t xml:space="preserve"> </w:t>
      </w:r>
      <w:r w:rsidRPr="00E13862">
        <w:rPr>
          <w:rFonts w:ascii="Arial" w:eastAsia="Calibri" w:hAnsi="Arial" w:cs="Arial"/>
        </w:rPr>
        <w:t>for</w:t>
      </w:r>
      <w:r w:rsidRPr="00E13862">
        <w:rPr>
          <w:rFonts w:ascii="Arial" w:hAnsi="Arial" w:cs="Arial"/>
        </w:rPr>
        <w:t xml:space="preserve"> </w:t>
      </w:r>
      <w:r w:rsidRPr="00E13862">
        <w:rPr>
          <w:rFonts w:ascii="Arial" w:eastAsia="Calibri" w:hAnsi="Arial" w:cs="Arial"/>
        </w:rPr>
        <w:t>a</w:t>
      </w:r>
      <w:r w:rsidRPr="00E13862">
        <w:rPr>
          <w:rFonts w:ascii="Arial" w:hAnsi="Arial" w:cs="Arial"/>
        </w:rPr>
        <w:t xml:space="preserve"> </w:t>
      </w:r>
      <w:r w:rsidRPr="00E13862">
        <w:rPr>
          <w:rFonts w:ascii="Arial" w:eastAsia="Calibri" w:hAnsi="Arial" w:cs="Arial"/>
        </w:rPr>
        <w:t>stenosis</w:t>
      </w:r>
      <w:r w:rsidRPr="00E13862">
        <w:rPr>
          <w:rFonts w:ascii="Arial" w:hAnsi="Arial" w:cs="Arial"/>
        </w:rPr>
        <w:t xml:space="preserve"> </w:t>
      </w:r>
      <w:r w:rsidRPr="00E13862">
        <w:rPr>
          <w:rFonts w:ascii="Arial" w:eastAsia="Calibri" w:hAnsi="Arial" w:cs="Arial"/>
        </w:rPr>
        <w:t>in</w:t>
      </w:r>
      <w:r w:rsidRPr="00E13862">
        <w:rPr>
          <w:rFonts w:ascii="Arial" w:hAnsi="Arial" w:cs="Arial"/>
        </w:rPr>
        <w:t xml:space="preserve"> </w:t>
      </w:r>
      <w:r w:rsidRPr="00E13862">
        <w:rPr>
          <w:rFonts w:ascii="Arial" w:eastAsia="Calibri" w:hAnsi="Arial" w:cs="Arial"/>
        </w:rPr>
        <w:t>an</w:t>
      </w:r>
      <w:r w:rsidRPr="00E13862">
        <w:rPr>
          <w:rFonts w:ascii="Arial" w:hAnsi="Arial" w:cs="Arial"/>
        </w:rPr>
        <w:t xml:space="preserve"> </w:t>
      </w:r>
      <w:r>
        <w:rPr>
          <w:rFonts w:ascii="Arial" w:eastAsia="Calibri" w:hAnsi="Arial" w:cs="Arial"/>
        </w:rPr>
        <w:t>arteriovenous fistula</w:t>
      </w:r>
      <w:r w:rsidRPr="00E13862">
        <w:rPr>
          <w:rFonts w:ascii="Arial" w:hAnsi="Arial" w:cs="Arial"/>
        </w:rPr>
        <w:t xml:space="preserve"> </w:t>
      </w:r>
      <w:r w:rsidRPr="00E13862">
        <w:rPr>
          <w:rFonts w:ascii="Arial" w:eastAsia="Calibri" w:hAnsi="Arial" w:cs="Arial"/>
        </w:rPr>
        <w:t>is</w:t>
      </w:r>
      <w:r w:rsidRPr="00E13862">
        <w:rPr>
          <w:rFonts w:ascii="Arial" w:hAnsi="Arial" w:cs="Arial"/>
        </w:rPr>
        <w:t xml:space="preserve"> </w:t>
      </w:r>
      <w:r w:rsidRPr="00E13862">
        <w:rPr>
          <w:rFonts w:ascii="Arial" w:eastAsia="Calibri" w:hAnsi="Arial" w:cs="Arial"/>
        </w:rPr>
        <w:t>radiological</w:t>
      </w:r>
      <w:r w:rsidRPr="00E13862">
        <w:rPr>
          <w:rFonts w:ascii="Arial" w:hAnsi="Arial" w:cs="Arial"/>
        </w:rPr>
        <w:t xml:space="preserve"> </w:t>
      </w:r>
      <w:proofErr w:type="spellStart"/>
      <w:r w:rsidRPr="00E13862">
        <w:rPr>
          <w:rFonts w:ascii="Arial" w:eastAsia="Calibri" w:hAnsi="Arial" w:cs="Arial"/>
        </w:rPr>
        <w:t>fistuloplasty</w:t>
      </w:r>
      <w:proofErr w:type="spellEnd"/>
      <w:r w:rsidRPr="00E13862">
        <w:rPr>
          <w:rFonts w:ascii="Arial" w:hAnsi="Arial" w:cs="Arial"/>
        </w:rPr>
        <w:t xml:space="preserve">. </w:t>
      </w:r>
      <w:r w:rsidRPr="00E13862">
        <w:rPr>
          <w:rFonts w:ascii="Arial" w:eastAsia="Calibri" w:hAnsi="Arial" w:cs="Arial"/>
        </w:rPr>
        <w:t>A</w:t>
      </w:r>
      <w:r w:rsidRPr="00E13862">
        <w:rPr>
          <w:rFonts w:ascii="Arial" w:hAnsi="Arial" w:cs="Arial"/>
        </w:rPr>
        <w:t xml:space="preserve"> </w:t>
      </w:r>
      <w:r w:rsidRPr="00E13862">
        <w:rPr>
          <w:rFonts w:ascii="Arial" w:eastAsia="Calibri" w:hAnsi="Arial" w:cs="Arial"/>
        </w:rPr>
        <w:t>major</w:t>
      </w:r>
      <w:r w:rsidRPr="00E13862">
        <w:rPr>
          <w:rFonts w:ascii="Arial" w:hAnsi="Arial" w:cs="Arial"/>
        </w:rPr>
        <w:t xml:space="preserve"> </w:t>
      </w:r>
      <w:r w:rsidRPr="00E13862">
        <w:rPr>
          <w:rFonts w:ascii="Arial" w:eastAsia="Calibri" w:hAnsi="Arial" w:cs="Arial"/>
        </w:rPr>
        <w:t>concern</w:t>
      </w:r>
      <w:r w:rsidRPr="00E13862">
        <w:rPr>
          <w:rFonts w:ascii="Arial" w:hAnsi="Arial" w:cs="Arial"/>
        </w:rPr>
        <w:t xml:space="preserve"> </w:t>
      </w:r>
      <w:r w:rsidRPr="00E13862">
        <w:rPr>
          <w:rFonts w:ascii="Arial" w:eastAsia="Calibri" w:hAnsi="Arial" w:cs="Arial"/>
        </w:rPr>
        <w:t>however</w:t>
      </w:r>
      <w:r w:rsidRPr="00E13862">
        <w:rPr>
          <w:rFonts w:ascii="Arial" w:hAnsi="Arial" w:cs="Arial"/>
        </w:rPr>
        <w:t xml:space="preserve"> </w:t>
      </w:r>
      <w:r w:rsidRPr="00E13862">
        <w:rPr>
          <w:rFonts w:ascii="Arial" w:eastAsia="Calibri" w:hAnsi="Arial" w:cs="Arial"/>
        </w:rPr>
        <w:t>is</w:t>
      </w:r>
      <w:r w:rsidRPr="00E13862">
        <w:rPr>
          <w:rFonts w:ascii="Arial" w:hAnsi="Arial" w:cs="Arial"/>
        </w:rPr>
        <w:t xml:space="preserve"> </w:t>
      </w:r>
      <w:r w:rsidRPr="00E13862">
        <w:rPr>
          <w:rFonts w:ascii="Arial" w:eastAsia="Calibri" w:hAnsi="Arial" w:cs="Arial"/>
        </w:rPr>
        <w:t>the</w:t>
      </w:r>
      <w:r w:rsidRPr="00E13862">
        <w:rPr>
          <w:rFonts w:ascii="Arial" w:hAnsi="Arial" w:cs="Arial"/>
        </w:rPr>
        <w:t xml:space="preserve"> </w:t>
      </w:r>
      <w:r w:rsidRPr="00E13862">
        <w:rPr>
          <w:rFonts w:ascii="Arial" w:eastAsia="Calibri" w:hAnsi="Arial" w:cs="Arial"/>
        </w:rPr>
        <w:t>longevity</w:t>
      </w:r>
      <w:r w:rsidRPr="00E13862">
        <w:rPr>
          <w:rFonts w:ascii="Arial" w:hAnsi="Arial" w:cs="Arial"/>
        </w:rPr>
        <w:t xml:space="preserve"> </w:t>
      </w:r>
      <w:r w:rsidRPr="00E13862">
        <w:rPr>
          <w:rFonts w:ascii="Arial" w:eastAsia="Calibri" w:hAnsi="Arial" w:cs="Arial"/>
        </w:rPr>
        <w:t>of</w:t>
      </w:r>
      <w:r w:rsidRPr="00E13862">
        <w:rPr>
          <w:rFonts w:ascii="Arial" w:hAnsi="Arial" w:cs="Arial"/>
        </w:rPr>
        <w:t xml:space="preserve"> </w:t>
      </w:r>
      <w:r w:rsidRPr="00E13862">
        <w:rPr>
          <w:rFonts w:ascii="Arial" w:eastAsia="Calibri" w:hAnsi="Arial" w:cs="Arial"/>
        </w:rPr>
        <w:t>this</w:t>
      </w:r>
      <w:r w:rsidRPr="00E13862">
        <w:rPr>
          <w:rFonts w:ascii="Arial" w:hAnsi="Arial" w:cs="Arial"/>
        </w:rPr>
        <w:t xml:space="preserve"> </w:t>
      </w:r>
      <w:r w:rsidRPr="00E13862">
        <w:rPr>
          <w:rFonts w:ascii="Arial" w:eastAsia="Calibri" w:hAnsi="Arial" w:cs="Arial"/>
        </w:rPr>
        <w:t>effect</w:t>
      </w:r>
      <w:r w:rsidRPr="00E13862">
        <w:rPr>
          <w:rFonts w:ascii="Arial" w:hAnsi="Arial" w:cs="Arial"/>
        </w:rPr>
        <w:t>.</w:t>
      </w:r>
      <w:r>
        <w:rPr>
          <w:rFonts w:ascii="Arial" w:hAnsi="Arial" w:cs="Arial"/>
        </w:rPr>
        <w:t xml:space="preserve"> </w:t>
      </w:r>
      <w:r w:rsidRPr="00E13862">
        <w:rPr>
          <w:rFonts w:ascii="Arial" w:eastAsia="Calibri" w:hAnsi="Arial" w:cs="Arial"/>
        </w:rPr>
        <w:t>There</w:t>
      </w:r>
      <w:r w:rsidRPr="00E13862">
        <w:rPr>
          <w:rFonts w:ascii="Arial" w:hAnsi="Arial" w:cs="Arial"/>
        </w:rPr>
        <w:t xml:space="preserve"> </w:t>
      </w:r>
      <w:r w:rsidRPr="00E13862">
        <w:rPr>
          <w:rFonts w:ascii="Arial" w:eastAsia="Calibri" w:hAnsi="Arial" w:cs="Arial"/>
        </w:rPr>
        <w:t>are</w:t>
      </w:r>
      <w:r w:rsidRPr="00E13862">
        <w:rPr>
          <w:rFonts w:ascii="Arial" w:hAnsi="Arial" w:cs="Arial"/>
        </w:rPr>
        <w:t xml:space="preserve"> </w:t>
      </w:r>
      <w:r w:rsidRPr="00E13862">
        <w:rPr>
          <w:rFonts w:ascii="Arial" w:eastAsia="Calibri" w:hAnsi="Arial" w:cs="Arial"/>
        </w:rPr>
        <w:t>limited</w:t>
      </w:r>
      <w:r w:rsidRPr="00E13862">
        <w:rPr>
          <w:rFonts w:ascii="Arial" w:hAnsi="Arial" w:cs="Arial"/>
        </w:rPr>
        <w:t xml:space="preserve"> </w:t>
      </w:r>
      <w:r w:rsidRPr="00E13862">
        <w:rPr>
          <w:rFonts w:ascii="Arial" w:eastAsia="Calibri" w:hAnsi="Arial" w:cs="Arial"/>
        </w:rPr>
        <w:t>data</w:t>
      </w:r>
      <w:r w:rsidRPr="00E13862">
        <w:rPr>
          <w:rFonts w:ascii="Arial" w:hAnsi="Arial" w:cs="Arial"/>
        </w:rPr>
        <w:t xml:space="preserve"> </w:t>
      </w:r>
      <w:r w:rsidRPr="00E13862">
        <w:rPr>
          <w:rFonts w:ascii="Arial" w:eastAsia="Calibri" w:hAnsi="Arial" w:cs="Arial"/>
        </w:rPr>
        <w:t>available</w:t>
      </w:r>
      <w:r w:rsidRPr="00E13862">
        <w:rPr>
          <w:rFonts w:ascii="Arial" w:hAnsi="Arial" w:cs="Arial"/>
        </w:rPr>
        <w:t xml:space="preserve"> </w:t>
      </w:r>
      <w:r w:rsidRPr="00E13862">
        <w:rPr>
          <w:rFonts w:ascii="Arial" w:eastAsia="Calibri" w:hAnsi="Arial" w:cs="Arial"/>
        </w:rPr>
        <w:t>regarding</w:t>
      </w:r>
      <w:r w:rsidRPr="00E13862">
        <w:rPr>
          <w:rFonts w:ascii="Arial" w:hAnsi="Arial" w:cs="Arial"/>
        </w:rPr>
        <w:t xml:space="preserve"> </w:t>
      </w:r>
      <w:r w:rsidRPr="00E13862">
        <w:rPr>
          <w:rFonts w:ascii="Arial" w:eastAsia="Calibri" w:hAnsi="Arial" w:cs="Arial"/>
        </w:rPr>
        <w:t>clinical</w:t>
      </w:r>
      <w:r w:rsidRPr="00E13862">
        <w:rPr>
          <w:rFonts w:ascii="Arial" w:hAnsi="Arial" w:cs="Arial"/>
        </w:rPr>
        <w:t xml:space="preserve"> </w:t>
      </w:r>
      <w:r w:rsidRPr="00E13862">
        <w:rPr>
          <w:rFonts w:ascii="Arial" w:eastAsia="Calibri" w:hAnsi="Arial" w:cs="Arial"/>
        </w:rPr>
        <w:t>factors</w:t>
      </w:r>
      <w:r w:rsidRPr="00E13862">
        <w:rPr>
          <w:rFonts w:ascii="Arial" w:hAnsi="Arial" w:cs="Arial"/>
        </w:rPr>
        <w:t xml:space="preserve"> </w:t>
      </w:r>
      <w:r w:rsidRPr="00E13862">
        <w:rPr>
          <w:rFonts w:ascii="Arial" w:eastAsia="Calibri" w:hAnsi="Arial" w:cs="Arial"/>
        </w:rPr>
        <w:t>predicting</w:t>
      </w:r>
      <w:r w:rsidRPr="00E13862">
        <w:rPr>
          <w:rFonts w:ascii="Arial" w:hAnsi="Arial" w:cs="Arial"/>
        </w:rPr>
        <w:t xml:space="preserve"> </w:t>
      </w:r>
      <w:r w:rsidRPr="00E13862">
        <w:rPr>
          <w:rFonts w:ascii="Arial" w:eastAsia="Calibri" w:hAnsi="Arial" w:cs="Arial"/>
        </w:rPr>
        <w:t>outcome</w:t>
      </w:r>
      <w:r w:rsidRPr="00E13862">
        <w:rPr>
          <w:rFonts w:ascii="Arial" w:hAnsi="Arial" w:cs="Arial"/>
        </w:rPr>
        <w:t xml:space="preserve"> </w:t>
      </w:r>
      <w:r w:rsidRPr="00E13862">
        <w:rPr>
          <w:rFonts w:ascii="Arial" w:eastAsia="Calibri" w:hAnsi="Arial" w:cs="Arial"/>
        </w:rPr>
        <w:t>after</w:t>
      </w:r>
      <w:r w:rsidRPr="00E13862">
        <w:rPr>
          <w:rFonts w:ascii="Arial" w:hAnsi="Arial" w:cs="Arial"/>
        </w:rPr>
        <w:t xml:space="preserve"> </w:t>
      </w:r>
      <w:proofErr w:type="spellStart"/>
      <w:r w:rsidRPr="00E13862">
        <w:rPr>
          <w:rFonts w:ascii="Arial" w:eastAsia="Calibri" w:hAnsi="Arial" w:cs="Arial"/>
        </w:rPr>
        <w:t>fistuloplasty</w:t>
      </w:r>
      <w:proofErr w:type="spellEnd"/>
      <w:r>
        <w:rPr>
          <w:rFonts w:ascii="Arial" w:hAnsi="Arial" w:cs="Arial"/>
        </w:rPr>
        <w:t xml:space="preserve">.  </w:t>
      </w:r>
    </w:p>
    <w:p w14:paraId="4D99949D" w14:textId="17E73476" w:rsidR="00EE1C09" w:rsidRPr="00EE1C09" w:rsidRDefault="00EE1C09" w:rsidP="004F66F5">
      <w:pPr>
        <w:spacing w:after="0" w:line="480" w:lineRule="auto"/>
        <w:rPr>
          <w:rFonts w:ascii="Arial" w:hAnsi="Arial" w:cs="Arial"/>
          <w:b/>
        </w:rPr>
      </w:pPr>
      <w:r w:rsidRPr="00EE1C09">
        <w:rPr>
          <w:rFonts w:ascii="Arial" w:hAnsi="Arial" w:cs="Arial"/>
          <w:b/>
        </w:rPr>
        <w:t>Methods:</w:t>
      </w:r>
    </w:p>
    <w:p w14:paraId="3CDFEA02" w14:textId="4B3E633D" w:rsidR="00EE1C09" w:rsidRDefault="004F66F5" w:rsidP="004F66F5">
      <w:pPr>
        <w:spacing w:after="0" w:line="480" w:lineRule="auto"/>
        <w:rPr>
          <w:rFonts w:ascii="Arial" w:hAnsi="Arial" w:cs="Arial"/>
        </w:rPr>
      </w:pPr>
      <w:r>
        <w:rPr>
          <w:rFonts w:ascii="Arial" w:hAnsi="Arial" w:cs="Arial"/>
        </w:rPr>
        <w:t xml:space="preserve">A single centre, retrospective analysis was performed for 123 consecutive haemodialysis patients undergoing clinically indicated angioplasty of dysfunctional arteriovenous fistulae, to examine factors associated with access circuit patency. </w:t>
      </w:r>
      <w:r w:rsidR="00EE1C09">
        <w:rPr>
          <w:rFonts w:ascii="Arial" w:hAnsi="Arial" w:cs="Arial"/>
        </w:rPr>
        <w:t xml:space="preserve">Primary patency was lost when there was any radiological or surgical intervention in the access circuit, or when the access circuit was abandoned.  Cumulative patency was lost when the access circuit was abandoned. </w:t>
      </w:r>
      <w:r>
        <w:rPr>
          <w:rFonts w:ascii="Arial" w:hAnsi="Arial" w:cs="Arial"/>
        </w:rPr>
        <w:t xml:space="preserve">Follow-up was at least one year for all patients.  Variables associated with primary and cumulative patency were pre-specified and assessed using both un-adjusted (univariate) and adjusted Cox proportional hazards models.  Analysis was repeated for a subgroup of 79 patients with a single lesion only in order to examine the effect of stenotic lesion characteristics on patency. </w:t>
      </w:r>
    </w:p>
    <w:p w14:paraId="128E8654" w14:textId="00C3F500" w:rsidR="00EE1C09" w:rsidRPr="00EE1C09" w:rsidRDefault="00EE1C09" w:rsidP="004F66F5">
      <w:pPr>
        <w:spacing w:after="0" w:line="480" w:lineRule="auto"/>
        <w:rPr>
          <w:rFonts w:ascii="Arial" w:hAnsi="Arial" w:cs="Arial"/>
          <w:b/>
        </w:rPr>
      </w:pPr>
      <w:r w:rsidRPr="00EE1C09">
        <w:rPr>
          <w:rFonts w:ascii="Arial" w:hAnsi="Arial" w:cs="Arial"/>
          <w:b/>
        </w:rPr>
        <w:t>Results:</w:t>
      </w:r>
    </w:p>
    <w:p w14:paraId="77165C85" w14:textId="6CC22193" w:rsidR="00F15F62" w:rsidRDefault="004F66F5" w:rsidP="004F66F5">
      <w:pPr>
        <w:spacing w:after="0" w:line="480" w:lineRule="auto"/>
        <w:rPr>
          <w:rFonts w:ascii="Arial" w:hAnsi="Arial" w:cs="Arial"/>
        </w:rPr>
      </w:pPr>
      <w:r>
        <w:rPr>
          <w:rFonts w:ascii="Arial" w:hAnsi="Arial" w:cs="Arial"/>
        </w:rPr>
        <w:t xml:space="preserve">Factors found to have a significant association with poorer outcomes included fistula age, thrombosis at the time of intervention, and a history of previous intervention.  Non-white ethnicity, lesion length and site were also significant predictors, with central and swing point  lesions associated with accelerated loss of patency. </w:t>
      </w:r>
    </w:p>
    <w:p w14:paraId="000510B8" w14:textId="5D5F1CD6" w:rsidR="00F15F62" w:rsidRPr="00F15F62" w:rsidRDefault="00F15F62" w:rsidP="004F66F5">
      <w:pPr>
        <w:spacing w:after="0" w:line="480" w:lineRule="auto"/>
        <w:rPr>
          <w:rFonts w:ascii="Arial" w:hAnsi="Arial" w:cs="Arial"/>
          <w:b/>
        </w:rPr>
      </w:pPr>
      <w:r w:rsidRPr="00F15F62">
        <w:rPr>
          <w:rFonts w:ascii="Arial" w:hAnsi="Arial" w:cs="Arial"/>
          <w:b/>
        </w:rPr>
        <w:t>Conclusions:</w:t>
      </w:r>
    </w:p>
    <w:p w14:paraId="00AA9AD3" w14:textId="4BBFF2FB" w:rsidR="004F66F5" w:rsidRDefault="004F66F5" w:rsidP="004F66F5">
      <w:pPr>
        <w:spacing w:after="0" w:line="480" w:lineRule="auto"/>
        <w:rPr>
          <w:rFonts w:ascii="Arial" w:hAnsi="Arial" w:cs="Arial"/>
        </w:rPr>
      </w:pPr>
      <w:r>
        <w:rPr>
          <w:rFonts w:ascii="Arial" w:hAnsi="Arial" w:cs="Arial"/>
        </w:rPr>
        <w:t>Thes</w:t>
      </w:r>
      <w:r w:rsidR="00EE1C09">
        <w:rPr>
          <w:rFonts w:ascii="Arial" w:hAnsi="Arial" w:cs="Arial"/>
        </w:rPr>
        <w:t xml:space="preserve">e findings </w:t>
      </w:r>
      <w:r>
        <w:rPr>
          <w:rFonts w:ascii="Arial" w:hAnsi="Arial" w:cs="Arial"/>
        </w:rPr>
        <w:t>aid decision making when considering radiological</w:t>
      </w:r>
      <w:r w:rsidR="001131BB">
        <w:rPr>
          <w:rFonts w:ascii="Arial" w:hAnsi="Arial" w:cs="Arial"/>
        </w:rPr>
        <w:t xml:space="preserve"> intervention and for planning </w:t>
      </w:r>
      <w:r>
        <w:rPr>
          <w:rFonts w:ascii="Arial" w:hAnsi="Arial" w:cs="Arial"/>
        </w:rPr>
        <w:t>future vascular access.</w:t>
      </w:r>
      <w:r w:rsidR="001131BB">
        <w:rPr>
          <w:rFonts w:ascii="Arial" w:hAnsi="Arial" w:cs="Arial"/>
        </w:rPr>
        <w:t xml:space="preserve"> </w:t>
      </w:r>
    </w:p>
    <w:p w14:paraId="2C0252AA" w14:textId="77777777" w:rsidR="00320BFB" w:rsidRDefault="005960E2"/>
    <w:sectPr w:rsidR="00320BFB" w:rsidSect="00093EA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5"/>
    <w:rsid w:val="00030C8E"/>
    <w:rsid w:val="00032BD0"/>
    <w:rsid w:val="00093EAD"/>
    <w:rsid w:val="001131BB"/>
    <w:rsid w:val="001235FD"/>
    <w:rsid w:val="00141BF3"/>
    <w:rsid w:val="00154EA8"/>
    <w:rsid w:val="00170740"/>
    <w:rsid w:val="002B2F9A"/>
    <w:rsid w:val="00347772"/>
    <w:rsid w:val="004F66F5"/>
    <w:rsid w:val="005614BA"/>
    <w:rsid w:val="005960E2"/>
    <w:rsid w:val="0064094C"/>
    <w:rsid w:val="00662720"/>
    <w:rsid w:val="00750F1B"/>
    <w:rsid w:val="00875595"/>
    <w:rsid w:val="008A197B"/>
    <w:rsid w:val="00934639"/>
    <w:rsid w:val="009E164D"/>
    <w:rsid w:val="00A20139"/>
    <w:rsid w:val="00A20C4A"/>
    <w:rsid w:val="00A31E9C"/>
    <w:rsid w:val="00BE311C"/>
    <w:rsid w:val="00C143D7"/>
    <w:rsid w:val="00C35D87"/>
    <w:rsid w:val="00D80EB0"/>
    <w:rsid w:val="00E679E5"/>
    <w:rsid w:val="00EE1C09"/>
    <w:rsid w:val="00F15F62"/>
    <w:rsid w:val="00F5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38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F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Alice Higgins</cp:lastModifiedBy>
  <cp:revision>2</cp:revision>
  <dcterms:created xsi:type="dcterms:W3CDTF">2018-02-14T09:30:00Z</dcterms:created>
  <dcterms:modified xsi:type="dcterms:W3CDTF">2018-02-14T09:30:00Z</dcterms:modified>
</cp:coreProperties>
</file>