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0D8F4" w14:textId="09D722E4" w:rsidR="004274AA" w:rsidRPr="00A761DC" w:rsidRDefault="00A761DC" w:rsidP="00E429CA">
      <w:pPr>
        <w:spacing w:after="120"/>
        <w:jc w:val="both"/>
        <w:rPr>
          <w:rFonts w:ascii="Times New Roman" w:hAnsi="Times New Roman"/>
          <w:bCs/>
        </w:rPr>
      </w:pPr>
      <w:r>
        <w:rPr>
          <w:rFonts w:ascii="Times New Roman" w:hAnsi="Times New Roman"/>
          <w:b/>
          <w:bCs/>
        </w:rPr>
        <w:t>Energetic Cost of Protein Turnover in Chronic Kidney Disease</w:t>
      </w:r>
    </w:p>
    <w:p w14:paraId="72E8EC38" w14:textId="77777777" w:rsidR="004274AA" w:rsidRPr="003D5D28" w:rsidRDefault="004274AA" w:rsidP="00E429CA">
      <w:pPr>
        <w:jc w:val="both"/>
        <w:rPr>
          <w:rFonts w:ascii="Times New Roman" w:hAnsi="Times New Roman"/>
        </w:rPr>
      </w:pPr>
    </w:p>
    <w:p w14:paraId="6CBB1A2D" w14:textId="3ECBDBC5" w:rsidR="004274AA" w:rsidRPr="003D5D28" w:rsidRDefault="00A761DC" w:rsidP="00E429CA">
      <w:pPr>
        <w:spacing w:line="276" w:lineRule="auto"/>
        <w:jc w:val="both"/>
        <w:rPr>
          <w:rFonts w:ascii="Times New Roman" w:hAnsi="Times New Roman"/>
          <w:caps/>
        </w:rPr>
      </w:pPr>
      <w:r>
        <w:rPr>
          <w:rFonts w:ascii="Times New Roman" w:hAnsi="Times New Roman"/>
          <w:b/>
          <w:caps/>
        </w:rPr>
        <w:t>B</w:t>
      </w:r>
      <w:r>
        <w:rPr>
          <w:rFonts w:ascii="Times New Roman" w:hAnsi="Times New Roman"/>
          <w:b/>
          <w:bCs/>
        </w:rPr>
        <w:t>ackground</w:t>
      </w:r>
    </w:p>
    <w:p w14:paraId="60E817AC" w14:textId="2B5DD76F" w:rsidR="004274AA" w:rsidRPr="003D5D28" w:rsidRDefault="00041384" w:rsidP="00E429CA">
      <w:pPr>
        <w:spacing w:line="276" w:lineRule="auto"/>
        <w:jc w:val="both"/>
        <w:rPr>
          <w:rFonts w:ascii="Times New Roman" w:hAnsi="Times New Roman"/>
        </w:rPr>
      </w:pPr>
      <w:r w:rsidRPr="003D5D28">
        <w:rPr>
          <w:rFonts w:ascii="Times New Roman" w:hAnsi="Times New Roman"/>
        </w:rPr>
        <w:t xml:space="preserve">Kidneys play an important role in energy metabolism and whole body protein turnover. The relationship between </w:t>
      </w:r>
      <w:r w:rsidR="00272030" w:rsidRPr="003D5D28">
        <w:rPr>
          <w:rFonts w:ascii="Times New Roman" w:hAnsi="Times New Roman"/>
        </w:rPr>
        <w:t xml:space="preserve">whole body </w:t>
      </w:r>
      <w:r w:rsidRPr="003D5D28">
        <w:rPr>
          <w:rFonts w:ascii="Times New Roman" w:hAnsi="Times New Roman"/>
        </w:rPr>
        <w:t>protein turnover and resting energy expenditure in chronic kidney disease</w:t>
      </w:r>
      <w:r w:rsidR="00AA771E" w:rsidRPr="003D5D28">
        <w:rPr>
          <w:rFonts w:ascii="Times New Roman" w:hAnsi="Times New Roman"/>
        </w:rPr>
        <w:t xml:space="preserve"> (CKD)</w:t>
      </w:r>
      <w:r w:rsidRPr="003D5D28">
        <w:rPr>
          <w:rFonts w:ascii="Times New Roman" w:hAnsi="Times New Roman"/>
        </w:rPr>
        <w:t xml:space="preserve"> has not been explored. The aim of this study was to examine the alterations in protein turnover in advanced chronic kidney disease and to calculate the energetic cost of protein turnover in this patient population.</w:t>
      </w:r>
    </w:p>
    <w:p w14:paraId="42E10DE8" w14:textId="77777777" w:rsidR="004274AA" w:rsidRPr="003D5D28" w:rsidRDefault="004274AA" w:rsidP="00E429CA">
      <w:pPr>
        <w:spacing w:line="276" w:lineRule="auto"/>
        <w:jc w:val="both"/>
        <w:rPr>
          <w:rFonts w:ascii="Times New Roman" w:hAnsi="Times New Roman"/>
          <w:b/>
        </w:rPr>
      </w:pPr>
    </w:p>
    <w:p w14:paraId="4EDF50C0" w14:textId="75EBCDE0" w:rsidR="004274AA" w:rsidRPr="00A761DC" w:rsidRDefault="00A761DC" w:rsidP="00E429CA">
      <w:pPr>
        <w:tabs>
          <w:tab w:val="center" w:pos="4870"/>
        </w:tabs>
        <w:spacing w:line="276" w:lineRule="auto"/>
        <w:jc w:val="both"/>
        <w:rPr>
          <w:rFonts w:ascii="Times New Roman" w:hAnsi="Times New Roman"/>
          <w:bCs/>
        </w:rPr>
      </w:pPr>
      <w:r w:rsidRPr="00A761DC">
        <w:rPr>
          <w:rFonts w:ascii="Times New Roman" w:hAnsi="Times New Roman"/>
          <w:b/>
          <w:bCs/>
        </w:rPr>
        <w:t>Methods</w:t>
      </w:r>
      <w:r w:rsidR="004274AA" w:rsidRPr="00A761DC">
        <w:rPr>
          <w:rFonts w:ascii="Times New Roman" w:hAnsi="Times New Roman"/>
          <w:b/>
          <w:bCs/>
        </w:rPr>
        <w:tab/>
      </w:r>
    </w:p>
    <w:p w14:paraId="5BF063D5" w14:textId="24BFA47B" w:rsidR="00D2492C" w:rsidRPr="003D5D28" w:rsidRDefault="00041384" w:rsidP="00E429CA">
      <w:pPr>
        <w:spacing w:line="276" w:lineRule="auto"/>
        <w:jc w:val="both"/>
        <w:rPr>
          <w:rFonts w:ascii="Times New Roman" w:hAnsi="Times New Roman"/>
        </w:rPr>
      </w:pPr>
      <w:r w:rsidRPr="003D5D28">
        <w:rPr>
          <w:rFonts w:ascii="Times New Roman" w:hAnsi="Times New Roman"/>
        </w:rPr>
        <w:t>We recruited 6 pre-dialysis CKD (eGFR &lt; 20 ml/min) and 6 haemodialysis</w:t>
      </w:r>
      <w:r w:rsidR="00AA771E" w:rsidRPr="003D5D28">
        <w:rPr>
          <w:rFonts w:ascii="Times New Roman" w:hAnsi="Times New Roman"/>
        </w:rPr>
        <w:t xml:space="preserve"> (HD)</w:t>
      </w:r>
      <w:r w:rsidRPr="003D5D28">
        <w:rPr>
          <w:rFonts w:ascii="Times New Roman" w:hAnsi="Times New Roman"/>
        </w:rPr>
        <w:t xml:space="preserve"> patients who were age and sex matched. </w:t>
      </w:r>
      <w:r w:rsidR="002923A4" w:rsidRPr="003D5D28">
        <w:rPr>
          <w:rFonts w:ascii="Times New Roman" w:hAnsi="Times New Roman"/>
        </w:rPr>
        <w:t xml:space="preserve">Participants prospectively completed a food diary for 3 days prior to the study for estimation of protein intake. Demographic and anthropometric data was collected from medical records and direct measurements. </w:t>
      </w:r>
      <w:r w:rsidR="00D2492C" w:rsidRPr="003D5D28">
        <w:rPr>
          <w:rFonts w:ascii="Times New Roman" w:hAnsi="Times New Roman"/>
        </w:rPr>
        <w:t xml:space="preserve">Resting energy expenditure was measured using indirect calorimetry with a ventilated hood system. </w:t>
      </w:r>
      <w:r w:rsidR="002923A4" w:rsidRPr="003D5D28">
        <w:rPr>
          <w:rFonts w:ascii="Times New Roman" w:hAnsi="Times New Roman"/>
        </w:rPr>
        <w:t>Whole body protein turnover was measured using a continuous</w:t>
      </w:r>
      <w:r w:rsidR="001D1174" w:rsidRPr="003D5D28">
        <w:rPr>
          <w:rFonts w:ascii="Times New Roman" w:hAnsi="Times New Roman"/>
        </w:rPr>
        <w:t xml:space="preserve"> intravenous</w:t>
      </w:r>
      <w:r w:rsidR="002923A4" w:rsidRPr="003D5D28">
        <w:rPr>
          <w:rFonts w:ascii="Times New Roman" w:hAnsi="Times New Roman"/>
        </w:rPr>
        <w:t xml:space="preserve"> infusion of </w:t>
      </w:r>
      <w:r w:rsidR="002923A4" w:rsidRPr="003D5D28">
        <w:rPr>
          <w:rFonts w:ascii="Times New Roman" w:hAnsi="Times New Roman"/>
          <w:vertAlign w:val="superscript"/>
        </w:rPr>
        <w:t>13</w:t>
      </w:r>
      <w:r w:rsidR="002923A4" w:rsidRPr="003D5D28">
        <w:rPr>
          <w:rFonts w:ascii="Times New Roman" w:hAnsi="Times New Roman"/>
        </w:rPr>
        <w:t>C-leucine stable isotope over 3 hours</w:t>
      </w:r>
      <w:r w:rsidR="001D1174" w:rsidRPr="003D5D28">
        <w:rPr>
          <w:rFonts w:ascii="Times New Roman" w:hAnsi="Times New Roman"/>
        </w:rPr>
        <w:t xml:space="preserve"> after an overnight fast</w:t>
      </w:r>
      <w:r w:rsidR="002923A4" w:rsidRPr="003D5D28">
        <w:rPr>
          <w:rFonts w:ascii="Times New Roman" w:hAnsi="Times New Roman"/>
        </w:rPr>
        <w:t>. Blood and breath samples were collected at specified intervals for measurement of isotopic enrichment of α</w:t>
      </w:r>
      <w:r w:rsidR="00D2492C" w:rsidRPr="003D5D28">
        <w:rPr>
          <w:rFonts w:ascii="Times New Roman" w:hAnsi="Times New Roman"/>
        </w:rPr>
        <w:t>-ketoisocaproate and C</w:t>
      </w:r>
      <w:r w:rsidR="006A3BC1" w:rsidRPr="003D5D28">
        <w:rPr>
          <w:rFonts w:ascii="Times New Roman" w:hAnsi="Times New Roman"/>
        </w:rPr>
        <w:t xml:space="preserve">arbon </w:t>
      </w:r>
      <w:proofErr w:type="gramStart"/>
      <w:r w:rsidR="006A3BC1" w:rsidRPr="003D5D28">
        <w:rPr>
          <w:rFonts w:ascii="Times New Roman" w:hAnsi="Times New Roman"/>
        </w:rPr>
        <w:t xml:space="preserve">dioxide </w:t>
      </w:r>
      <w:r w:rsidR="00D2492C" w:rsidRPr="003D5D28">
        <w:rPr>
          <w:rFonts w:ascii="Times New Roman" w:hAnsi="Times New Roman"/>
        </w:rPr>
        <w:t>which</w:t>
      </w:r>
      <w:proofErr w:type="gramEnd"/>
      <w:r w:rsidR="00D2492C" w:rsidRPr="003D5D28">
        <w:rPr>
          <w:rFonts w:ascii="Times New Roman" w:hAnsi="Times New Roman"/>
        </w:rPr>
        <w:t xml:space="preserve"> enabled calculation of whole body protein turnover.</w:t>
      </w:r>
    </w:p>
    <w:p w14:paraId="2441AE82" w14:textId="77777777" w:rsidR="004274AA" w:rsidRPr="003D5D28" w:rsidRDefault="004274AA" w:rsidP="00E429CA">
      <w:pPr>
        <w:spacing w:line="276" w:lineRule="auto"/>
        <w:jc w:val="both"/>
        <w:rPr>
          <w:rFonts w:ascii="Times New Roman" w:hAnsi="Times New Roman"/>
          <w:b/>
        </w:rPr>
      </w:pPr>
    </w:p>
    <w:p w14:paraId="06D085F9" w14:textId="2317B18F" w:rsidR="004274AA" w:rsidRPr="00A761DC" w:rsidRDefault="004274AA" w:rsidP="00E429CA">
      <w:pPr>
        <w:spacing w:line="276" w:lineRule="auto"/>
        <w:jc w:val="both"/>
        <w:rPr>
          <w:rFonts w:ascii="Times New Roman" w:hAnsi="Times New Roman"/>
          <w:bCs/>
        </w:rPr>
      </w:pPr>
      <w:r w:rsidRPr="00A761DC">
        <w:rPr>
          <w:rFonts w:ascii="Times New Roman" w:hAnsi="Times New Roman"/>
          <w:b/>
          <w:bCs/>
        </w:rPr>
        <w:t>Results</w:t>
      </w:r>
    </w:p>
    <w:p w14:paraId="6FA2ED24" w14:textId="292C8101" w:rsidR="004274AA" w:rsidRPr="003D5D28" w:rsidRDefault="00D2492C" w:rsidP="00E429CA">
      <w:pPr>
        <w:spacing w:line="276" w:lineRule="auto"/>
        <w:jc w:val="both"/>
        <w:rPr>
          <w:rFonts w:ascii="Times New Roman" w:hAnsi="Times New Roman"/>
        </w:rPr>
      </w:pPr>
      <w:r w:rsidRPr="003D5D28">
        <w:rPr>
          <w:rFonts w:ascii="Times New Roman" w:hAnsi="Times New Roman"/>
        </w:rPr>
        <w:t>There were 6 females and 5 males included in the analyses. One pre-dialysis CKD patient was excluded due to elevated C-reactive protein titres on the study day. The mean age of the cohort was 65.3 (± 8.2) years. Mean body weight</w:t>
      </w:r>
      <w:r w:rsidR="004A2F41" w:rsidRPr="003D5D28">
        <w:rPr>
          <w:rFonts w:ascii="Times New Roman" w:hAnsi="Times New Roman"/>
        </w:rPr>
        <w:t xml:space="preserve"> was 73.8 (± 8.9) kg. Mean</w:t>
      </w:r>
      <w:r w:rsidRPr="003D5D28">
        <w:rPr>
          <w:rFonts w:ascii="Times New Roman" w:hAnsi="Times New Roman"/>
        </w:rPr>
        <w:t xml:space="preserve"> protein intake was 0.94 (± 0.21) g/kg/day. There was no difference in </w:t>
      </w:r>
      <w:r w:rsidR="004A2F41" w:rsidRPr="003D5D28">
        <w:rPr>
          <w:rFonts w:ascii="Times New Roman" w:hAnsi="Times New Roman"/>
        </w:rPr>
        <w:t xml:space="preserve">age, </w:t>
      </w:r>
      <w:r w:rsidRPr="003D5D28">
        <w:rPr>
          <w:rFonts w:ascii="Times New Roman" w:hAnsi="Times New Roman"/>
        </w:rPr>
        <w:t xml:space="preserve">body size </w:t>
      </w:r>
      <w:r w:rsidR="004A2F41" w:rsidRPr="003D5D28">
        <w:rPr>
          <w:rFonts w:ascii="Times New Roman" w:hAnsi="Times New Roman"/>
        </w:rPr>
        <w:t xml:space="preserve">parameters </w:t>
      </w:r>
      <w:r w:rsidRPr="003D5D28">
        <w:rPr>
          <w:rFonts w:ascii="Times New Roman" w:hAnsi="Times New Roman"/>
        </w:rPr>
        <w:t>and protein intake between pre-dialysis and HD groups.</w:t>
      </w:r>
      <w:r w:rsidR="00AA771E" w:rsidRPr="003D5D28">
        <w:rPr>
          <w:rFonts w:ascii="Times New Roman" w:hAnsi="Times New Roman"/>
        </w:rPr>
        <w:t xml:space="preserve"> </w:t>
      </w:r>
      <w:r w:rsidR="00272030" w:rsidRPr="003D5D28">
        <w:rPr>
          <w:rFonts w:ascii="Times New Roman" w:hAnsi="Times New Roman"/>
        </w:rPr>
        <w:t xml:space="preserve">Mean resting energy expenditure was 1317 ± 225 kcal/day. </w:t>
      </w:r>
      <w:r w:rsidR="00AA771E" w:rsidRPr="003D5D28">
        <w:rPr>
          <w:rFonts w:ascii="Times New Roman" w:hAnsi="Times New Roman"/>
        </w:rPr>
        <w:t>Protein synthesis rate was significantly higher in HD patients compared to pre-dialysis patients (89.9 ± 6.6 vs. 75.3 ± 10.1 µmol/kg/hr, p = 0.02). Protein breakdown rate was also significantly higher in HD patients (98.2 ± 5.2 vs. 85.3 ± 12.7 µmol/kg/hr, p = 0.04). The net balance of protein turnover</w:t>
      </w:r>
      <w:r w:rsidR="00272030" w:rsidRPr="003D5D28">
        <w:rPr>
          <w:rFonts w:ascii="Times New Roman" w:hAnsi="Times New Roman"/>
        </w:rPr>
        <w:t>, which is the difference between synthesis and breakdown rates,</w:t>
      </w:r>
      <w:r w:rsidR="00AA771E" w:rsidRPr="003D5D28">
        <w:rPr>
          <w:rFonts w:ascii="Times New Roman" w:hAnsi="Times New Roman"/>
        </w:rPr>
        <w:t xml:space="preserve"> was -8.3 (±4.5) µmol/kg/hr in HD and -9.9 (±2.8) µmol/kg/hr in pre-dialysis patients (p = 0.51). </w:t>
      </w:r>
      <w:r w:rsidR="00272030" w:rsidRPr="003D5D28">
        <w:rPr>
          <w:rFonts w:ascii="Times New Roman" w:hAnsi="Times New Roman"/>
        </w:rPr>
        <w:t>The mean energy expenditure associated with whole body protein turnover was 705 (± 85) kcal/day. This equates to a mean energetic cost of 55% of the resting energy expenditure per day for whole body protein turnover.</w:t>
      </w:r>
    </w:p>
    <w:p w14:paraId="4B32E3F1" w14:textId="77777777" w:rsidR="006A3BC1" w:rsidRPr="003D5D28" w:rsidRDefault="006A3BC1" w:rsidP="00E429CA">
      <w:pPr>
        <w:spacing w:line="276" w:lineRule="auto"/>
        <w:jc w:val="both"/>
        <w:rPr>
          <w:rFonts w:ascii="Times New Roman" w:hAnsi="Times New Roman"/>
          <w:b/>
          <w:caps/>
        </w:rPr>
      </w:pPr>
    </w:p>
    <w:p w14:paraId="6DF16A2D" w14:textId="26649E16" w:rsidR="004274AA" w:rsidRPr="00A761DC" w:rsidRDefault="00A761DC" w:rsidP="00E429CA">
      <w:pPr>
        <w:spacing w:line="276" w:lineRule="auto"/>
        <w:jc w:val="both"/>
        <w:rPr>
          <w:rFonts w:ascii="Times New Roman" w:hAnsi="Times New Roman"/>
          <w:b/>
          <w:bCs/>
        </w:rPr>
      </w:pPr>
      <w:r w:rsidRPr="00A761DC">
        <w:rPr>
          <w:rFonts w:ascii="Times New Roman" w:hAnsi="Times New Roman"/>
          <w:b/>
          <w:bCs/>
        </w:rPr>
        <w:t>Conclusion</w:t>
      </w:r>
    </w:p>
    <w:p w14:paraId="61834246" w14:textId="4CB61DAA" w:rsidR="008017D8" w:rsidRPr="003D5D28" w:rsidRDefault="001D1174" w:rsidP="00E429CA">
      <w:pPr>
        <w:spacing w:line="276" w:lineRule="auto"/>
        <w:jc w:val="both"/>
        <w:rPr>
          <w:rFonts w:ascii="Times New Roman" w:hAnsi="Times New Roman"/>
        </w:rPr>
      </w:pPr>
      <w:r w:rsidRPr="003D5D28">
        <w:rPr>
          <w:rFonts w:ascii="Times New Roman" w:hAnsi="Times New Roman"/>
        </w:rPr>
        <w:t xml:space="preserve">Our study shows that both pre-dialysis CKD and haemodialysis patients are in negative protein balance. Haemodialysis patients have a significantly higher protein turnover compared to pre-dialysis patients. With similar protein intake between the groups, this higher protein turnover increases the risk of malnutrition in haemodialysis patients. The energetic cost of protein turnover </w:t>
      </w:r>
      <w:r w:rsidR="0049027E" w:rsidRPr="003D5D28">
        <w:rPr>
          <w:rFonts w:ascii="Times New Roman" w:hAnsi="Times New Roman"/>
        </w:rPr>
        <w:t>is comparable to those reported in healthy general population.</w:t>
      </w:r>
      <w:bookmarkStart w:id="0" w:name="_GoBack"/>
      <w:bookmarkEnd w:id="0"/>
    </w:p>
    <w:sectPr w:rsidR="008017D8" w:rsidRPr="003D5D28" w:rsidSect="00E429CA">
      <w:pgSz w:w="11900" w:h="1682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DF520" w14:textId="77777777" w:rsidR="001D1174" w:rsidRDefault="001D1174" w:rsidP="00870BB0">
      <w:r>
        <w:separator/>
      </w:r>
    </w:p>
  </w:endnote>
  <w:endnote w:type="continuationSeparator" w:id="0">
    <w:p w14:paraId="6AB20583" w14:textId="77777777" w:rsidR="001D1174" w:rsidRDefault="001D1174" w:rsidP="0087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25013" w14:textId="77777777" w:rsidR="001D1174" w:rsidRDefault="001D1174" w:rsidP="00870BB0">
      <w:r>
        <w:separator/>
      </w:r>
    </w:p>
  </w:footnote>
  <w:footnote w:type="continuationSeparator" w:id="0">
    <w:p w14:paraId="40CAAECD" w14:textId="77777777" w:rsidR="001D1174" w:rsidRDefault="001D1174" w:rsidP="00870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TrueTypeFonts/>
  <w:saveSubsetFont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74E"/>
    <w:rsid w:val="00014224"/>
    <w:rsid w:val="0002394D"/>
    <w:rsid w:val="0002510B"/>
    <w:rsid w:val="00027B85"/>
    <w:rsid w:val="00041384"/>
    <w:rsid w:val="00053232"/>
    <w:rsid w:val="00065E37"/>
    <w:rsid w:val="00067AAE"/>
    <w:rsid w:val="00070C6F"/>
    <w:rsid w:val="000A7C64"/>
    <w:rsid w:val="000B5049"/>
    <w:rsid w:val="000D05D1"/>
    <w:rsid w:val="000E6763"/>
    <w:rsid w:val="000F0BE1"/>
    <w:rsid w:val="00126EB5"/>
    <w:rsid w:val="001334FF"/>
    <w:rsid w:val="001520D2"/>
    <w:rsid w:val="0016474E"/>
    <w:rsid w:val="0019439B"/>
    <w:rsid w:val="001B3A25"/>
    <w:rsid w:val="001B4B6C"/>
    <w:rsid w:val="001B7EFC"/>
    <w:rsid w:val="001C4901"/>
    <w:rsid w:val="001C7CCC"/>
    <w:rsid w:val="001D1174"/>
    <w:rsid w:val="001E73B3"/>
    <w:rsid w:val="001F0626"/>
    <w:rsid w:val="001F5392"/>
    <w:rsid w:val="002036E3"/>
    <w:rsid w:val="002057B4"/>
    <w:rsid w:val="00243938"/>
    <w:rsid w:val="00246E0C"/>
    <w:rsid w:val="00250BE5"/>
    <w:rsid w:val="002535DD"/>
    <w:rsid w:val="00267ADB"/>
    <w:rsid w:val="00272030"/>
    <w:rsid w:val="002741D1"/>
    <w:rsid w:val="00283096"/>
    <w:rsid w:val="002923A4"/>
    <w:rsid w:val="002B0A6B"/>
    <w:rsid w:val="002E04BA"/>
    <w:rsid w:val="002E6CA2"/>
    <w:rsid w:val="002F7BD8"/>
    <w:rsid w:val="00310ACB"/>
    <w:rsid w:val="00312184"/>
    <w:rsid w:val="00331355"/>
    <w:rsid w:val="00336414"/>
    <w:rsid w:val="0034666B"/>
    <w:rsid w:val="0038152C"/>
    <w:rsid w:val="003A4082"/>
    <w:rsid w:val="003B1B2B"/>
    <w:rsid w:val="003B62E0"/>
    <w:rsid w:val="003B6975"/>
    <w:rsid w:val="003B7E24"/>
    <w:rsid w:val="003C1350"/>
    <w:rsid w:val="003C1D74"/>
    <w:rsid w:val="003C52F2"/>
    <w:rsid w:val="003D0571"/>
    <w:rsid w:val="003D5D28"/>
    <w:rsid w:val="003E2367"/>
    <w:rsid w:val="003F0A4C"/>
    <w:rsid w:val="003F7BEC"/>
    <w:rsid w:val="00417BEB"/>
    <w:rsid w:val="004274AA"/>
    <w:rsid w:val="004403EF"/>
    <w:rsid w:val="0044076C"/>
    <w:rsid w:val="004434F4"/>
    <w:rsid w:val="004669B0"/>
    <w:rsid w:val="00466FF9"/>
    <w:rsid w:val="004806F6"/>
    <w:rsid w:val="0049027E"/>
    <w:rsid w:val="00493D63"/>
    <w:rsid w:val="00496752"/>
    <w:rsid w:val="004A2F41"/>
    <w:rsid w:val="004A577A"/>
    <w:rsid w:val="004E64F3"/>
    <w:rsid w:val="004E7632"/>
    <w:rsid w:val="00536F60"/>
    <w:rsid w:val="00542EB3"/>
    <w:rsid w:val="00557C4E"/>
    <w:rsid w:val="005A49CC"/>
    <w:rsid w:val="005B3B72"/>
    <w:rsid w:val="005C38C2"/>
    <w:rsid w:val="005D78F4"/>
    <w:rsid w:val="005E015A"/>
    <w:rsid w:val="005F419A"/>
    <w:rsid w:val="006035CF"/>
    <w:rsid w:val="00615858"/>
    <w:rsid w:val="006163E4"/>
    <w:rsid w:val="00616B7B"/>
    <w:rsid w:val="00630BB6"/>
    <w:rsid w:val="00646417"/>
    <w:rsid w:val="00650960"/>
    <w:rsid w:val="0067411A"/>
    <w:rsid w:val="006A3BC1"/>
    <w:rsid w:val="006B3BF4"/>
    <w:rsid w:val="006E41B1"/>
    <w:rsid w:val="006F0415"/>
    <w:rsid w:val="00752496"/>
    <w:rsid w:val="00753033"/>
    <w:rsid w:val="00755780"/>
    <w:rsid w:val="00767B72"/>
    <w:rsid w:val="00775B24"/>
    <w:rsid w:val="0078119B"/>
    <w:rsid w:val="0079491C"/>
    <w:rsid w:val="007B766B"/>
    <w:rsid w:val="007D5CE7"/>
    <w:rsid w:val="007F1682"/>
    <w:rsid w:val="008017D8"/>
    <w:rsid w:val="00801CC6"/>
    <w:rsid w:val="00802B2B"/>
    <w:rsid w:val="00812FD7"/>
    <w:rsid w:val="00830910"/>
    <w:rsid w:val="00832529"/>
    <w:rsid w:val="008413D2"/>
    <w:rsid w:val="00862C79"/>
    <w:rsid w:val="0086449A"/>
    <w:rsid w:val="00870BB0"/>
    <w:rsid w:val="00874942"/>
    <w:rsid w:val="00886072"/>
    <w:rsid w:val="008862C0"/>
    <w:rsid w:val="008B4B9E"/>
    <w:rsid w:val="008E3BA6"/>
    <w:rsid w:val="00911F2C"/>
    <w:rsid w:val="00923FB4"/>
    <w:rsid w:val="009259FE"/>
    <w:rsid w:val="00925B1E"/>
    <w:rsid w:val="00980398"/>
    <w:rsid w:val="00984C65"/>
    <w:rsid w:val="00992A9B"/>
    <w:rsid w:val="009A1E55"/>
    <w:rsid w:val="009B1AEB"/>
    <w:rsid w:val="009D0B7C"/>
    <w:rsid w:val="009D254C"/>
    <w:rsid w:val="009D4765"/>
    <w:rsid w:val="009E5300"/>
    <w:rsid w:val="009E7484"/>
    <w:rsid w:val="00A1082D"/>
    <w:rsid w:val="00A20096"/>
    <w:rsid w:val="00A340D0"/>
    <w:rsid w:val="00A40BCD"/>
    <w:rsid w:val="00A60CC6"/>
    <w:rsid w:val="00A761DC"/>
    <w:rsid w:val="00A82E80"/>
    <w:rsid w:val="00AA771E"/>
    <w:rsid w:val="00AB6004"/>
    <w:rsid w:val="00AC1F73"/>
    <w:rsid w:val="00AC349C"/>
    <w:rsid w:val="00AD4955"/>
    <w:rsid w:val="00AE2A7E"/>
    <w:rsid w:val="00B078AC"/>
    <w:rsid w:val="00B1780D"/>
    <w:rsid w:val="00B2748E"/>
    <w:rsid w:val="00B3093F"/>
    <w:rsid w:val="00B3720B"/>
    <w:rsid w:val="00B42E93"/>
    <w:rsid w:val="00B43140"/>
    <w:rsid w:val="00B53FF8"/>
    <w:rsid w:val="00B643CE"/>
    <w:rsid w:val="00B66A4C"/>
    <w:rsid w:val="00B82E9A"/>
    <w:rsid w:val="00B95FE0"/>
    <w:rsid w:val="00BA1074"/>
    <w:rsid w:val="00BA5095"/>
    <w:rsid w:val="00BB2C49"/>
    <w:rsid w:val="00BC30AD"/>
    <w:rsid w:val="00BC5B38"/>
    <w:rsid w:val="00BD152C"/>
    <w:rsid w:val="00BE27C1"/>
    <w:rsid w:val="00BE7555"/>
    <w:rsid w:val="00BF01C2"/>
    <w:rsid w:val="00BF0F23"/>
    <w:rsid w:val="00C000BD"/>
    <w:rsid w:val="00C1537D"/>
    <w:rsid w:val="00C30324"/>
    <w:rsid w:val="00C50B5A"/>
    <w:rsid w:val="00C738D4"/>
    <w:rsid w:val="00C7657F"/>
    <w:rsid w:val="00C919AE"/>
    <w:rsid w:val="00CA1DFB"/>
    <w:rsid w:val="00CB5BD1"/>
    <w:rsid w:val="00CB6E45"/>
    <w:rsid w:val="00CC35A7"/>
    <w:rsid w:val="00CC6228"/>
    <w:rsid w:val="00CC76E3"/>
    <w:rsid w:val="00CD0BC1"/>
    <w:rsid w:val="00D044E1"/>
    <w:rsid w:val="00D106F3"/>
    <w:rsid w:val="00D226B7"/>
    <w:rsid w:val="00D2492C"/>
    <w:rsid w:val="00D45F17"/>
    <w:rsid w:val="00D53968"/>
    <w:rsid w:val="00D72462"/>
    <w:rsid w:val="00D761E2"/>
    <w:rsid w:val="00DA6218"/>
    <w:rsid w:val="00DC1DAB"/>
    <w:rsid w:val="00DC2F7E"/>
    <w:rsid w:val="00DD0DBA"/>
    <w:rsid w:val="00DD2919"/>
    <w:rsid w:val="00DD4276"/>
    <w:rsid w:val="00DE17A6"/>
    <w:rsid w:val="00E10A80"/>
    <w:rsid w:val="00E16E75"/>
    <w:rsid w:val="00E26338"/>
    <w:rsid w:val="00E30E6C"/>
    <w:rsid w:val="00E355FE"/>
    <w:rsid w:val="00E36274"/>
    <w:rsid w:val="00E429CA"/>
    <w:rsid w:val="00E4540E"/>
    <w:rsid w:val="00E636AD"/>
    <w:rsid w:val="00E74AD3"/>
    <w:rsid w:val="00E8298F"/>
    <w:rsid w:val="00EA0CE5"/>
    <w:rsid w:val="00EA59D3"/>
    <w:rsid w:val="00EB59D0"/>
    <w:rsid w:val="00ED603E"/>
    <w:rsid w:val="00EE0165"/>
    <w:rsid w:val="00EE22BD"/>
    <w:rsid w:val="00EE37FF"/>
    <w:rsid w:val="00EF2535"/>
    <w:rsid w:val="00F01A0B"/>
    <w:rsid w:val="00F026A6"/>
    <w:rsid w:val="00F949A9"/>
    <w:rsid w:val="00FA436C"/>
    <w:rsid w:val="00FB1F16"/>
    <w:rsid w:val="00FB2276"/>
    <w:rsid w:val="00FB26D5"/>
    <w:rsid w:val="00FB27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8D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BA6"/>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74942"/>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rsid w:val="00417B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40D0"/>
    <w:rPr>
      <w:rFonts w:ascii="Times New Roman" w:hAnsi="Times New Roman" w:cs="Times New Roman"/>
      <w:sz w:val="2"/>
      <w:lang w:eastAsia="en-US"/>
    </w:rPr>
  </w:style>
  <w:style w:type="paragraph" w:styleId="Header">
    <w:name w:val="header"/>
    <w:basedOn w:val="Normal"/>
    <w:link w:val="HeaderChar"/>
    <w:uiPriority w:val="99"/>
    <w:rsid w:val="00870BB0"/>
    <w:pPr>
      <w:tabs>
        <w:tab w:val="center" w:pos="4513"/>
        <w:tab w:val="right" w:pos="9026"/>
      </w:tabs>
    </w:pPr>
  </w:style>
  <w:style w:type="character" w:customStyle="1" w:styleId="HeaderChar">
    <w:name w:val="Header Char"/>
    <w:basedOn w:val="DefaultParagraphFont"/>
    <w:link w:val="Header"/>
    <w:uiPriority w:val="99"/>
    <w:locked/>
    <w:rsid w:val="00870BB0"/>
    <w:rPr>
      <w:rFonts w:cs="Times New Roman"/>
      <w:lang w:eastAsia="en-US"/>
    </w:rPr>
  </w:style>
  <w:style w:type="paragraph" w:styleId="Footer">
    <w:name w:val="footer"/>
    <w:basedOn w:val="Normal"/>
    <w:link w:val="FooterChar"/>
    <w:uiPriority w:val="99"/>
    <w:rsid w:val="00870BB0"/>
    <w:pPr>
      <w:tabs>
        <w:tab w:val="center" w:pos="4513"/>
        <w:tab w:val="right" w:pos="9026"/>
      </w:tabs>
    </w:pPr>
  </w:style>
  <w:style w:type="character" w:customStyle="1" w:styleId="FooterChar">
    <w:name w:val="Footer Char"/>
    <w:basedOn w:val="DefaultParagraphFont"/>
    <w:link w:val="Footer"/>
    <w:uiPriority w:val="99"/>
    <w:locked/>
    <w:rsid w:val="00870BB0"/>
    <w:rPr>
      <w:rFonts w:cs="Times New Roman"/>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BA6"/>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74942"/>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rsid w:val="00417B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40D0"/>
    <w:rPr>
      <w:rFonts w:ascii="Times New Roman" w:hAnsi="Times New Roman" w:cs="Times New Roman"/>
      <w:sz w:val="2"/>
      <w:lang w:eastAsia="en-US"/>
    </w:rPr>
  </w:style>
  <w:style w:type="paragraph" w:styleId="Header">
    <w:name w:val="header"/>
    <w:basedOn w:val="Normal"/>
    <w:link w:val="HeaderChar"/>
    <w:uiPriority w:val="99"/>
    <w:rsid w:val="00870BB0"/>
    <w:pPr>
      <w:tabs>
        <w:tab w:val="center" w:pos="4513"/>
        <w:tab w:val="right" w:pos="9026"/>
      </w:tabs>
    </w:pPr>
  </w:style>
  <w:style w:type="character" w:customStyle="1" w:styleId="HeaderChar">
    <w:name w:val="Header Char"/>
    <w:basedOn w:val="DefaultParagraphFont"/>
    <w:link w:val="Header"/>
    <w:uiPriority w:val="99"/>
    <w:locked/>
    <w:rsid w:val="00870BB0"/>
    <w:rPr>
      <w:rFonts w:cs="Times New Roman"/>
      <w:lang w:eastAsia="en-US"/>
    </w:rPr>
  </w:style>
  <w:style w:type="paragraph" w:styleId="Footer">
    <w:name w:val="footer"/>
    <w:basedOn w:val="Normal"/>
    <w:link w:val="FooterChar"/>
    <w:uiPriority w:val="99"/>
    <w:rsid w:val="00870BB0"/>
    <w:pPr>
      <w:tabs>
        <w:tab w:val="center" w:pos="4513"/>
        <w:tab w:val="right" w:pos="9026"/>
      </w:tabs>
    </w:pPr>
  </w:style>
  <w:style w:type="character" w:customStyle="1" w:styleId="FooterChar">
    <w:name w:val="Footer Char"/>
    <w:basedOn w:val="DefaultParagraphFont"/>
    <w:link w:val="Footer"/>
    <w:uiPriority w:val="99"/>
    <w:locked/>
    <w:rsid w:val="00870BB0"/>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430</Words>
  <Characters>2453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Effects of Cystatin C on short term survival in haemodialysis patients</vt:lpstr>
    </vt:vector>
  </TitlesOfParts>
  <Company>Hewlett-Packard</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Cystatin C on short term survival in haemodialysis patients</dc:title>
  <dc:creator>Aarthy</dc:creator>
  <cp:lastModifiedBy>Sivakumar</cp:lastModifiedBy>
  <cp:revision>7</cp:revision>
  <dcterms:created xsi:type="dcterms:W3CDTF">2014-12-21T22:27:00Z</dcterms:created>
  <dcterms:modified xsi:type="dcterms:W3CDTF">2018-01-30T22:49:00Z</dcterms:modified>
</cp:coreProperties>
</file>