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61856" w14:textId="2E5B29FD" w:rsidR="00DF2890" w:rsidRDefault="00DF2890">
      <w:bookmarkStart w:id="0" w:name="_GoBack"/>
      <w:bookmarkEnd w:id="0"/>
    </w:p>
    <w:p w14:paraId="4C46FBB9" w14:textId="1ADA16E7" w:rsidR="0034623A" w:rsidRPr="00EA5F84" w:rsidRDefault="00F819A7" w:rsidP="0034623A">
      <w:pPr>
        <w:rPr>
          <w:rFonts w:ascii="Times New Roman" w:hAnsi="Times New Roman" w:cs="Times New Roman"/>
        </w:rPr>
      </w:pPr>
      <w:r w:rsidRPr="00EA5F84">
        <w:rPr>
          <w:rFonts w:ascii="Times New Roman" w:hAnsi="Times New Roman" w:cs="Times New Roman"/>
          <w:b/>
        </w:rPr>
        <w:t>INTRODUCTION.</w:t>
      </w:r>
      <w:r w:rsidR="00FD779E" w:rsidRPr="00EA5F84">
        <w:rPr>
          <w:rFonts w:ascii="Times New Roman" w:eastAsiaTheme="minorEastAsia" w:hAnsi="Times New Roman" w:cs="Times New Roman"/>
          <w:b/>
          <w:color w:val="000000" w:themeColor="text1"/>
          <w:kern w:val="24"/>
          <w:lang w:val="en-US"/>
        </w:rPr>
        <w:br/>
      </w:r>
      <w:r w:rsidR="00CA3602" w:rsidRPr="00EA5F84">
        <w:rPr>
          <w:rFonts w:ascii="Times New Roman" w:eastAsiaTheme="minorEastAsia" w:hAnsi="Times New Roman" w:cs="Times New Roman"/>
          <w:color w:val="000000" w:themeColor="text1"/>
          <w:kern w:val="24"/>
          <w:lang w:val="en-US"/>
        </w:rPr>
        <w:t xml:space="preserve">The </w:t>
      </w:r>
      <w:r w:rsidR="005B3049" w:rsidRPr="00EA5F84">
        <w:rPr>
          <w:rFonts w:ascii="Times New Roman" w:eastAsiaTheme="minorEastAsia" w:hAnsi="Times New Roman" w:cs="Times New Roman"/>
          <w:color w:val="000000" w:themeColor="text1"/>
          <w:kern w:val="24"/>
          <w:lang w:val="en-US"/>
        </w:rPr>
        <w:t>Renal Association recommend</w:t>
      </w:r>
      <w:r w:rsidR="0034623A" w:rsidRPr="00EA5F84">
        <w:rPr>
          <w:rFonts w:ascii="Times New Roman" w:eastAsiaTheme="minorEastAsia" w:hAnsi="Times New Roman" w:cs="Times New Roman"/>
          <w:color w:val="000000" w:themeColor="text1"/>
          <w:kern w:val="24"/>
          <w:lang w:val="en-US"/>
        </w:rPr>
        <w:t>s</w:t>
      </w:r>
      <w:r w:rsidR="00CA3602" w:rsidRPr="00EA5F84">
        <w:rPr>
          <w:rFonts w:ascii="Times New Roman" w:eastAsiaTheme="minorEastAsia" w:hAnsi="Times New Roman" w:cs="Times New Roman"/>
          <w:color w:val="000000" w:themeColor="text1"/>
          <w:kern w:val="24"/>
          <w:lang w:val="en-US"/>
        </w:rPr>
        <w:t xml:space="preserve"> that 60% of </w:t>
      </w:r>
      <w:r w:rsidR="0034623A" w:rsidRPr="00EA5F84">
        <w:rPr>
          <w:rFonts w:ascii="Times New Roman" w:eastAsiaTheme="minorEastAsia" w:hAnsi="Times New Roman" w:cs="Times New Roman"/>
          <w:color w:val="000000" w:themeColor="text1"/>
          <w:kern w:val="24"/>
          <w:lang w:val="en-US"/>
        </w:rPr>
        <w:t xml:space="preserve">planned </w:t>
      </w:r>
      <w:r w:rsidR="00CA3602" w:rsidRPr="00EA5F84">
        <w:rPr>
          <w:rFonts w:ascii="Times New Roman" w:eastAsiaTheme="minorEastAsia" w:hAnsi="Times New Roman" w:cs="Times New Roman"/>
          <w:color w:val="000000" w:themeColor="text1"/>
          <w:kern w:val="24"/>
          <w:lang w:val="en-US"/>
        </w:rPr>
        <w:t>incident</w:t>
      </w:r>
      <w:r w:rsidR="0034623A" w:rsidRPr="00EA5F84">
        <w:rPr>
          <w:rFonts w:ascii="Times New Roman" w:eastAsiaTheme="minorEastAsia" w:hAnsi="Times New Roman" w:cs="Times New Roman"/>
          <w:color w:val="000000" w:themeColor="text1"/>
          <w:kern w:val="24"/>
          <w:lang w:val="en-US"/>
        </w:rPr>
        <w:t xml:space="preserve"> haemodialysis start using</w:t>
      </w:r>
      <w:r w:rsidR="00CA3602" w:rsidRPr="00EA5F84">
        <w:rPr>
          <w:rFonts w:ascii="Times New Roman" w:eastAsiaTheme="minorEastAsia" w:hAnsi="Times New Roman" w:cs="Times New Roman"/>
          <w:color w:val="000000" w:themeColor="text1"/>
          <w:kern w:val="24"/>
          <w:lang w:val="en-US"/>
        </w:rPr>
        <w:t xml:space="preserve"> Arterioven</w:t>
      </w:r>
      <w:r w:rsidR="005B3049" w:rsidRPr="00EA5F84">
        <w:rPr>
          <w:rFonts w:ascii="Times New Roman" w:eastAsiaTheme="minorEastAsia" w:hAnsi="Times New Roman" w:cs="Times New Roman"/>
          <w:color w:val="000000" w:themeColor="text1"/>
          <w:kern w:val="24"/>
          <w:lang w:val="en-US"/>
        </w:rPr>
        <w:t>ous Fistula</w:t>
      </w:r>
      <w:r w:rsidR="0034623A" w:rsidRPr="00EA5F84">
        <w:rPr>
          <w:rFonts w:ascii="Times New Roman" w:eastAsiaTheme="minorEastAsia" w:hAnsi="Times New Roman" w:cs="Times New Roman"/>
          <w:color w:val="000000" w:themeColor="text1"/>
          <w:kern w:val="24"/>
          <w:lang w:val="en-US"/>
        </w:rPr>
        <w:t>s</w:t>
      </w:r>
      <w:r w:rsidR="005B3049" w:rsidRPr="00EA5F84">
        <w:rPr>
          <w:rFonts w:ascii="Times New Roman" w:eastAsiaTheme="minorEastAsia" w:hAnsi="Times New Roman" w:cs="Times New Roman"/>
          <w:color w:val="000000" w:themeColor="text1"/>
          <w:kern w:val="24"/>
          <w:lang w:val="en-US"/>
        </w:rPr>
        <w:t xml:space="preserve"> [AVF] or </w:t>
      </w:r>
      <w:r w:rsidR="00CA3602" w:rsidRPr="00EA5F84">
        <w:rPr>
          <w:rFonts w:ascii="Times New Roman" w:eastAsiaTheme="minorEastAsia" w:hAnsi="Times New Roman" w:cs="Times New Roman"/>
          <w:color w:val="000000" w:themeColor="text1"/>
          <w:kern w:val="24"/>
          <w:lang w:val="en-US"/>
        </w:rPr>
        <w:t>Graft</w:t>
      </w:r>
      <w:r w:rsidR="0034623A" w:rsidRPr="00EA5F84">
        <w:rPr>
          <w:rFonts w:ascii="Times New Roman" w:eastAsiaTheme="minorEastAsia" w:hAnsi="Times New Roman" w:cs="Times New Roman"/>
          <w:color w:val="000000" w:themeColor="text1"/>
          <w:kern w:val="24"/>
          <w:lang w:val="en-US"/>
        </w:rPr>
        <w:t>s</w:t>
      </w:r>
      <w:r w:rsidR="00CA3602" w:rsidRPr="00EA5F84">
        <w:rPr>
          <w:rFonts w:ascii="Times New Roman" w:eastAsiaTheme="minorEastAsia" w:hAnsi="Times New Roman" w:cs="Times New Roman"/>
          <w:color w:val="000000" w:themeColor="text1"/>
          <w:kern w:val="24"/>
          <w:lang w:val="en-US"/>
        </w:rPr>
        <w:t xml:space="preserve"> [AVG</w:t>
      </w:r>
      <w:r w:rsidR="005B3049" w:rsidRPr="00EA5F84">
        <w:rPr>
          <w:rFonts w:ascii="Times New Roman" w:eastAsiaTheme="minorEastAsia" w:hAnsi="Times New Roman" w:cs="Times New Roman"/>
          <w:color w:val="000000" w:themeColor="text1"/>
          <w:kern w:val="24"/>
          <w:lang w:val="en-US"/>
        </w:rPr>
        <w:t>]</w:t>
      </w:r>
      <w:r w:rsidR="0034623A" w:rsidRPr="00EA5F84">
        <w:rPr>
          <w:rFonts w:ascii="Times New Roman" w:eastAsiaTheme="minorEastAsia" w:hAnsi="Times New Roman" w:cs="Times New Roman"/>
          <w:color w:val="000000" w:themeColor="text1"/>
          <w:kern w:val="24"/>
          <w:lang w:val="en-US"/>
        </w:rPr>
        <w:t>, with previous s</w:t>
      </w:r>
      <w:r w:rsidR="005B3049" w:rsidRPr="00EA5F84">
        <w:rPr>
          <w:rFonts w:ascii="Times New Roman" w:eastAsiaTheme="minorEastAsia" w:hAnsi="Times New Roman" w:cs="Times New Roman"/>
          <w:color w:val="000000" w:themeColor="text1"/>
          <w:kern w:val="24"/>
          <w:lang w:val="en-US"/>
        </w:rPr>
        <w:t xml:space="preserve">tudies </w:t>
      </w:r>
      <w:r w:rsidR="0034623A" w:rsidRPr="00EA5F84">
        <w:rPr>
          <w:rFonts w:ascii="Times New Roman" w:eastAsiaTheme="minorEastAsia" w:hAnsi="Times New Roman" w:cs="Times New Roman"/>
          <w:color w:val="000000" w:themeColor="text1"/>
          <w:kern w:val="24"/>
          <w:lang w:val="en-US"/>
        </w:rPr>
        <w:t xml:space="preserve">demonstrating that AVFs have superior outcomes compared with AVGs and tunneled dialysis catheters. Primary patency, defined as intervention free survival, </w:t>
      </w:r>
      <w:r w:rsidR="00DD07BD" w:rsidRPr="00EA5F84">
        <w:rPr>
          <w:rFonts w:ascii="Times New Roman" w:hAnsi="Times New Roman" w:cs="Times New Roman"/>
        </w:rPr>
        <w:t>var</w:t>
      </w:r>
      <w:r w:rsidR="0034623A" w:rsidRPr="00EA5F84">
        <w:rPr>
          <w:rFonts w:ascii="Times New Roman" w:hAnsi="Times New Roman" w:cs="Times New Roman"/>
        </w:rPr>
        <w:t>ies considerably within studies, ranging between</w:t>
      </w:r>
      <w:r w:rsidR="00DD07BD" w:rsidRPr="00EA5F84">
        <w:rPr>
          <w:rFonts w:ascii="Times New Roman" w:hAnsi="Times New Roman" w:cs="Times New Roman"/>
        </w:rPr>
        <w:t xml:space="preserve"> </w:t>
      </w:r>
      <w:r w:rsidR="00DF2890" w:rsidRPr="00EA5F84">
        <w:rPr>
          <w:rFonts w:ascii="Times New Roman" w:hAnsi="Times New Roman" w:cs="Times New Roman"/>
        </w:rPr>
        <w:t>10-</w:t>
      </w:r>
      <w:r w:rsidR="0034623A" w:rsidRPr="00EA5F84">
        <w:rPr>
          <w:rFonts w:ascii="Times New Roman" w:hAnsi="Times New Roman" w:cs="Times New Roman"/>
        </w:rPr>
        <w:t>60%</w:t>
      </w:r>
      <w:r w:rsidR="00E653B6" w:rsidRPr="00EA5F84">
        <w:rPr>
          <w:rFonts w:ascii="Times New Roman" w:hAnsi="Times New Roman" w:cs="Times New Roman"/>
        </w:rPr>
        <w:t xml:space="preserve"> </w:t>
      </w:r>
      <w:r w:rsidR="0034623A" w:rsidRPr="00EA5F84">
        <w:rPr>
          <w:rFonts w:ascii="Times New Roman" w:hAnsi="Times New Roman" w:cs="Times New Roman"/>
        </w:rPr>
        <w:t>over varying degrees of follow up.</w:t>
      </w:r>
    </w:p>
    <w:p w14:paraId="302B795C" w14:textId="366D2B32" w:rsidR="00DF2890" w:rsidRPr="00EA5F84" w:rsidRDefault="00B03B99" w:rsidP="00EC139E">
      <w:pPr>
        <w:rPr>
          <w:rFonts w:ascii="Times New Roman" w:eastAsiaTheme="minorEastAsia" w:hAnsi="Times New Roman" w:cs="Times New Roman"/>
          <w:color w:val="000000" w:themeColor="text1"/>
          <w:kern w:val="24"/>
          <w:lang w:val="en-US"/>
        </w:rPr>
      </w:pPr>
      <w:r w:rsidRPr="00EA5F84">
        <w:rPr>
          <w:rFonts w:ascii="Times New Roman" w:hAnsi="Times New Roman" w:cs="Times New Roman"/>
          <w:b/>
        </w:rPr>
        <w:t>AIMS</w:t>
      </w:r>
      <w:r w:rsidR="00E653B6" w:rsidRPr="00EA5F84">
        <w:rPr>
          <w:rFonts w:ascii="Times New Roman" w:hAnsi="Times New Roman" w:cs="Times New Roman"/>
        </w:rPr>
        <w:t>.</w:t>
      </w:r>
      <w:r w:rsidR="00FD779E" w:rsidRPr="00EA5F84">
        <w:rPr>
          <w:rFonts w:ascii="Times New Roman" w:hAnsi="Times New Roman" w:cs="Times New Roman"/>
        </w:rPr>
        <w:br/>
      </w:r>
      <w:r w:rsidR="0034623A" w:rsidRPr="00EA5F84">
        <w:rPr>
          <w:rFonts w:ascii="Times New Roman" w:hAnsi="Times New Roman" w:cs="Times New Roman"/>
        </w:rPr>
        <w:t xml:space="preserve">To </w:t>
      </w:r>
      <w:r w:rsidR="00B32C5A" w:rsidRPr="009C2BB6">
        <w:rPr>
          <w:rFonts w:ascii="Times New Roman" w:hAnsi="Times New Roman" w:cs="Times New Roman"/>
        </w:rPr>
        <w:t>undertake</w:t>
      </w:r>
      <w:r w:rsidR="0034623A" w:rsidRPr="00EA5F84">
        <w:rPr>
          <w:rFonts w:ascii="Times New Roman" w:hAnsi="Times New Roman" w:cs="Times New Roman"/>
        </w:rPr>
        <w:t xml:space="preserve"> an audit assessing primary (intervention free survival) and secondary (survival) patency of AVFs formed over a 2-year period in a single centre. </w:t>
      </w:r>
      <w:r w:rsidR="00DF2890" w:rsidRPr="00EA5F84">
        <w:rPr>
          <w:rFonts w:ascii="Times New Roman" w:hAnsi="Times New Roman" w:cs="Times New Roman"/>
          <w:b/>
        </w:rPr>
        <w:t>METHODS.</w:t>
      </w:r>
      <w:r w:rsidR="00FD779E" w:rsidRPr="00EA5F84">
        <w:rPr>
          <w:rFonts w:ascii="Times New Roman" w:hAnsi="Times New Roman" w:cs="Times New Roman"/>
        </w:rPr>
        <w:br/>
      </w:r>
      <w:r w:rsidR="0034623A" w:rsidRPr="00EA5F84">
        <w:rPr>
          <w:rFonts w:ascii="Times New Roman" w:hAnsi="Times New Roman" w:cs="Times New Roman"/>
        </w:rPr>
        <w:t xml:space="preserve">All incident AVFs formed in 2014 were included. </w:t>
      </w:r>
      <w:r w:rsidR="00DF2890" w:rsidRPr="00EA5F84">
        <w:rPr>
          <w:rFonts w:ascii="Times New Roman" w:eastAsiaTheme="minorEastAsia" w:hAnsi="Times New Roman" w:cs="Times New Roman"/>
          <w:color w:val="000000" w:themeColor="text1"/>
          <w:kern w:val="24"/>
          <w:lang w:val="en-US" w:eastAsia="en-GB"/>
        </w:rPr>
        <w:t>Routine clinical data</w:t>
      </w:r>
      <w:r w:rsidR="00EC139E" w:rsidRPr="00EA5F84">
        <w:rPr>
          <w:rFonts w:ascii="Times New Roman" w:eastAsiaTheme="minorEastAsia" w:hAnsi="Times New Roman" w:cs="Times New Roman"/>
          <w:color w:val="000000" w:themeColor="text1"/>
          <w:kern w:val="24"/>
          <w:lang w:val="en-US" w:eastAsia="en-GB"/>
        </w:rPr>
        <w:t xml:space="preserve"> was</w:t>
      </w:r>
      <w:r w:rsidR="00DF2890" w:rsidRPr="00EA5F84">
        <w:rPr>
          <w:rFonts w:ascii="Times New Roman" w:eastAsiaTheme="minorEastAsia" w:hAnsi="Times New Roman" w:cs="Times New Roman"/>
          <w:color w:val="000000" w:themeColor="text1"/>
          <w:kern w:val="24"/>
          <w:lang w:val="en-US" w:eastAsia="en-GB"/>
        </w:rPr>
        <w:t xml:space="preserve"> collected</w:t>
      </w:r>
      <w:r w:rsidR="00EC139E" w:rsidRPr="00EA5F84">
        <w:rPr>
          <w:rFonts w:ascii="Times New Roman" w:eastAsiaTheme="minorEastAsia" w:hAnsi="Times New Roman" w:cs="Times New Roman"/>
          <w:color w:val="000000" w:themeColor="text1"/>
          <w:kern w:val="24"/>
          <w:lang w:val="en-US" w:eastAsia="en-GB"/>
        </w:rPr>
        <w:t xml:space="preserve"> retrospectively from CyberRen, ICM and MediSec</w:t>
      </w:r>
      <w:r w:rsidR="00DF2890" w:rsidRPr="00EA5F84">
        <w:rPr>
          <w:rFonts w:ascii="Times New Roman" w:eastAsiaTheme="minorEastAsia" w:hAnsi="Times New Roman" w:cs="Times New Roman"/>
          <w:color w:val="000000" w:themeColor="text1"/>
          <w:kern w:val="24"/>
          <w:lang w:val="en-US" w:eastAsia="en-GB"/>
        </w:rPr>
        <w:t>.</w:t>
      </w:r>
      <w:r w:rsidR="0034623A" w:rsidRPr="00EA5F84">
        <w:rPr>
          <w:rFonts w:ascii="Times New Roman" w:eastAsiaTheme="minorEastAsia" w:hAnsi="Times New Roman" w:cs="Times New Roman"/>
          <w:color w:val="000000" w:themeColor="text1"/>
          <w:kern w:val="24"/>
          <w:lang w:val="en-US" w:eastAsia="en-GB"/>
        </w:rPr>
        <w:t xml:space="preserve">  Data collected included common demographics, comorbidities (classified using the Charlson co-morbidity score; CCMS), cause of AVF failure and data sufficient to calculate primary and secondary patency.  </w:t>
      </w:r>
      <w:r w:rsidR="00783BC0" w:rsidRPr="00EA5F84">
        <w:rPr>
          <w:rFonts w:ascii="Times New Roman" w:eastAsiaTheme="minorEastAsia" w:hAnsi="Times New Roman" w:cs="Times New Roman"/>
          <w:color w:val="000000" w:themeColor="text1"/>
          <w:kern w:val="24"/>
          <w:lang w:val="en-US" w:eastAsia="en-GB"/>
        </w:rPr>
        <w:t>Pat</w:t>
      </w:r>
      <w:r w:rsidR="00217E34" w:rsidRPr="00EA5F84">
        <w:rPr>
          <w:rFonts w:ascii="Times New Roman" w:eastAsiaTheme="minorEastAsia" w:hAnsi="Times New Roman" w:cs="Times New Roman"/>
          <w:color w:val="000000" w:themeColor="text1"/>
          <w:kern w:val="24"/>
          <w:lang w:val="en-US" w:eastAsia="en-GB"/>
        </w:rPr>
        <w:t>ients were followed up for 2 years (until the latest date of 31/12/2016)</w:t>
      </w:r>
      <w:r w:rsidR="00783BC0" w:rsidRPr="00EA5F84">
        <w:rPr>
          <w:rFonts w:ascii="Times New Roman" w:eastAsiaTheme="minorEastAsia" w:hAnsi="Times New Roman" w:cs="Times New Roman"/>
          <w:color w:val="000000" w:themeColor="text1"/>
          <w:kern w:val="24"/>
          <w:lang w:val="en-US" w:eastAsia="en-GB"/>
        </w:rPr>
        <w:t xml:space="preserve">. </w:t>
      </w:r>
      <w:r w:rsidR="0034623A" w:rsidRPr="00EA5F84">
        <w:rPr>
          <w:rFonts w:ascii="Times New Roman" w:eastAsiaTheme="minorEastAsia" w:hAnsi="Times New Roman" w:cs="Times New Roman"/>
          <w:color w:val="000000" w:themeColor="text1"/>
          <w:kern w:val="24"/>
          <w:lang w:val="en-US" w:eastAsia="en-GB"/>
        </w:rPr>
        <w:t xml:space="preserve">Data analysis was performed using </w:t>
      </w:r>
      <w:r w:rsidR="00DF2890" w:rsidRPr="00EA5F84">
        <w:rPr>
          <w:rFonts w:ascii="Times New Roman" w:eastAsiaTheme="minorEastAsia" w:hAnsi="Times New Roman" w:cs="Times New Roman"/>
          <w:color w:val="000000" w:themeColor="text1"/>
          <w:kern w:val="24"/>
          <w:lang w:val="en-US"/>
        </w:rPr>
        <w:t>Microsoft Excel and STATA</w:t>
      </w:r>
      <w:r w:rsidR="0034623A" w:rsidRPr="00EA5F84">
        <w:rPr>
          <w:rFonts w:ascii="Times New Roman" w:eastAsiaTheme="minorEastAsia" w:hAnsi="Times New Roman" w:cs="Times New Roman"/>
          <w:color w:val="000000" w:themeColor="text1"/>
          <w:kern w:val="24"/>
          <w:lang w:val="en-US"/>
        </w:rPr>
        <w:t>-</w:t>
      </w:r>
      <w:r w:rsidR="00DF2890" w:rsidRPr="00EA5F84">
        <w:rPr>
          <w:rFonts w:ascii="Times New Roman" w:eastAsiaTheme="minorEastAsia" w:hAnsi="Times New Roman" w:cs="Times New Roman"/>
          <w:color w:val="000000" w:themeColor="text1"/>
          <w:kern w:val="24"/>
          <w:lang w:val="en-US"/>
        </w:rPr>
        <w:t>SE(13.1).</w:t>
      </w:r>
    </w:p>
    <w:p w14:paraId="7F1EBC5A" w14:textId="4C483C12" w:rsidR="003869C5" w:rsidRPr="00EA5F84" w:rsidRDefault="00EC139E" w:rsidP="003869C5">
      <w:pPr>
        <w:rPr>
          <w:rFonts w:ascii="Times New Roman" w:eastAsiaTheme="minorEastAsia" w:hAnsi="Times New Roman" w:cs="Times New Roman"/>
          <w:color w:val="000000" w:themeColor="text1"/>
          <w:kern w:val="24"/>
          <w:lang w:val="en-US"/>
        </w:rPr>
      </w:pPr>
      <w:r w:rsidRPr="00EA5F84">
        <w:rPr>
          <w:rFonts w:ascii="Times New Roman" w:eastAsiaTheme="minorEastAsia" w:hAnsi="Times New Roman" w:cs="Times New Roman"/>
          <w:b/>
          <w:color w:val="000000" w:themeColor="text1"/>
          <w:kern w:val="24"/>
          <w:lang w:val="en-US"/>
        </w:rPr>
        <w:t>RESULTS.</w:t>
      </w:r>
      <w:r w:rsidR="00FD779E" w:rsidRPr="00EA5F84">
        <w:rPr>
          <w:rFonts w:ascii="Times New Roman" w:eastAsiaTheme="minorEastAsia" w:hAnsi="Times New Roman" w:cs="Times New Roman"/>
          <w:b/>
          <w:color w:val="000000" w:themeColor="text1"/>
          <w:kern w:val="24"/>
          <w:lang w:val="en-US"/>
        </w:rPr>
        <w:br/>
      </w:r>
      <w:r w:rsidRPr="00EA5F84">
        <w:rPr>
          <w:rFonts w:ascii="Times New Roman" w:eastAsiaTheme="minorEastAsia" w:hAnsi="Times New Roman" w:cs="Times New Roman"/>
          <w:color w:val="000000" w:themeColor="text1"/>
          <w:kern w:val="24"/>
          <w:lang w:val="en-US"/>
        </w:rPr>
        <w:t>142 AVFs were for</w:t>
      </w:r>
      <w:r w:rsidR="0058088C" w:rsidRPr="00EA5F84">
        <w:rPr>
          <w:rFonts w:ascii="Times New Roman" w:eastAsiaTheme="minorEastAsia" w:hAnsi="Times New Roman" w:cs="Times New Roman"/>
          <w:color w:val="000000" w:themeColor="text1"/>
          <w:kern w:val="24"/>
          <w:lang w:val="en-US"/>
        </w:rPr>
        <w:t>med in 134 patient</w:t>
      </w:r>
      <w:r w:rsidR="0034623A" w:rsidRPr="00EA5F84">
        <w:rPr>
          <w:rFonts w:ascii="Times New Roman" w:eastAsiaTheme="minorEastAsia" w:hAnsi="Times New Roman" w:cs="Times New Roman"/>
          <w:color w:val="000000" w:themeColor="text1"/>
          <w:kern w:val="24"/>
          <w:lang w:val="en-US"/>
        </w:rPr>
        <w:t>s, with</w:t>
      </w:r>
      <w:r w:rsidRPr="00EA5F84">
        <w:rPr>
          <w:rFonts w:ascii="Times New Roman" w:eastAsiaTheme="minorEastAsia" w:hAnsi="Times New Roman" w:cs="Times New Roman"/>
          <w:color w:val="000000" w:themeColor="text1"/>
          <w:kern w:val="24"/>
          <w:lang w:val="en-US"/>
        </w:rPr>
        <w:t xml:space="preserve"> 8 patients having two AVFs formed</w:t>
      </w:r>
      <w:r w:rsidR="0034623A" w:rsidRPr="00EA5F84">
        <w:rPr>
          <w:rFonts w:ascii="Times New Roman" w:eastAsiaTheme="minorEastAsia" w:hAnsi="Times New Roman" w:cs="Times New Roman"/>
          <w:color w:val="000000" w:themeColor="text1"/>
          <w:kern w:val="24"/>
          <w:lang w:val="en-US"/>
        </w:rPr>
        <w:t xml:space="preserve"> within the audit period</w:t>
      </w:r>
      <w:r w:rsidRPr="00EA5F84">
        <w:rPr>
          <w:rFonts w:ascii="Times New Roman" w:eastAsiaTheme="minorEastAsia" w:hAnsi="Times New Roman" w:cs="Times New Roman"/>
          <w:color w:val="000000" w:themeColor="text1"/>
          <w:kern w:val="24"/>
          <w:lang w:val="en-US"/>
        </w:rPr>
        <w:t>.</w:t>
      </w:r>
      <w:r w:rsidR="00B03B99" w:rsidRPr="00EA5F84">
        <w:rPr>
          <w:rFonts w:ascii="Times New Roman" w:eastAsiaTheme="minorEastAsia" w:hAnsi="Times New Roman" w:cs="Times New Roman"/>
          <w:color w:val="000000" w:themeColor="text1"/>
          <w:kern w:val="24"/>
          <w:lang w:val="en-US"/>
        </w:rPr>
        <w:t xml:space="preserve"> The </w:t>
      </w:r>
      <w:r w:rsidR="009143A2" w:rsidRPr="00EA5F84">
        <w:rPr>
          <w:rFonts w:ascii="Times New Roman" w:eastAsiaTheme="minorEastAsia" w:hAnsi="Times New Roman" w:cs="Times New Roman"/>
          <w:color w:val="000000" w:themeColor="text1"/>
          <w:kern w:val="24"/>
          <w:lang w:val="en-US"/>
        </w:rPr>
        <w:t xml:space="preserve">mean </w:t>
      </w:r>
      <w:r w:rsidR="00B03B99" w:rsidRPr="00EA5F84">
        <w:rPr>
          <w:rFonts w:ascii="Times New Roman" w:eastAsiaTheme="minorEastAsia" w:hAnsi="Times New Roman" w:cs="Times New Roman"/>
          <w:color w:val="000000" w:themeColor="text1"/>
          <w:kern w:val="24"/>
          <w:lang w:val="en-US"/>
        </w:rPr>
        <w:t xml:space="preserve">age was </w:t>
      </w:r>
      <w:r w:rsidR="00BD799B" w:rsidRPr="00EA5F84">
        <w:rPr>
          <w:rFonts w:ascii="Times New Roman" w:eastAsiaTheme="minorEastAsia" w:hAnsi="Times New Roman" w:cs="Times New Roman"/>
          <w:color w:val="000000" w:themeColor="text1"/>
          <w:kern w:val="24"/>
          <w:lang w:val="en-US"/>
        </w:rPr>
        <w:t xml:space="preserve">68.2 years. </w:t>
      </w:r>
      <w:r w:rsidR="00BE4803" w:rsidRPr="00EA5F84">
        <w:rPr>
          <w:rFonts w:ascii="Times New Roman" w:eastAsiaTheme="minorEastAsia" w:hAnsi="Times New Roman" w:cs="Times New Roman"/>
          <w:color w:val="000000" w:themeColor="text1"/>
          <w:kern w:val="24"/>
          <w:lang w:val="en-US"/>
        </w:rPr>
        <w:t xml:space="preserve">The </w:t>
      </w:r>
      <w:r w:rsidR="0034623A" w:rsidRPr="00EA5F84">
        <w:rPr>
          <w:rFonts w:ascii="Times New Roman" w:eastAsiaTheme="minorEastAsia" w:hAnsi="Times New Roman" w:cs="Times New Roman"/>
          <w:color w:val="000000" w:themeColor="text1"/>
          <w:kern w:val="24"/>
          <w:lang w:val="en-US"/>
        </w:rPr>
        <w:t>median CCMS was 4 and ranged between 2-10, with 42%, 29% and 29% having diabetes mellitus, cardiovascular disease and peripheral vascular disease respectively.</w:t>
      </w:r>
      <w:r w:rsidR="009442AF" w:rsidRPr="00EA5F84">
        <w:rPr>
          <w:rFonts w:ascii="Times New Roman" w:eastAsiaTheme="minorEastAsia" w:hAnsi="Times New Roman" w:cs="Times New Roman"/>
          <w:color w:val="000000" w:themeColor="text1"/>
          <w:kern w:val="24"/>
          <w:lang w:val="en-US"/>
        </w:rPr>
        <w:t xml:space="preserve"> </w:t>
      </w:r>
      <w:r w:rsidR="0034623A" w:rsidRPr="00EA5F84">
        <w:rPr>
          <w:rFonts w:ascii="Times New Roman" w:eastAsiaTheme="minorEastAsia" w:hAnsi="Times New Roman" w:cs="Times New Roman"/>
          <w:color w:val="000000" w:themeColor="text1"/>
          <w:kern w:val="24"/>
          <w:lang w:val="en-US"/>
        </w:rPr>
        <w:t xml:space="preserve">Of the incident AVFs formed, </w:t>
      </w:r>
      <w:r w:rsidR="009442AF" w:rsidRPr="00EA5F84">
        <w:rPr>
          <w:rFonts w:ascii="Times New Roman" w:eastAsiaTheme="minorEastAsia" w:hAnsi="Times New Roman" w:cs="Times New Roman"/>
          <w:color w:val="000000" w:themeColor="text1"/>
          <w:kern w:val="24"/>
          <w:lang w:val="en-US"/>
        </w:rPr>
        <w:t>49</w:t>
      </w:r>
      <w:r w:rsidR="0034623A" w:rsidRPr="00EA5F84">
        <w:rPr>
          <w:rFonts w:ascii="Times New Roman" w:eastAsiaTheme="minorEastAsia" w:hAnsi="Times New Roman" w:cs="Times New Roman"/>
          <w:color w:val="000000" w:themeColor="text1"/>
          <w:kern w:val="24"/>
          <w:lang w:val="en-US"/>
        </w:rPr>
        <w:t>% were</w:t>
      </w:r>
      <w:r w:rsidR="00BE4803" w:rsidRPr="00EA5F84">
        <w:rPr>
          <w:rFonts w:ascii="Times New Roman" w:eastAsiaTheme="minorEastAsia" w:hAnsi="Times New Roman" w:cs="Times New Roman"/>
          <w:color w:val="000000" w:themeColor="text1"/>
          <w:kern w:val="24"/>
          <w:lang w:val="en-US"/>
        </w:rPr>
        <w:t xml:space="preserve"> </w:t>
      </w:r>
      <w:r w:rsidR="0034623A" w:rsidRPr="00EA5F84">
        <w:rPr>
          <w:rFonts w:ascii="Times New Roman" w:eastAsiaTheme="minorEastAsia" w:hAnsi="Times New Roman" w:cs="Times New Roman"/>
          <w:color w:val="000000" w:themeColor="text1"/>
          <w:kern w:val="24"/>
          <w:lang w:val="en-US"/>
        </w:rPr>
        <w:t>brachio-cephalic (</w:t>
      </w:r>
      <w:r w:rsidR="00BE4803" w:rsidRPr="00EA5F84">
        <w:rPr>
          <w:rFonts w:ascii="Times New Roman" w:eastAsiaTheme="minorEastAsia" w:hAnsi="Times New Roman" w:cs="Times New Roman"/>
          <w:color w:val="000000" w:themeColor="text1"/>
          <w:kern w:val="24"/>
          <w:lang w:val="en-US"/>
        </w:rPr>
        <w:t>BCF</w:t>
      </w:r>
      <w:r w:rsidR="0034623A" w:rsidRPr="00EA5F84">
        <w:rPr>
          <w:rFonts w:ascii="Times New Roman" w:eastAsiaTheme="minorEastAsia" w:hAnsi="Times New Roman" w:cs="Times New Roman"/>
          <w:color w:val="000000" w:themeColor="text1"/>
          <w:kern w:val="24"/>
          <w:lang w:val="en-US"/>
        </w:rPr>
        <w:t xml:space="preserve">), </w:t>
      </w:r>
      <w:r w:rsidR="009442AF" w:rsidRPr="00EA5F84">
        <w:rPr>
          <w:rFonts w:ascii="Times New Roman" w:eastAsiaTheme="minorEastAsia" w:hAnsi="Times New Roman" w:cs="Times New Roman"/>
          <w:color w:val="000000" w:themeColor="text1"/>
          <w:kern w:val="24"/>
          <w:lang w:val="en-US"/>
        </w:rPr>
        <w:t>31</w:t>
      </w:r>
      <w:r w:rsidR="0034623A" w:rsidRPr="00EA5F84">
        <w:rPr>
          <w:rFonts w:ascii="Times New Roman" w:eastAsiaTheme="minorEastAsia" w:hAnsi="Times New Roman" w:cs="Times New Roman"/>
          <w:color w:val="000000" w:themeColor="text1"/>
          <w:kern w:val="24"/>
          <w:lang w:val="en-US"/>
        </w:rPr>
        <w:t xml:space="preserve">% were radio-cephalic (RCF) and </w:t>
      </w:r>
      <w:r w:rsidR="009442AF" w:rsidRPr="00EA5F84">
        <w:rPr>
          <w:rFonts w:ascii="Times New Roman" w:eastAsiaTheme="minorEastAsia" w:hAnsi="Times New Roman" w:cs="Times New Roman"/>
          <w:color w:val="000000" w:themeColor="text1"/>
          <w:kern w:val="24"/>
          <w:lang w:val="en-US"/>
        </w:rPr>
        <w:t>15% were brachiobasilic (BBF)</w:t>
      </w:r>
      <w:r w:rsidR="00EA1169" w:rsidRPr="00EA5F84">
        <w:rPr>
          <w:rFonts w:ascii="Times New Roman" w:eastAsiaTheme="minorEastAsia" w:hAnsi="Times New Roman" w:cs="Times New Roman"/>
          <w:color w:val="000000" w:themeColor="text1"/>
          <w:kern w:val="24"/>
          <w:lang w:val="en-US"/>
        </w:rPr>
        <w:t>.</w:t>
      </w:r>
      <w:r w:rsidR="009143A2" w:rsidRPr="00EA5F84">
        <w:rPr>
          <w:rFonts w:ascii="Times New Roman" w:eastAsiaTheme="minorEastAsia" w:hAnsi="Times New Roman" w:cs="Times New Roman"/>
          <w:color w:val="000000" w:themeColor="text1"/>
          <w:kern w:val="24"/>
          <w:lang w:val="en-US"/>
        </w:rPr>
        <w:t xml:space="preserve">  </w:t>
      </w:r>
      <w:r w:rsidR="00936715" w:rsidRPr="00EA5F84">
        <w:rPr>
          <w:rFonts w:ascii="Times New Roman" w:eastAsiaTheme="minorEastAsia" w:hAnsi="Times New Roman" w:cs="Times New Roman"/>
          <w:color w:val="000000" w:themeColor="text1"/>
          <w:kern w:val="24"/>
          <w:lang w:val="en-US"/>
        </w:rPr>
        <w:t xml:space="preserve">30% of patients died during the follow up period. </w:t>
      </w:r>
      <w:r w:rsidR="009143A2" w:rsidRPr="00EA5F84">
        <w:rPr>
          <w:rFonts w:ascii="Times New Roman" w:eastAsiaTheme="minorEastAsia" w:hAnsi="Times New Roman" w:cs="Times New Roman"/>
          <w:color w:val="000000" w:themeColor="text1"/>
          <w:kern w:val="24"/>
          <w:lang w:val="en-US"/>
        </w:rPr>
        <w:t>Of the 142 AVF formed, 104 (73%) were used to dialyse patients with a median time to first use of 117 days (1</w:t>
      </w:r>
      <w:r w:rsidR="009143A2" w:rsidRPr="00EA5F84">
        <w:rPr>
          <w:rFonts w:ascii="Times New Roman" w:eastAsiaTheme="minorEastAsia" w:hAnsi="Times New Roman" w:cs="Times New Roman"/>
          <w:color w:val="000000" w:themeColor="text1"/>
          <w:kern w:val="24"/>
          <w:vertAlign w:val="superscript"/>
          <w:lang w:val="en-US"/>
        </w:rPr>
        <w:t>st</w:t>
      </w:r>
      <w:r w:rsidR="009143A2" w:rsidRPr="00EA5F84">
        <w:rPr>
          <w:rFonts w:ascii="Times New Roman" w:eastAsiaTheme="minorEastAsia" w:hAnsi="Times New Roman" w:cs="Times New Roman"/>
          <w:color w:val="000000" w:themeColor="text1"/>
          <w:kern w:val="24"/>
          <w:lang w:val="en-US"/>
        </w:rPr>
        <w:t xml:space="preserve"> quartile = 50 days, 3</w:t>
      </w:r>
      <w:r w:rsidR="009143A2" w:rsidRPr="00EA5F84">
        <w:rPr>
          <w:rFonts w:ascii="Times New Roman" w:eastAsiaTheme="minorEastAsia" w:hAnsi="Times New Roman" w:cs="Times New Roman"/>
          <w:color w:val="000000" w:themeColor="text1"/>
          <w:kern w:val="24"/>
          <w:vertAlign w:val="superscript"/>
          <w:lang w:val="en-US"/>
        </w:rPr>
        <w:t>rd</w:t>
      </w:r>
      <w:r w:rsidR="009143A2" w:rsidRPr="00EA5F84">
        <w:rPr>
          <w:rFonts w:ascii="Times New Roman" w:eastAsiaTheme="minorEastAsia" w:hAnsi="Times New Roman" w:cs="Times New Roman"/>
          <w:color w:val="000000" w:themeColor="text1"/>
          <w:kern w:val="24"/>
          <w:lang w:val="en-US"/>
        </w:rPr>
        <w:t xml:space="preserve"> quartile = 232 days).  </w:t>
      </w:r>
      <w:r w:rsidR="003869C5" w:rsidRPr="00EA5F84">
        <w:rPr>
          <w:rFonts w:ascii="Times New Roman" w:eastAsiaTheme="minorEastAsia" w:hAnsi="Times New Roman" w:cs="Times New Roman"/>
          <w:color w:val="000000" w:themeColor="text1"/>
          <w:kern w:val="24"/>
          <w:lang w:val="en-US"/>
        </w:rPr>
        <w:t>Two ye</w:t>
      </w:r>
      <w:r w:rsidR="00E51774" w:rsidRPr="00EA5F84">
        <w:rPr>
          <w:rFonts w:ascii="Times New Roman" w:eastAsiaTheme="minorEastAsia" w:hAnsi="Times New Roman" w:cs="Times New Roman"/>
          <w:color w:val="000000" w:themeColor="text1"/>
          <w:kern w:val="24"/>
          <w:lang w:val="en-US"/>
        </w:rPr>
        <w:t xml:space="preserve">ars post fistula formation primary patency (intervention free survival) was 49%; 51% of AVFs </w:t>
      </w:r>
      <w:r w:rsidR="00FD779E" w:rsidRPr="00EA5F84">
        <w:rPr>
          <w:rFonts w:ascii="Times New Roman" w:eastAsiaTheme="minorEastAsia" w:hAnsi="Times New Roman" w:cs="Times New Roman"/>
          <w:color w:val="000000" w:themeColor="text1"/>
          <w:kern w:val="24"/>
          <w:lang w:val="en-US"/>
        </w:rPr>
        <w:t>requiring at</w:t>
      </w:r>
      <w:r w:rsidR="00E51774" w:rsidRPr="00EA5F84">
        <w:rPr>
          <w:rFonts w:ascii="Times New Roman" w:eastAsiaTheme="minorEastAsia" w:hAnsi="Times New Roman" w:cs="Times New Roman"/>
          <w:color w:val="000000" w:themeColor="text1"/>
          <w:kern w:val="24"/>
          <w:lang w:val="en-US"/>
        </w:rPr>
        <w:t xml:space="preserve"> least 1 intervention, 31% requiring at least 2 and 15% requiring at least 3.  First interventions included fistulogramplasties (79%), surgical superficialisation (15%) and surgical revision (6%).  The</w:t>
      </w:r>
      <w:r w:rsidR="00FD779E" w:rsidRPr="00EA5F84">
        <w:rPr>
          <w:rFonts w:ascii="Times New Roman" w:eastAsiaTheme="minorEastAsia" w:hAnsi="Times New Roman" w:cs="Times New Roman"/>
          <w:color w:val="000000" w:themeColor="text1"/>
          <w:kern w:val="24"/>
          <w:lang w:val="en-US"/>
        </w:rPr>
        <w:t xml:space="preserve"> median</w:t>
      </w:r>
      <w:r w:rsidR="00E51774" w:rsidRPr="00EA5F84">
        <w:rPr>
          <w:rFonts w:ascii="Times New Roman" w:eastAsiaTheme="minorEastAsia" w:hAnsi="Times New Roman" w:cs="Times New Roman"/>
          <w:color w:val="000000" w:themeColor="text1"/>
          <w:kern w:val="24"/>
          <w:lang w:val="en-US"/>
        </w:rPr>
        <w:t xml:space="preserve"> time to the first intervention was </w:t>
      </w:r>
      <w:r w:rsidR="00FD779E" w:rsidRPr="00EA5F84">
        <w:rPr>
          <w:rFonts w:ascii="Times New Roman" w:eastAsiaTheme="minorEastAsia" w:hAnsi="Times New Roman" w:cs="Times New Roman"/>
          <w:color w:val="000000" w:themeColor="text1"/>
          <w:kern w:val="24"/>
          <w:lang w:val="en-US"/>
        </w:rPr>
        <w:t>166 days (1</w:t>
      </w:r>
      <w:r w:rsidR="00FD779E" w:rsidRPr="00EA5F84">
        <w:rPr>
          <w:rFonts w:ascii="Times New Roman" w:eastAsiaTheme="minorEastAsia" w:hAnsi="Times New Roman" w:cs="Times New Roman"/>
          <w:color w:val="000000" w:themeColor="text1"/>
          <w:kern w:val="24"/>
          <w:vertAlign w:val="superscript"/>
          <w:lang w:val="en-US"/>
        </w:rPr>
        <w:t>st</w:t>
      </w:r>
      <w:r w:rsidR="00FD779E" w:rsidRPr="00EA5F84">
        <w:rPr>
          <w:rFonts w:ascii="Times New Roman" w:eastAsiaTheme="minorEastAsia" w:hAnsi="Times New Roman" w:cs="Times New Roman"/>
          <w:color w:val="000000" w:themeColor="text1"/>
          <w:kern w:val="24"/>
          <w:lang w:val="en-US"/>
        </w:rPr>
        <w:t xml:space="preserve"> quartile = 115 days, 3</w:t>
      </w:r>
      <w:r w:rsidR="00FD779E" w:rsidRPr="00EA5F84">
        <w:rPr>
          <w:rFonts w:ascii="Times New Roman" w:eastAsiaTheme="minorEastAsia" w:hAnsi="Times New Roman" w:cs="Times New Roman"/>
          <w:color w:val="000000" w:themeColor="text1"/>
          <w:kern w:val="24"/>
          <w:vertAlign w:val="superscript"/>
          <w:lang w:val="en-US"/>
        </w:rPr>
        <w:t>rd</w:t>
      </w:r>
      <w:r w:rsidR="00FD779E" w:rsidRPr="00EA5F84">
        <w:rPr>
          <w:rFonts w:ascii="Times New Roman" w:eastAsiaTheme="minorEastAsia" w:hAnsi="Times New Roman" w:cs="Times New Roman"/>
          <w:color w:val="000000" w:themeColor="text1"/>
          <w:kern w:val="24"/>
          <w:lang w:val="en-US"/>
        </w:rPr>
        <w:t xml:space="preserve"> quartile = 288 days).</w:t>
      </w:r>
      <w:r w:rsidR="00E51774" w:rsidRPr="00EA5F84">
        <w:rPr>
          <w:rFonts w:ascii="Times New Roman" w:eastAsiaTheme="minorEastAsia" w:hAnsi="Times New Roman" w:cs="Times New Roman"/>
          <w:color w:val="000000" w:themeColor="text1"/>
          <w:kern w:val="24"/>
          <w:lang w:val="en-US"/>
        </w:rPr>
        <w:t xml:space="preserve">In the same follow up period, secondary patency was 56%. </w:t>
      </w:r>
      <w:r w:rsidR="003869C5" w:rsidRPr="00EA5F84">
        <w:rPr>
          <w:rFonts w:ascii="Times New Roman" w:eastAsiaTheme="minorEastAsia" w:hAnsi="Times New Roman" w:cs="Times New Roman"/>
          <w:color w:val="000000" w:themeColor="text1"/>
          <w:kern w:val="24"/>
          <w:lang w:val="en-US"/>
        </w:rPr>
        <w:t>Causes of fistula loss, excluding death, included thrombosis</w:t>
      </w:r>
      <w:r w:rsidR="00451291" w:rsidRPr="00EA5F84">
        <w:rPr>
          <w:rFonts w:ascii="Times New Roman" w:eastAsiaTheme="minorEastAsia" w:hAnsi="Times New Roman" w:cs="Times New Roman"/>
          <w:color w:val="000000" w:themeColor="text1"/>
          <w:kern w:val="24"/>
          <w:lang w:val="en-US"/>
        </w:rPr>
        <w:t xml:space="preserve"> (36</w:t>
      </w:r>
      <w:r w:rsidR="003869C5" w:rsidRPr="00EA5F84">
        <w:rPr>
          <w:rFonts w:ascii="Times New Roman" w:eastAsiaTheme="minorEastAsia" w:hAnsi="Times New Roman" w:cs="Times New Roman"/>
          <w:color w:val="000000" w:themeColor="text1"/>
          <w:kern w:val="24"/>
          <w:lang w:val="en-US"/>
        </w:rPr>
        <w:t>%), venous stenosis</w:t>
      </w:r>
      <w:r w:rsidR="00451291" w:rsidRPr="00EA5F84">
        <w:rPr>
          <w:rFonts w:ascii="Times New Roman" w:eastAsiaTheme="minorEastAsia" w:hAnsi="Times New Roman" w:cs="Times New Roman"/>
          <w:color w:val="000000" w:themeColor="text1"/>
          <w:kern w:val="24"/>
          <w:lang w:val="en-US"/>
        </w:rPr>
        <w:t xml:space="preserve"> (33</w:t>
      </w:r>
      <w:r w:rsidR="003869C5" w:rsidRPr="00EA5F84">
        <w:rPr>
          <w:rFonts w:ascii="Times New Roman" w:eastAsiaTheme="minorEastAsia" w:hAnsi="Times New Roman" w:cs="Times New Roman"/>
          <w:color w:val="000000" w:themeColor="text1"/>
          <w:kern w:val="24"/>
          <w:lang w:val="en-US"/>
        </w:rPr>
        <w:t xml:space="preserve">%), failure to mature </w:t>
      </w:r>
      <w:r w:rsidR="00451291" w:rsidRPr="00EA5F84">
        <w:rPr>
          <w:rFonts w:ascii="Times New Roman" w:eastAsiaTheme="minorEastAsia" w:hAnsi="Times New Roman" w:cs="Times New Roman"/>
          <w:color w:val="000000" w:themeColor="text1"/>
          <w:kern w:val="24"/>
          <w:lang w:val="en-US"/>
        </w:rPr>
        <w:t>(19</w:t>
      </w:r>
      <w:r w:rsidR="003869C5" w:rsidRPr="00EA5F84">
        <w:rPr>
          <w:rFonts w:ascii="Times New Roman" w:eastAsiaTheme="minorEastAsia" w:hAnsi="Times New Roman" w:cs="Times New Roman"/>
          <w:color w:val="000000" w:themeColor="text1"/>
          <w:kern w:val="24"/>
          <w:lang w:val="en-US"/>
        </w:rPr>
        <w:t>%)</w:t>
      </w:r>
      <w:r w:rsidR="00451291" w:rsidRPr="00EA5F84">
        <w:rPr>
          <w:rFonts w:ascii="Times New Roman" w:eastAsiaTheme="minorEastAsia" w:hAnsi="Times New Roman" w:cs="Times New Roman"/>
          <w:color w:val="000000" w:themeColor="text1"/>
          <w:kern w:val="24"/>
          <w:lang w:val="en-US"/>
        </w:rPr>
        <w:t xml:space="preserve">, </w:t>
      </w:r>
      <w:r w:rsidR="003869C5" w:rsidRPr="00EA5F84">
        <w:rPr>
          <w:rFonts w:ascii="Times New Roman" w:eastAsiaTheme="minorEastAsia" w:hAnsi="Times New Roman" w:cs="Times New Roman"/>
          <w:color w:val="000000" w:themeColor="text1"/>
          <w:kern w:val="24"/>
          <w:lang w:val="en-US"/>
        </w:rPr>
        <w:t>difficulty needling</w:t>
      </w:r>
      <w:r w:rsidR="00451291" w:rsidRPr="00EA5F84">
        <w:rPr>
          <w:rFonts w:ascii="Times New Roman" w:eastAsiaTheme="minorEastAsia" w:hAnsi="Times New Roman" w:cs="Times New Roman"/>
          <w:color w:val="000000" w:themeColor="text1"/>
          <w:kern w:val="24"/>
          <w:lang w:val="en-US"/>
        </w:rPr>
        <w:t xml:space="preserve"> (8</w:t>
      </w:r>
      <w:r w:rsidR="003869C5" w:rsidRPr="00EA5F84">
        <w:rPr>
          <w:rFonts w:ascii="Times New Roman" w:eastAsiaTheme="minorEastAsia" w:hAnsi="Times New Roman" w:cs="Times New Roman"/>
          <w:color w:val="000000" w:themeColor="text1"/>
          <w:kern w:val="24"/>
          <w:lang w:val="en-US"/>
        </w:rPr>
        <w:t>%)</w:t>
      </w:r>
      <w:r w:rsidR="00451291" w:rsidRPr="00EA5F84">
        <w:rPr>
          <w:rFonts w:ascii="Times New Roman" w:eastAsiaTheme="minorEastAsia" w:hAnsi="Times New Roman" w:cs="Times New Roman"/>
          <w:color w:val="000000" w:themeColor="text1"/>
          <w:kern w:val="24"/>
          <w:lang w:val="en-US"/>
        </w:rPr>
        <w:t xml:space="preserve"> and steal</w:t>
      </w:r>
      <w:r w:rsidR="00B32C5A">
        <w:rPr>
          <w:rFonts w:ascii="Times New Roman" w:eastAsiaTheme="minorEastAsia" w:hAnsi="Times New Roman" w:cs="Times New Roman"/>
          <w:color w:val="000000" w:themeColor="text1"/>
          <w:kern w:val="24"/>
          <w:lang w:val="en-US"/>
        </w:rPr>
        <w:t>’s</w:t>
      </w:r>
      <w:r w:rsidR="00451291" w:rsidRPr="00EA5F84">
        <w:rPr>
          <w:rFonts w:ascii="Times New Roman" w:eastAsiaTheme="minorEastAsia" w:hAnsi="Times New Roman" w:cs="Times New Roman"/>
          <w:color w:val="000000" w:themeColor="text1"/>
          <w:kern w:val="24"/>
          <w:lang w:val="en-US"/>
        </w:rPr>
        <w:t xml:space="preserve"> symptoms (3%)</w:t>
      </w:r>
      <w:r w:rsidR="003869C5" w:rsidRPr="00EA5F84">
        <w:rPr>
          <w:rFonts w:ascii="Times New Roman" w:eastAsiaTheme="minorEastAsia" w:hAnsi="Times New Roman" w:cs="Times New Roman"/>
          <w:color w:val="000000" w:themeColor="text1"/>
          <w:kern w:val="24"/>
          <w:lang w:val="en-US"/>
        </w:rPr>
        <w:t>.</w:t>
      </w:r>
      <w:r w:rsidR="00451291" w:rsidRPr="00EA5F84">
        <w:rPr>
          <w:rFonts w:ascii="Times New Roman" w:eastAsiaTheme="minorEastAsia" w:hAnsi="Times New Roman" w:cs="Times New Roman"/>
          <w:color w:val="000000" w:themeColor="text1"/>
          <w:kern w:val="24"/>
          <w:lang w:val="en-US"/>
        </w:rPr>
        <w:t xml:space="preserve">  </w:t>
      </w:r>
      <w:r w:rsidR="003869C5" w:rsidRPr="00EA5F84">
        <w:rPr>
          <w:rFonts w:ascii="Times New Roman" w:eastAsiaTheme="minorEastAsia" w:hAnsi="Times New Roman" w:cs="Times New Roman"/>
          <w:color w:val="000000" w:themeColor="text1"/>
          <w:kern w:val="24"/>
          <w:lang w:val="en-US"/>
        </w:rPr>
        <w:t>The median</w:t>
      </w:r>
      <w:r w:rsidR="00EA1169" w:rsidRPr="00EA5F84">
        <w:rPr>
          <w:rFonts w:ascii="Times New Roman" w:eastAsiaTheme="minorEastAsia" w:hAnsi="Times New Roman" w:cs="Times New Roman"/>
          <w:color w:val="000000" w:themeColor="text1"/>
          <w:kern w:val="24"/>
          <w:lang w:val="en-US"/>
        </w:rPr>
        <w:t xml:space="preserve"> time to AVF Failure </w:t>
      </w:r>
      <w:r w:rsidR="0092387E" w:rsidRPr="00EA5F84">
        <w:rPr>
          <w:rFonts w:ascii="Times New Roman" w:eastAsiaTheme="minorEastAsia" w:hAnsi="Times New Roman" w:cs="Times New Roman"/>
          <w:color w:val="000000" w:themeColor="text1"/>
          <w:kern w:val="24"/>
          <w:lang w:val="en-US"/>
        </w:rPr>
        <w:t xml:space="preserve">was </w:t>
      </w:r>
      <w:r w:rsidR="00217E34" w:rsidRPr="00EA5F84">
        <w:rPr>
          <w:rFonts w:ascii="Times New Roman" w:eastAsiaTheme="minorEastAsia" w:hAnsi="Times New Roman" w:cs="Times New Roman"/>
          <w:color w:val="000000" w:themeColor="text1"/>
          <w:kern w:val="24"/>
          <w:lang w:val="en-US"/>
        </w:rPr>
        <w:t xml:space="preserve">190 </w:t>
      </w:r>
      <w:r w:rsidR="0092387E" w:rsidRPr="00EA5F84">
        <w:rPr>
          <w:rFonts w:ascii="Times New Roman" w:eastAsiaTheme="minorEastAsia" w:hAnsi="Times New Roman" w:cs="Times New Roman"/>
          <w:color w:val="000000" w:themeColor="text1"/>
          <w:kern w:val="24"/>
          <w:lang w:val="en-US"/>
        </w:rPr>
        <w:t>days</w:t>
      </w:r>
      <w:r w:rsidR="00217E34" w:rsidRPr="00EA5F84">
        <w:rPr>
          <w:rFonts w:ascii="Times New Roman" w:eastAsiaTheme="minorEastAsia" w:hAnsi="Times New Roman" w:cs="Times New Roman"/>
          <w:color w:val="000000" w:themeColor="text1"/>
          <w:kern w:val="24"/>
          <w:lang w:val="en-US"/>
        </w:rPr>
        <w:t xml:space="preserve"> (</w:t>
      </w:r>
      <w:r w:rsidR="00451291" w:rsidRPr="00EA5F84">
        <w:rPr>
          <w:rFonts w:ascii="Times New Roman" w:eastAsiaTheme="minorEastAsia" w:hAnsi="Times New Roman" w:cs="Times New Roman"/>
          <w:color w:val="000000" w:themeColor="text1"/>
          <w:kern w:val="24"/>
          <w:lang w:val="en-US"/>
        </w:rPr>
        <w:t>1</w:t>
      </w:r>
      <w:r w:rsidR="00451291" w:rsidRPr="00EA5F84">
        <w:rPr>
          <w:rFonts w:ascii="Times New Roman" w:eastAsiaTheme="minorEastAsia" w:hAnsi="Times New Roman" w:cs="Times New Roman"/>
          <w:color w:val="000000" w:themeColor="text1"/>
          <w:kern w:val="24"/>
          <w:vertAlign w:val="superscript"/>
          <w:lang w:val="en-US"/>
        </w:rPr>
        <w:t>st</w:t>
      </w:r>
      <w:r w:rsidR="00451291" w:rsidRPr="00EA5F84">
        <w:rPr>
          <w:rFonts w:ascii="Times New Roman" w:eastAsiaTheme="minorEastAsia" w:hAnsi="Times New Roman" w:cs="Times New Roman"/>
          <w:color w:val="000000" w:themeColor="text1"/>
          <w:kern w:val="24"/>
          <w:lang w:val="en-US"/>
        </w:rPr>
        <w:t xml:space="preserve"> quartile = 44 days</w:t>
      </w:r>
      <w:r w:rsidR="009143A2" w:rsidRPr="00EA5F84">
        <w:rPr>
          <w:rFonts w:ascii="Times New Roman" w:eastAsiaTheme="minorEastAsia" w:hAnsi="Times New Roman" w:cs="Times New Roman"/>
          <w:color w:val="000000" w:themeColor="text1"/>
          <w:kern w:val="24"/>
          <w:lang w:val="en-US"/>
        </w:rPr>
        <w:t xml:space="preserve">, </w:t>
      </w:r>
      <w:r w:rsidR="00451291" w:rsidRPr="00EA5F84">
        <w:rPr>
          <w:rFonts w:ascii="Times New Roman" w:eastAsiaTheme="minorEastAsia" w:hAnsi="Times New Roman" w:cs="Times New Roman"/>
          <w:color w:val="000000" w:themeColor="text1"/>
          <w:kern w:val="24"/>
          <w:lang w:val="en-US"/>
        </w:rPr>
        <w:t>3</w:t>
      </w:r>
      <w:r w:rsidR="00451291" w:rsidRPr="00EA5F84">
        <w:rPr>
          <w:rFonts w:ascii="Times New Roman" w:eastAsiaTheme="minorEastAsia" w:hAnsi="Times New Roman" w:cs="Times New Roman"/>
          <w:color w:val="000000" w:themeColor="text1"/>
          <w:kern w:val="24"/>
          <w:vertAlign w:val="superscript"/>
          <w:lang w:val="en-US"/>
        </w:rPr>
        <w:t>rd</w:t>
      </w:r>
      <w:r w:rsidR="00451291" w:rsidRPr="00EA5F84">
        <w:rPr>
          <w:rFonts w:ascii="Times New Roman" w:eastAsiaTheme="minorEastAsia" w:hAnsi="Times New Roman" w:cs="Times New Roman"/>
          <w:color w:val="000000" w:themeColor="text1"/>
          <w:kern w:val="24"/>
          <w:lang w:val="en-US"/>
        </w:rPr>
        <w:t xml:space="preserve"> quartile = 364 days</w:t>
      </w:r>
      <w:r w:rsidR="009143A2" w:rsidRPr="00EA5F84">
        <w:rPr>
          <w:rFonts w:ascii="Times New Roman" w:eastAsiaTheme="minorEastAsia" w:hAnsi="Times New Roman" w:cs="Times New Roman"/>
          <w:color w:val="000000" w:themeColor="text1"/>
          <w:kern w:val="24"/>
          <w:lang w:val="en-US"/>
        </w:rPr>
        <w:t xml:space="preserve">).  </w:t>
      </w:r>
      <w:r w:rsidR="00936715" w:rsidRPr="00EA5F84">
        <w:rPr>
          <w:rFonts w:ascii="Times New Roman" w:eastAsiaTheme="minorEastAsia" w:hAnsi="Times New Roman" w:cs="Times New Roman"/>
          <w:color w:val="000000" w:themeColor="text1"/>
          <w:kern w:val="24"/>
          <w:lang w:val="en-US"/>
        </w:rPr>
        <w:t xml:space="preserve">In the 38 AVF never </w:t>
      </w:r>
      <w:r w:rsidR="009143A2" w:rsidRPr="00EA5F84">
        <w:rPr>
          <w:rFonts w:ascii="Times New Roman" w:eastAsiaTheme="minorEastAsia" w:hAnsi="Times New Roman" w:cs="Times New Roman"/>
          <w:color w:val="000000" w:themeColor="text1"/>
          <w:kern w:val="24"/>
          <w:lang w:val="en-US"/>
        </w:rPr>
        <w:t xml:space="preserve">used to dialyse patients, </w:t>
      </w:r>
      <w:r w:rsidR="00936715" w:rsidRPr="00EA5F84">
        <w:rPr>
          <w:rFonts w:ascii="Times New Roman" w:eastAsiaTheme="minorEastAsia" w:hAnsi="Times New Roman" w:cs="Times New Roman"/>
          <w:color w:val="000000" w:themeColor="text1"/>
          <w:kern w:val="24"/>
          <w:lang w:val="en-US"/>
        </w:rPr>
        <w:t>27 failed in the 2-yr follow up period with a median time to failure of 81 days (1</w:t>
      </w:r>
      <w:r w:rsidR="00936715" w:rsidRPr="00EA5F84">
        <w:rPr>
          <w:rFonts w:ascii="Times New Roman" w:eastAsiaTheme="minorEastAsia" w:hAnsi="Times New Roman" w:cs="Times New Roman"/>
          <w:color w:val="000000" w:themeColor="text1"/>
          <w:kern w:val="24"/>
          <w:vertAlign w:val="superscript"/>
          <w:lang w:val="en-US"/>
        </w:rPr>
        <w:t>st</w:t>
      </w:r>
      <w:r w:rsidR="00936715" w:rsidRPr="00EA5F84">
        <w:rPr>
          <w:rFonts w:ascii="Times New Roman" w:eastAsiaTheme="minorEastAsia" w:hAnsi="Times New Roman" w:cs="Times New Roman"/>
          <w:color w:val="000000" w:themeColor="text1"/>
          <w:kern w:val="24"/>
          <w:lang w:val="en-US"/>
        </w:rPr>
        <w:t xml:space="preserve"> quartile = 10 days, 3</w:t>
      </w:r>
      <w:r w:rsidR="00936715" w:rsidRPr="00EA5F84">
        <w:rPr>
          <w:rFonts w:ascii="Times New Roman" w:eastAsiaTheme="minorEastAsia" w:hAnsi="Times New Roman" w:cs="Times New Roman"/>
          <w:color w:val="000000" w:themeColor="text1"/>
          <w:kern w:val="24"/>
          <w:vertAlign w:val="superscript"/>
          <w:lang w:val="en-US"/>
        </w:rPr>
        <w:t>rd</w:t>
      </w:r>
      <w:r w:rsidR="00936715" w:rsidRPr="00EA5F84">
        <w:rPr>
          <w:rFonts w:ascii="Times New Roman" w:eastAsiaTheme="minorEastAsia" w:hAnsi="Times New Roman" w:cs="Times New Roman"/>
          <w:color w:val="000000" w:themeColor="text1"/>
          <w:kern w:val="24"/>
          <w:lang w:val="en-US"/>
        </w:rPr>
        <w:t xml:space="preserve"> quartile = 190 days).</w:t>
      </w:r>
      <w:r w:rsidR="00FD779E" w:rsidRPr="00EA5F84">
        <w:rPr>
          <w:rFonts w:ascii="Times New Roman" w:eastAsiaTheme="minorEastAsia" w:hAnsi="Times New Roman" w:cs="Times New Roman"/>
          <w:color w:val="000000" w:themeColor="text1"/>
          <w:kern w:val="24"/>
          <w:lang w:val="en-US"/>
        </w:rPr>
        <w:t xml:space="preserve">  Time to failure was not associated with patient age, CCMS, AVF type and the presence of AVF monitoring.</w:t>
      </w:r>
    </w:p>
    <w:p w14:paraId="719B83A6" w14:textId="272E17FE" w:rsidR="00663570" w:rsidRPr="00EA5F84" w:rsidRDefault="0092387E" w:rsidP="00FD779E">
      <w:pPr>
        <w:rPr>
          <w:rFonts w:ascii="Times New Roman" w:hAnsi="Times New Roman" w:cs="Times New Roman"/>
        </w:rPr>
      </w:pPr>
      <w:r w:rsidRPr="00EA5F84">
        <w:rPr>
          <w:rFonts w:ascii="Times New Roman" w:hAnsi="Times New Roman" w:cs="Times New Roman"/>
          <w:b/>
        </w:rPr>
        <w:t>CONCLUS</w:t>
      </w:r>
      <w:r w:rsidR="00E3747F" w:rsidRPr="00EA5F84">
        <w:rPr>
          <w:rFonts w:ascii="Times New Roman" w:hAnsi="Times New Roman" w:cs="Times New Roman"/>
          <w:b/>
        </w:rPr>
        <w:t>ION.</w:t>
      </w:r>
      <w:r w:rsidR="00FD779E" w:rsidRPr="00EA5F84">
        <w:rPr>
          <w:rFonts w:ascii="Times New Roman" w:hAnsi="Times New Roman" w:cs="Times New Roman"/>
          <w:b/>
        </w:rPr>
        <w:br/>
      </w:r>
      <w:r w:rsidR="00FD779E" w:rsidRPr="00EA5F84">
        <w:rPr>
          <w:rFonts w:ascii="Times New Roman" w:hAnsi="Times New Roman" w:cs="Times New Roman"/>
        </w:rPr>
        <w:t>The primary patency rate of AVFs formed in a single centre is largely comparable to previous studies.  Strategies need to be developed to more closely monitor the development of venous stenosis and thrombosis, the two commonest causes of AVF failure in our population (excluding death), to prevent unplanned morbidity secondary to loss of dialysis access.</w:t>
      </w:r>
    </w:p>
    <w:p w14:paraId="761661ED" w14:textId="77777777" w:rsidR="00DF2890" w:rsidRPr="00EA5F84" w:rsidRDefault="00DF2890" w:rsidP="00AB1580">
      <w:pPr>
        <w:rPr>
          <w:rFonts w:ascii="Times New Roman" w:hAnsi="Times New Roman" w:cs="Times New Roman"/>
        </w:rPr>
      </w:pPr>
    </w:p>
    <w:p w14:paraId="53B7AD38" w14:textId="77777777" w:rsidR="00DD07BD" w:rsidRPr="00EA5F84" w:rsidRDefault="00DD07BD" w:rsidP="00AB1580">
      <w:pPr>
        <w:rPr>
          <w:rFonts w:ascii="Times New Roman" w:hAnsi="Times New Roman" w:cs="Times New Roman"/>
        </w:rPr>
      </w:pPr>
    </w:p>
    <w:sectPr w:rsidR="00DD07BD" w:rsidRPr="00EA5F84" w:rsidSect="00EA5F84">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115"/>
    <w:multiLevelType w:val="hybridMultilevel"/>
    <w:tmpl w:val="CCF4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202AA"/>
    <w:multiLevelType w:val="hybridMultilevel"/>
    <w:tmpl w:val="A05A1AFC"/>
    <w:lvl w:ilvl="0" w:tplc="766EE764">
      <w:start w:val="1"/>
      <w:numFmt w:val="bullet"/>
      <w:lvlText w:val="•"/>
      <w:lvlJc w:val="left"/>
      <w:pPr>
        <w:tabs>
          <w:tab w:val="num" w:pos="720"/>
        </w:tabs>
        <w:ind w:left="720" w:hanging="360"/>
      </w:pPr>
      <w:rPr>
        <w:rFonts w:ascii="Arial" w:hAnsi="Arial" w:hint="default"/>
      </w:rPr>
    </w:lvl>
    <w:lvl w:ilvl="1" w:tplc="88D004DA" w:tentative="1">
      <w:start w:val="1"/>
      <w:numFmt w:val="bullet"/>
      <w:lvlText w:val="•"/>
      <w:lvlJc w:val="left"/>
      <w:pPr>
        <w:tabs>
          <w:tab w:val="num" w:pos="1440"/>
        </w:tabs>
        <w:ind w:left="1440" w:hanging="360"/>
      </w:pPr>
      <w:rPr>
        <w:rFonts w:ascii="Arial" w:hAnsi="Arial" w:hint="default"/>
      </w:rPr>
    </w:lvl>
    <w:lvl w:ilvl="2" w:tplc="968E6F16" w:tentative="1">
      <w:start w:val="1"/>
      <w:numFmt w:val="bullet"/>
      <w:lvlText w:val="•"/>
      <w:lvlJc w:val="left"/>
      <w:pPr>
        <w:tabs>
          <w:tab w:val="num" w:pos="2160"/>
        </w:tabs>
        <w:ind w:left="2160" w:hanging="360"/>
      </w:pPr>
      <w:rPr>
        <w:rFonts w:ascii="Arial" w:hAnsi="Arial" w:hint="default"/>
      </w:rPr>
    </w:lvl>
    <w:lvl w:ilvl="3" w:tplc="1A5EF54A" w:tentative="1">
      <w:start w:val="1"/>
      <w:numFmt w:val="bullet"/>
      <w:lvlText w:val="•"/>
      <w:lvlJc w:val="left"/>
      <w:pPr>
        <w:tabs>
          <w:tab w:val="num" w:pos="2880"/>
        </w:tabs>
        <w:ind w:left="2880" w:hanging="360"/>
      </w:pPr>
      <w:rPr>
        <w:rFonts w:ascii="Arial" w:hAnsi="Arial" w:hint="default"/>
      </w:rPr>
    </w:lvl>
    <w:lvl w:ilvl="4" w:tplc="BF12C312" w:tentative="1">
      <w:start w:val="1"/>
      <w:numFmt w:val="bullet"/>
      <w:lvlText w:val="•"/>
      <w:lvlJc w:val="left"/>
      <w:pPr>
        <w:tabs>
          <w:tab w:val="num" w:pos="3600"/>
        </w:tabs>
        <w:ind w:left="3600" w:hanging="360"/>
      </w:pPr>
      <w:rPr>
        <w:rFonts w:ascii="Arial" w:hAnsi="Arial" w:hint="default"/>
      </w:rPr>
    </w:lvl>
    <w:lvl w:ilvl="5" w:tplc="2A9ABF28" w:tentative="1">
      <w:start w:val="1"/>
      <w:numFmt w:val="bullet"/>
      <w:lvlText w:val="•"/>
      <w:lvlJc w:val="left"/>
      <w:pPr>
        <w:tabs>
          <w:tab w:val="num" w:pos="4320"/>
        </w:tabs>
        <w:ind w:left="4320" w:hanging="360"/>
      </w:pPr>
      <w:rPr>
        <w:rFonts w:ascii="Arial" w:hAnsi="Arial" w:hint="default"/>
      </w:rPr>
    </w:lvl>
    <w:lvl w:ilvl="6" w:tplc="F676B770" w:tentative="1">
      <w:start w:val="1"/>
      <w:numFmt w:val="bullet"/>
      <w:lvlText w:val="•"/>
      <w:lvlJc w:val="left"/>
      <w:pPr>
        <w:tabs>
          <w:tab w:val="num" w:pos="5040"/>
        </w:tabs>
        <w:ind w:left="5040" w:hanging="360"/>
      </w:pPr>
      <w:rPr>
        <w:rFonts w:ascii="Arial" w:hAnsi="Arial" w:hint="default"/>
      </w:rPr>
    </w:lvl>
    <w:lvl w:ilvl="7" w:tplc="C57A5DD8" w:tentative="1">
      <w:start w:val="1"/>
      <w:numFmt w:val="bullet"/>
      <w:lvlText w:val="•"/>
      <w:lvlJc w:val="left"/>
      <w:pPr>
        <w:tabs>
          <w:tab w:val="num" w:pos="5760"/>
        </w:tabs>
        <w:ind w:left="5760" w:hanging="360"/>
      </w:pPr>
      <w:rPr>
        <w:rFonts w:ascii="Arial" w:hAnsi="Arial" w:hint="default"/>
      </w:rPr>
    </w:lvl>
    <w:lvl w:ilvl="8" w:tplc="B6405A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E162C9"/>
    <w:multiLevelType w:val="hybridMultilevel"/>
    <w:tmpl w:val="17F2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22532"/>
    <w:multiLevelType w:val="hybridMultilevel"/>
    <w:tmpl w:val="B74ED7F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 w15:restartNumberingAfterBreak="0">
    <w:nsid w:val="285320CA"/>
    <w:multiLevelType w:val="hybridMultilevel"/>
    <w:tmpl w:val="16B46F7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365929DF"/>
    <w:multiLevelType w:val="hybridMultilevel"/>
    <w:tmpl w:val="05E8D044"/>
    <w:lvl w:ilvl="0" w:tplc="65526132">
      <w:start w:val="1"/>
      <w:numFmt w:val="bullet"/>
      <w:lvlText w:val="•"/>
      <w:lvlJc w:val="left"/>
      <w:pPr>
        <w:tabs>
          <w:tab w:val="num" w:pos="720"/>
        </w:tabs>
        <w:ind w:left="720" w:hanging="360"/>
      </w:pPr>
      <w:rPr>
        <w:rFonts w:ascii="Arial" w:hAnsi="Arial" w:hint="default"/>
      </w:rPr>
    </w:lvl>
    <w:lvl w:ilvl="1" w:tplc="1C541A60" w:tentative="1">
      <w:start w:val="1"/>
      <w:numFmt w:val="bullet"/>
      <w:lvlText w:val="•"/>
      <w:lvlJc w:val="left"/>
      <w:pPr>
        <w:tabs>
          <w:tab w:val="num" w:pos="1440"/>
        </w:tabs>
        <w:ind w:left="1440" w:hanging="360"/>
      </w:pPr>
      <w:rPr>
        <w:rFonts w:ascii="Arial" w:hAnsi="Arial" w:hint="default"/>
      </w:rPr>
    </w:lvl>
    <w:lvl w:ilvl="2" w:tplc="5158F026" w:tentative="1">
      <w:start w:val="1"/>
      <w:numFmt w:val="bullet"/>
      <w:lvlText w:val="•"/>
      <w:lvlJc w:val="left"/>
      <w:pPr>
        <w:tabs>
          <w:tab w:val="num" w:pos="2160"/>
        </w:tabs>
        <w:ind w:left="2160" w:hanging="360"/>
      </w:pPr>
      <w:rPr>
        <w:rFonts w:ascii="Arial" w:hAnsi="Arial" w:hint="default"/>
      </w:rPr>
    </w:lvl>
    <w:lvl w:ilvl="3" w:tplc="84C046E8" w:tentative="1">
      <w:start w:val="1"/>
      <w:numFmt w:val="bullet"/>
      <w:lvlText w:val="•"/>
      <w:lvlJc w:val="left"/>
      <w:pPr>
        <w:tabs>
          <w:tab w:val="num" w:pos="2880"/>
        </w:tabs>
        <w:ind w:left="2880" w:hanging="360"/>
      </w:pPr>
      <w:rPr>
        <w:rFonts w:ascii="Arial" w:hAnsi="Arial" w:hint="default"/>
      </w:rPr>
    </w:lvl>
    <w:lvl w:ilvl="4" w:tplc="8250BAEC" w:tentative="1">
      <w:start w:val="1"/>
      <w:numFmt w:val="bullet"/>
      <w:lvlText w:val="•"/>
      <w:lvlJc w:val="left"/>
      <w:pPr>
        <w:tabs>
          <w:tab w:val="num" w:pos="3600"/>
        </w:tabs>
        <w:ind w:left="3600" w:hanging="360"/>
      </w:pPr>
      <w:rPr>
        <w:rFonts w:ascii="Arial" w:hAnsi="Arial" w:hint="default"/>
      </w:rPr>
    </w:lvl>
    <w:lvl w:ilvl="5" w:tplc="A530C536" w:tentative="1">
      <w:start w:val="1"/>
      <w:numFmt w:val="bullet"/>
      <w:lvlText w:val="•"/>
      <w:lvlJc w:val="left"/>
      <w:pPr>
        <w:tabs>
          <w:tab w:val="num" w:pos="4320"/>
        </w:tabs>
        <w:ind w:left="4320" w:hanging="360"/>
      </w:pPr>
      <w:rPr>
        <w:rFonts w:ascii="Arial" w:hAnsi="Arial" w:hint="default"/>
      </w:rPr>
    </w:lvl>
    <w:lvl w:ilvl="6" w:tplc="1F6E3360" w:tentative="1">
      <w:start w:val="1"/>
      <w:numFmt w:val="bullet"/>
      <w:lvlText w:val="•"/>
      <w:lvlJc w:val="left"/>
      <w:pPr>
        <w:tabs>
          <w:tab w:val="num" w:pos="5040"/>
        </w:tabs>
        <w:ind w:left="5040" w:hanging="360"/>
      </w:pPr>
      <w:rPr>
        <w:rFonts w:ascii="Arial" w:hAnsi="Arial" w:hint="default"/>
      </w:rPr>
    </w:lvl>
    <w:lvl w:ilvl="7" w:tplc="5322BC4A" w:tentative="1">
      <w:start w:val="1"/>
      <w:numFmt w:val="bullet"/>
      <w:lvlText w:val="•"/>
      <w:lvlJc w:val="left"/>
      <w:pPr>
        <w:tabs>
          <w:tab w:val="num" w:pos="5760"/>
        </w:tabs>
        <w:ind w:left="5760" w:hanging="360"/>
      </w:pPr>
      <w:rPr>
        <w:rFonts w:ascii="Arial" w:hAnsi="Arial" w:hint="default"/>
      </w:rPr>
    </w:lvl>
    <w:lvl w:ilvl="8" w:tplc="D86C43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79563A"/>
    <w:multiLevelType w:val="hybridMultilevel"/>
    <w:tmpl w:val="5B924950"/>
    <w:lvl w:ilvl="0" w:tplc="FA16B012">
      <w:start w:val="1"/>
      <w:numFmt w:val="bullet"/>
      <w:lvlText w:val="•"/>
      <w:lvlJc w:val="left"/>
      <w:pPr>
        <w:tabs>
          <w:tab w:val="num" w:pos="720"/>
        </w:tabs>
        <w:ind w:left="720" w:hanging="360"/>
      </w:pPr>
      <w:rPr>
        <w:rFonts w:ascii="Arial" w:hAnsi="Arial" w:hint="default"/>
      </w:rPr>
    </w:lvl>
    <w:lvl w:ilvl="1" w:tplc="0FE64544">
      <w:start w:val="2031"/>
      <w:numFmt w:val="bullet"/>
      <w:lvlText w:val="–"/>
      <w:lvlJc w:val="left"/>
      <w:pPr>
        <w:tabs>
          <w:tab w:val="num" w:pos="1440"/>
        </w:tabs>
        <w:ind w:left="1440" w:hanging="360"/>
      </w:pPr>
      <w:rPr>
        <w:rFonts w:ascii="Arial" w:hAnsi="Arial" w:hint="default"/>
      </w:rPr>
    </w:lvl>
    <w:lvl w:ilvl="2" w:tplc="A3DEFD1E" w:tentative="1">
      <w:start w:val="1"/>
      <w:numFmt w:val="bullet"/>
      <w:lvlText w:val="•"/>
      <w:lvlJc w:val="left"/>
      <w:pPr>
        <w:tabs>
          <w:tab w:val="num" w:pos="2160"/>
        </w:tabs>
        <w:ind w:left="2160" w:hanging="360"/>
      </w:pPr>
      <w:rPr>
        <w:rFonts w:ascii="Arial" w:hAnsi="Arial" w:hint="default"/>
      </w:rPr>
    </w:lvl>
    <w:lvl w:ilvl="3" w:tplc="286069B6" w:tentative="1">
      <w:start w:val="1"/>
      <w:numFmt w:val="bullet"/>
      <w:lvlText w:val="•"/>
      <w:lvlJc w:val="left"/>
      <w:pPr>
        <w:tabs>
          <w:tab w:val="num" w:pos="2880"/>
        </w:tabs>
        <w:ind w:left="2880" w:hanging="360"/>
      </w:pPr>
      <w:rPr>
        <w:rFonts w:ascii="Arial" w:hAnsi="Arial" w:hint="default"/>
      </w:rPr>
    </w:lvl>
    <w:lvl w:ilvl="4" w:tplc="0C743BE8" w:tentative="1">
      <w:start w:val="1"/>
      <w:numFmt w:val="bullet"/>
      <w:lvlText w:val="•"/>
      <w:lvlJc w:val="left"/>
      <w:pPr>
        <w:tabs>
          <w:tab w:val="num" w:pos="3600"/>
        </w:tabs>
        <w:ind w:left="3600" w:hanging="360"/>
      </w:pPr>
      <w:rPr>
        <w:rFonts w:ascii="Arial" w:hAnsi="Arial" w:hint="default"/>
      </w:rPr>
    </w:lvl>
    <w:lvl w:ilvl="5" w:tplc="854E7EC0" w:tentative="1">
      <w:start w:val="1"/>
      <w:numFmt w:val="bullet"/>
      <w:lvlText w:val="•"/>
      <w:lvlJc w:val="left"/>
      <w:pPr>
        <w:tabs>
          <w:tab w:val="num" w:pos="4320"/>
        </w:tabs>
        <w:ind w:left="4320" w:hanging="360"/>
      </w:pPr>
      <w:rPr>
        <w:rFonts w:ascii="Arial" w:hAnsi="Arial" w:hint="default"/>
      </w:rPr>
    </w:lvl>
    <w:lvl w:ilvl="6" w:tplc="2F46EE1E" w:tentative="1">
      <w:start w:val="1"/>
      <w:numFmt w:val="bullet"/>
      <w:lvlText w:val="•"/>
      <w:lvlJc w:val="left"/>
      <w:pPr>
        <w:tabs>
          <w:tab w:val="num" w:pos="5040"/>
        </w:tabs>
        <w:ind w:left="5040" w:hanging="360"/>
      </w:pPr>
      <w:rPr>
        <w:rFonts w:ascii="Arial" w:hAnsi="Arial" w:hint="default"/>
      </w:rPr>
    </w:lvl>
    <w:lvl w:ilvl="7" w:tplc="8F4245C8" w:tentative="1">
      <w:start w:val="1"/>
      <w:numFmt w:val="bullet"/>
      <w:lvlText w:val="•"/>
      <w:lvlJc w:val="left"/>
      <w:pPr>
        <w:tabs>
          <w:tab w:val="num" w:pos="5760"/>
        </w:tabs>
        <w:ind w:left="5760" w:hanging="360"/>
      </w:pPr>
      <w:rPr>
        <w:rFonts w:ascii="Arial" w:hAnsi="Arial" w:hint="default"/>
      </w:rPr>
    </w:lvl>
    <w:lvl w:ilvl="8" w:tplc="A0CC1A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09047C"/>
    <w:multiLevelType w:val="hybridMultilevel"/>
    <w:tmpl w:val="6534F380"/>
    <w:lvl w:ilvl="0" w:tplc="201AC6C6">
      <w:start w:val="1"/>
      <w:numFmt w:val="bullet"/>
      <w:lvlText w:val="•"/>
      <w:lvlJc w:val="left"/>
      <w:pPr>
        <w:tabs>
          <w:tab w:val="num" w:pos="720"/>
        </w:tabs>
        <w:ind w:left="720" w:hanging="360"/>
      </w:pPr>
      <w:rPr>
        <w:rFonts w:ascii="Arial" w:hAnsi="Arial" w:hint="default"/>
      </w:rPr>
    </w:lvl>
    <w:lvl w:ilvl="1" w:tplc="21FE7DF8">
      <w:start w:val="2209"/>
      <w:numFmt w:val="bullet"/>
      <w:lvlText w:val="–"/>
      <w:lvlJc w:val="left"/>
      <w:pPr>
        <w:tabs>
          <w:tab w:val="num" w:pos="1440"/>
        </w:tabs>
        <w:ind w:left="1440" w:hanging="360"/>
      </w:pPr>
      <w:rPr>
        <w:rFonts w:ascii="Arial" w:hAnsi="Arial" w:hint="default"/>
      </w:rPr>
    </w:lvl>
    <w:lvl w:ilvl="2" w:tplc="02F49B7C" w:tentative="1">
      <w:start w:val="1"/>
      <w:numFmt w:val="bullet"/>
      <w:lvlText w:val="•"/>
      <w:lvlJc w:val="left"/>
      <w:pPr>
        <w:tabs>
          <w:tab w:val="num" w:pos="2160"/>
        </w:tabs>
        <w:ind w:left="2160" w:hanging="360"/>
      </w:pPr>
      <w:rPr>
        <w:rFonts w:ascii="Arial" w:hAnsi="Arial" w:hint="default"/>
      </w:rPr>
    </w:lvl>
    <w:lvl w:ilvl="3" w:tplc="81EE0628" w:tentative="1">
      <w:start w:val="1"/>
      <w:numFmt w:val="bullet"/>
      <w:lvlText w:val="•"/>
      <w:lvlJc w:val="left"/>
      <w:pPr>
        <w:tabs>
          <w:tab w:val="num" w:pos="2880"/>
        </w:tabs>
        <w:ind w:left="2880" w:hanging="360"/>
      </w:pPr>
      <w:rPr>
        <w:rFonts w:ascii="Arial" w:hAnsi="Arial" w:hint="default"/>
      </w:rPr>
    </w:lvl>
    <w:lvl w:ilvl="4" w:tplc="77F2DFF6" w:tentative="1">
      <w:start w:val="1"/>
      <w:numFmt w:val="bullet"/>
      <w:lvlText w:val="•"/>
      <w:lvlJc w:val="left"/>
      <w:pPr>
        <w:tabs>
          <w:tab w:val="num" w:pos="3600"/>
        </w:tabs>
        <w:ind w:left="3600" w:hanging="360"/>
      </w:pPr>
      <w:rPr>
        <w:rFonts w:ascii="Arial" w:hAnsi="Arial" w:hint="default"/>
      </w:rPr>
    </w:lvl>
    <w:lvl w:ilvl="5" w:tplc="93A0F480" w:tentative="1">
      <w:start w:val="1"/>
      <w:numFmt w:val="bullet"/>
      <w:lvlText w:val="•"/>
      <w:lvlJc w:val="left"/>
      <w:pPr>
        <w:tabs>
          <w:tab w:val="num" w:pos="4320"/>
        </w:tabs>
        <w:ind w:left="4320" w:hanging="360"/>
      </w:pPr>
      <w:rPr>
        <w:rFonts w:ascii="Arial" w:hAnsi="Arial" w:hint="default"/>
      </w:rPr>
    </w:lvl>
    <w:lvl w:ilvl="6" w:tplc="9DC665B2" w:tentative="1">
      <w:start w:val="1"/>
      <w:numFmt w:val="bullet"/>
      <w:lvlText w:val="•"/>
      <w:lvlJc w:val="left"/>
      <w:pPr>
        <w:tabs>
          <w:tab w:val="num" w:pos="5040"/>
        </w:tabs>
        <w:ind w:left="5040" w:hanging="360"/>
      </w:pPr>
      <w:rPr>
        <w:rFonts w:ascii="Arial" w:hAnsi="Arial" w:hint="default"/>
      </w:rPr>
    </w:lvl>
    <w:lvl w:ilvl="7" w:tplc="F95E0C08" w:tentative="1">
      <w:start w:val="1"/>
      <w:numFmt w:val="bullet"/>
      <w:lvlText w:val="•"/>
      <w:lvlJc w:val="left"/>
      <w:pPr>
        <w:tabs>
          <w:tab w:val="num" w:pos="5760"/>
        </w:tabs>
        <w:ind w:left="5760" w:hanging="360"/>
      </w:pPr>
      <w:rPr>
        <w:rFonts w:ascii="Arial" w:hAnsi="Arial" w:hint="default"/>
      </w:rPr>
    </w:lvl>
    <w:lvl w:ilvl="8" w:tplc="EA520BB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02"/>
    <w:rsid w:val="00217E34"/>
    <w:rsid w:val="0034623A"/>
    <w:rsid w:val="003869C5"/>
    <w:rsid w:val="00451291"/>
    <w:rsid w:val="004545A3"/>
    <w:rsid w:val="004A4C67"/>
    <w:rsid w:val="0058088C"/>
    <w:rsid w:val="005B3049"/>
    <w:rsid w:val="00663570"/>
    <w:rsid w:val="00677EE1"/>
    <w:rsid w:val="00783BC0"/>
    <w:rsid w:val="008D4B29"/>
    <w:rsid w:val="009143A2"/>
    <w:rsid w:val="0092387E"/>
    <w:rsid w:val="00936715"/>
    <w:rsid w:val="009442AF"/>
    <w:rsid w:val="009C2BB6"/>
    <w:rsid w:val="009F34E8"/>
    <w:rsid w:val="00AB1580"/>
    <w:rsid w:val="00AB5A4E"/>
    <w:rsid w:val="00B03B99"/>
    <w:rsid w:val="00B32C5A"/>
    <w:rsid w:val="00BD799B"/>
    <w:rsid w:val="00BE4803"/>
    <w:rsid w:val="00CA3602"/>
    <w:rsid w:val="00D84824"/>
    <w:rsid w:val="00D93473"/>
    <w:rsid w:val="00DD07BD"/>
    <w:rsid w:val="00DF2890"/>
    <w:rsid w:val="00E3747F"/>
    <w:rsid w:val="00E51774"/>
    <w:rsid w:val="00E653B6"/>
    <w:rsid w:val="00EA1169"/>
    <w:rsid w:val="00EA5F84"/>
    <w:rsid w:val="00EC139E"/>
    <w:rsid w:val="00F819A7"/>
    <w:rsid w:val="00FD77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758CF"/>
  <w15:docId w15:val="{BFF9A66B-A430-4A0B-8479-BE9BF5D0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602"/>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4623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623A"/>
    <w:rPr>
      <w:rFonts w:ascii="Lucida Grande" w:hAnsi="Lucida Grande"/>
      <w:sz w:val="18"/>
      <w:szCs w:val="18"/>
    </w:rPr>
  </w:style>
  <w:style w:type="character" w:styleId="CommentReference">
    <w:name w:val="annotation reference"/>
    <w:basedOn w:val="DefaultParagraphFont"/>
    <w:uiPriority w:val="99"/>
    <w:semiHidden/>
    <w:unhideWhenUsed/>
    <w:rsid w:val="0034623A"/>
    <w:rPr>
      <w:sz w:val="18"/>
      <w:szCs w:val="18"/>
    </w:rPr>
  </w:style>
  <w:style w:type="paragraph" w:styleId="CommentText">
    <w:name w:val="annotation text"/>
    <w:basedOn w:val="Normal"/>
    <w:link w:val="CommentTextChar"/>
    <w:uiPriority w:val="99"/>
    <w:semiHidden/>
    <w:unhideWhenUsed/>
    <w:rsid w:val="0034623A"/>
    <w:pPr>
      <w:spacing w:line="240" w:lineRule="auto"/>
    </w:pPr>
    <w:rPr>
      <w:sz w:val="24"/>
      <w:szCs w:val="24"/>
    </w:rPr>
  </w:style>
  <w:style w:type="character" w:customStyle="1" w:styleId="CommentTextChar">
    <w:name w:val="Comment Text Char"/>
    <w:basedOn w:val="DefaultParagraphFont"/>
    <w:link w:val="CommentText"/>
    <w:uiPriority w:val="99"/>
    <w:semiHidden/>
    <w:rsid w:val="0034623A"/>
    <w:rPr>
      <w:sz w:val="24"/>
      <w:szCs w:val="24"/>
    </w:rPr>
  </w:style>
  <w:style w:type="paragraph" w:styleId="CommentSubject">
    <w:name w:val="annotation subject"/>
    <w:basedOn w:val="CommentText"/>
    <w:next w:val="CommentText"/>
    <w:link w:val="CommentSubjectChar"/>
    <w:uiPriority w:val="99"/>
    <w:semiHidden/>
    <w:unhideWhenUsed/>
    <w:rsid w:val="0034623A"/>
    <w:rPr>
      <w:b/>
      <w:bCs/>
      <w:sz w:val="20"/>
      <w:szCs w:val="20"/>
    </w:rPr>
  </w:style>
  <w:style w:type="character" w:customStyle="1" w:styleId="CommentSubjectChar">
    <w:name w:val="Comment Subject Char"/>
    <w:basedOn w:val="CommentTextChar"/>
    <w:link w:val="CommentSubject"/>
    <w:uiPriority w:val="99"/>
    <w:semiHidden/>
    <w:rsid w:val="003462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6886">
      <w:bodyDiv w:val="1"/>
      <w:marLeft w:val="0"/>
      <w:marRight w:val="0"/>
      <w:marTop w:val="0"/>
      <w:marBottom w:val="0"/>
      <w:divBdr>
        <w:top w:val="none" w:sz="0" w:space="0" w:color="auto"/>
        <w:left w:val="none" w:sz="0" w:space="0" w:color="auto"/>
        <w:bottom w:val="none" w:sz="0" w:space="0" w:color="auto"/>
        <w:right w:val="none" w:sz="0" w:space="0" w:color="auto"/>
      </w:divBdr>
      <w:divsChild>
        <w:div w:id="1622027275">
          <w:marLeft w:val="547"/>
          <w:marRight w:val="0"/>
          <w:marTop w:val="154"/>
          <w:marBottom w:val="0"/>
          <w:divBdr>
            <w:top w:val="none" w:sz="0" w:space="0" w:color="auto"/>
            <w:left w:val="none" w:sz="0" w:space="0" w:color="auto"/>
            <w:bottom w:val="none" w:sz="0" w:space="0" w:color="auto"/>
            <w:right w:val="none" w:sz="0" w:space="0" w:color="auto"/>
          </w:divBdr>
        </w:div>
        <w:div w:id="1812407594">
          <w:marLeft w:val="547"/>
          <w:marRight w:val="0"/>
          <w:marTop w:val="154"/>
          <w:marBottom w:val="0"/>
          <w:divBdr>
            <w:top w:val="none" w:sz="0" w:space="0" w:color="auto"/>
            <w:left w:val="none" w:sz="0" w:space="0" w:color="auto"/>
            <w:bottom w:val="none" w:sz="0" w:space="0" w:color="auto"/>
            <w:right w:val="none" w:sz="0" w:space="0" w:color="auto"/>
          </w:divBdr>
        </w:div>
        <w:div w:id="1640568031">
          <w:marLeft w:val="1166"/>
          <w:marRight w:val="0"/>
          <w:marTop w:val="134"/>
          <w:marBottom w:val="0"/>
          <w:divBdr>
            <w:top w:val="none" w:sz="0" w:space="0" w:color="auto"/>
            <w:left w:val="none" w:sz="0" w:space="0" w:color="auto"/>
            <w:bottom w:val="none" w:sz="0" w:space="0" w:color="auto"/>
            <w:right w:val="none" w:sz="0" w:space="0" w:color="auto"/>
          </w:divBdr>
        </w:div>
        <w:div w:id="672494937">
          <w:marLeft w:val="1166"/>
          <w:marRight w:val="0"/>
          <w:marTop w:val="134"/>
          <w:marBottom w:val="0"/>
          <w:divBdr>
            <w:top w:val="none" w:sz="0" w:space="0" w:color="auto"/>
            <w:left w:val="none" w:sz="0" w:space="0" w:color="auto"/>
            <w:bottom w:val="none" w:sz="0" w:space="0" w:color="auto"/>
            <w:right w:val="none" w:sz="0" w:space="0" w:color="auto"/>
          </w:divBdr>
        </w:div>
      </w:divsChild>
    </w:div>
    <w:div w:id="205875590">
      <w:bodyDiv w:val="1"/>
      <w:marLeft w:val="0"/>
      <w:marRight w:val="0"/>
      <w:marTop w:val="0"/>
      <w:marBottom w:val="0"/>
      <w:divBdr>
        <w:top w:val="none" w:sz="0" w:space="0" w:color="auto"/>
        <w:left w:val="none" w:sz="0" w:space="0" w:color="auto"/>
        <w:bottom w:val="none" w:sz="0" w:space="0" w:color="auto"/>
        <w:right w:val="none" w:sz="0" w:space="0" w:color="auto"/>
      </w:divBdr>
      <w:divsChild>
        <w:div w:id="228928263">
          <w:marLeft w:val="547"/>
          <w:marRight w:val="0"/>
          <w:marTop w:val="154"/>
          <w:marBottom w:val="0"/>
          <w:divBdr>
            <w:top w:val="none" w:sz="0" w:space="0" w:color="auto"/>
            <w:left w:val="none" w:sz="0" w:space="0" w:color="auto"/>
            <w:bottom w:val="none" w:sz="0" w:space="0" w:color="auto"/>
            <w:right w:val="none" w:sz="0" w:space="0" w:color="auto"/>
          </w:divBdr>
        </w:div>
        <w:div w:id="1944609025">
          <w:marLeft w:val="547"/>
          <w:marRight w:val="0"/>
          <w:marTop w:val="154"/>
          <w:marBottom w:val="0"/>
          <w:divBdr>
            <w:top w:val="none" w:sz="0" w:space="0" w:color="auto"/>
            <w:left w:val="none" w:sz="0" w:space="0" w:color="auto"/>
            <w:bottom w:val="none" w:sz="0" w:space="0" w:color="auto"/>
            <w:right w:val="none" w:sz="0" w:space="0" w:color="auto"/>
          </w:divBdr>
        </w:div>
        <w:div w:id="855659686">
          <w:marLeft w:val="547"/>
          <w:marRight w:val="0"/>
          <w:marTop w:val="154"/>
          <w:marBottom w:val="0"/>
          <w:divBdr>
            <w:top w:val="none" w:sz="0" w:space="0" w:color="auto"/>
            <w:left w:val="none" w:sz="0" w:space="0" w:color="auto"/>
            <w:bottom w:val="none" w:sz="0" w:space="0" w:color="auto"/>
            <w:right w:val="none" w:sz="0" w:space="0" w:color="auto"/>
          </w:divBdr>
        </w:div>
      </w:divsChild>
    </w:div>
    <w:div w:id="1559168284">
      <w:bodyDiv w:val="1"/>
      <w:marLeft w:val="0"/>
      <w:marRight w:val="0"/>
      <w:marTop w:val="0"/>
      <w:marBottom w:val="0"/>
      <w:divBdr>
        <w:top w:val="none" w:sz="0" w:space="0" w:color="auto"/>
        <w:left w:val="none" w:sz="0" w:space="0" w:color="auto"/>
        <w:bottom w:val="none" w:sz="0" w:space="0" w:color="auto"/>
        <w:right w:val="none" w:sz="0" w:space="0" w:color="auto"/>
      </w:divBdr>
      <w:divsChild>
        <w:div w:id="1604149309">
          <w:marLeft w:val="547"/>
          <w:marRight w:val="0"/>
          <w:marTop w:val="154"/>
          <w:marBottom w:val="0"/>
          <w:divBdr>
            <w:top w:val="none" w:sz="0" w:space="0" w:color="auto"/>
            <w:left w:val="none" w:sz="0" w:space="0" w:color="auto"/>
            <w:bottom w:val="none" w:sz="0" w:space="0" w:color="auto"/>
            <w:right w:val="none" w:sz="0" w:space="0" w:color="auto"/>
          </w:divBdr>
        </w:div>
        <w:div w:id="263535906">
          <w:marLeft w:val="1166"/>
          <w:marRight w:val="0"/>
          <w:marTop w:val="134"/>
          <w:marBottom w:val="0"/>
          <w:divBdr>
            <w:top w:val="none" w:sz="0" w:space="0" w:color="auto"/>
            <w:left w:val="none" w:sz="0" w:space="0" w:color="auto"/>
            <w:bottom w:val="none" w:sz="0" w:space="0" w:color="auto"/>
            <w:right w:val="none" w:sz="0" w:space="0" w:color="auto"/>
          </w:divBdr>
        </w:div>
        <w:div w:id="1970548264">
          <w:marLeft w:val="547"/>
          <w:marRight w:val="0"/>
          <w:marTop w:val="154"/>
          <w:marBottom w:val="0"/>
          <w:divBdr>
            <w:top w:val="none" w:sz="0" w:space="0" w:color="auto"/>
            <w:left w:val="none" w:sz="0" w:space="0" w:color="auto"/>
            <w:bottom w:val="none" w:sz="0" w:space="0" w:color="auto"/>
            <w:right w:val="none" w:sz="0" w:space="0" w:color="auto"/>
          </w:divBdr>
        </w:div>
        <w:div w:id="183398794">
          <w:marLeft w:val="547"/>
          <w:marRight w:val="0"/>
          <w:marTop w:val="154"/>
          <w:marBottom w:val="0"/>
          <w:divBdr>
            <w:top w:val="none" w:sz="0" w:space="0" w:color="auto"/>
            <w:left w:val="none" w:sz="0" w:space="0" w:color="auto"/>
            <w:bottom w:val="none" w:sz="0" w:space="0" w:color="auto"/>
            <w:right w:val="none" w:sz="0" w:space="0" w:color="auto"/>
          </w:divBdr>
        </w:div>
      </w:divsChild>
    </w:div>
    <w:div w:id="1573541187">
      <w:bodyDiv w:val="1"/>
      <w:marLeft w:val="0"/>
      <w:marRight w:val="0"/>
      <w:marTop w:val="0"/>
      <w:marBottom w:val="0"/>
      <w:divBdr>
        <w:top w:val="none" w:sz="0" w:space="0" w:color="auto"/>
        <w:left w:val="none" w:sz="0" w:space="0" w:color="auto"/>
        <w:bottom w:val="none" w:sz="0" w:space="0" w:color="auto"/>
        <w:right w:val="none" w:sz="0" w:space="0" w:color="auto"/>
      </w:divBdr>
      <w:divsChild>
        <w:div w:id="1139811247">
          <w:marLeft w:val="547"/>
          <w:marRight w:val="0"/>
          <w:marTop w:val="154"/>
          <w:marBottom w:val="0"/>
          <w:divBdr>
            <w:top w:val="none" w:sz="0" w:space="0" w:color="auto"/>
            <w:left w:val="none" w:sz="0" w:space="0" w:color="auto"/>
            <w:bottom w:val="none" w:sz="0" w:space="0" w:color="auto"/>
            <w:right w:val="none" w:sz="0" w:space="0" w:color="auto"/>
          </w:divBdr>
        </w:div>
        <w:div w:id="1257060039">
          <w:marLeft w:val="547"/>
          <w:marRight w:val="0"/>
          <w:marTop w:val="154"/>
          <w:marBottom w:val="0"/>
          <w:divBdr>
            <w:top w:val="none" w:sz="0" w:space="0" w:color="auto"/>
            <w:left w:val="none" w:sz="0" w:space="0" w:color="auto"/>
            <w:bottom w:val="none" w:sz="0" w:space="0" w:color="auto"/>
            <w:right w:val="none" w:sz="0" w:space="0" w:color="auto"/>
          </w:divBdr>
        </w:div>
        <w:div w:id="454716864">
          <w:marLeft w:val="547"/>
          <w:marRight w:val="0"/>
          <w:marTop w:val="154"/>
          <w:marBottom w:val="0"/>
          <w:divBdr>
            <w:top w:val="none" w:sz="0" w:space="0" w:color="auto"/>
            <w:left w:val="none" w:sz="0" w:space="0" w:color="auto"/>
            <w:bottom w:val="none" w:sz="0" w:space="0" w:color="auto"/>
            <w:right w:val="none" w:sz="0" w:space="0" w:color="auto"/>
          </w:divBdr>
        </w:div>
        <w:div w:id="57405142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07BD-8164-4F8B-9F75-1D4DB8A3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Bowa-Nkhoma</dc:creator>
  <cp:lastModifiedBy>Alice Higgins</cp:lastModifiedBy>
  <cp:revision>2</cp:revision>
  <dcterms:created xsi:type="dcterms:W3CDTF">2018-02-08T18:12:00Z</dcterms:created>
  <dcterms:modified xsi:type="dcterms:W3CDTF">2018-02-08T18:12:00Z</dcterms:modified>
</cp:coreProperties>
</file>