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EBB1" w14:textId="624E1394" w:rsidR="000124E1" w:rsidRDefault="000124E1" w:rsidP="000124E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Management of adults with diabetes on the haemodialysis unit; experience of a District General Hospital</w:t>
      </w:r>
    </w:p>
    <w:p w14:paraId="738FEA05" w14:textId="5FB3E9F5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CD5A7" w14:textId="55837150" w:rsidR="00916690" w:rsidRPr="00A11590" w:rsidRDefault="00916690" w:rsidP="00A115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D3047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841C7A6" w14:textId="7F94FCBD" w:rsidR="00916690" w:rsidRPr="00EB27C9" w:rsidRDefault="00EB27C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EB27C9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Introduction:</w:t>
      </w:r>
    </w:p>
    <w:p w14:paraId="49E11057" w14:textId="77777777" w:rsidR="00EB27C9" w:rsidRDefault="00EB27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E94D317" w14:textId="11B0E22A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Diabetes mellitus (DM) is the leading cause of end stage renal 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disease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(ESR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D</w:t>
      </w:r>
      <w:r>
        <w:rPr>
          <w:rFonts w:ascii="Times New Roman" w:hAnsi="Times New Roman" w:cs="Times New Roman"/>
          <w:sz w:val="24"/>
          <w:szCs w:val="24"/>
          <w:lang w:val="en"/>
        </w:rPr>
        <w:t>) in the developed world accounting for 40% of the new cases of ESR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US and 25 % in UK. With rising prevalence of diabetes, it is expected to see more diabetes related ESR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future. </w:t>
      </w:r>
    </w:p>
    <w:p w14:paraId="0E730482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D8098F6" w14:textId="77DB45B9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Joint British Diabetes Societies (JBDS) have put forward recommendations as standard of care for these patients and we aimed to audit our 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performance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against these standards. </w:t>
      </w:r>
    </w:p>
    <w:p w14:paraId="7978F5DF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07D6A6B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6684ED4" w14:textId="77777777" w:rsidR="00916690" w:rsidRDefault="00DD572E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Methodology</w:t>
      </w:r>
      <w:r>
        <w:rPr>
          <w:rFonts w:ascii="Times New Roman" w:hAnsi="Times New Roman" w:cs="Times New Roman"/>
          <w:sz w:val="24"/>
          <w:szCs w:val="24"/>
          <w:u w:val="single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684970BA" w14:textId="77777777" w:rsidR="00EB27C9" w:rsidRDefault="00EB27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AA5118D" w14:textId="5A3CC474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Haemodialysis patients with a registered diagnosis of diabetes on “Proton” software 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were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 xml:space="preserve">identified. We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asked patients questions regarding their diabetes care </w:t>
      </w:r>
      <w:r w:rsidR="00D973AA">
        <w:rPr>
          <w:rFonts w:ascii="Times New Roman" w:hAnsi="Times New Roman" w:cs="Times New Roman"/>
          <w:sz w:val="24"/>
          <w:szCs w:val="24"/>
          <w:lang w:val="en"/>
        </w:rPr>
        <w:t>(follow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up, monitoring, hypoglycaemia awareness and management, and patient education). Clinical data were collected through patient records.  </w:t>
      </w:r>
    </w:p>
    <w:p w14:paraId="299F35B3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BDBE805" w14:textId="77777777" w:rsidR="00916690" w:rsidRDefault="00DD572E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Results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14:paraId="312EEADB" w14:textId="77777777" w:rsidR="00EB27C9" w:rsidRDefault="00EB27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E60F969" w14:textId="6476808F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54 patients, age range 35 to 88 years old, 32 males were identified of them 6 had type 1 DM and 44 had Type 2 DM, 3 steroid-induced DM and one actually had prediabetes. 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>Eight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patients were diet controlled. </w:t>
      </w:r>
    </w:p>
    <w:p w14:paraId="094CF2B6" w14:textId="77777777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56 % had regular GP checks and 28 % community diabetes specialist nurse visits. 93% of patient had 3 monthly HbA1C monitoring of which 61% were out of their recommended target range. </w:t>
      </w:r>
    </w:p>
    <w:p w14:paraId="6807E11E" w14:textId="77777777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81% of patients related that they regularly self-monitor their capillary blood glucose (CBG). 75% would recognize the symptoms and knew how to manage hypoglycaemia.  </w:t>
      </w:r>
    </w:p>
    <w:p w14:paraId="11543429" w14:textId="08F19E2A" w:rsidR="00916690" w:rsidRDefault="00DD572E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"/>
        </w:rPr>
        <w:t>24 patients were on oral hypoglycaemic agents of them 34% were on sulphonureas (that is not recommended in haemodialysis patients). 69% of the patients had received some form of education for diabetes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 xml:space="preserve"> either by renal dietician or in the community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6661D0D3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19516E0" w14:textId="77777777" w:rsidR="00916690" w:rsidRDefault="00DD572E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Conclusion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14:paraId="177F214F" w14:textId="77777777" w:rsidR="00EB27C9" w:rsidRDefault="00EB27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F9B829D" w14:textId="6FF4A587" w:rsidR="00916690" w:rsidRDefault="00DD57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All elements of care</w:t>
      </w:r>
      <w:r w:rsidR="003C4B4D">
        <w:rPr>
          <w:rFonts w:ascii="Times New Roman" w:hAnsi="Times New Roman" w:cs="Times New Roman"/>
          <w:sz w:val="24"/>
          <w:szCs w:val="24"/>
          <w:lang w:val="en"/>
        </w:rPr>
        <w:t xml:space="preserve"> that we looked into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these patients were less than expected (100%) and some very poor such as regular follow up. Patients with ESRD and diabetes have multiple factors contributing to a potential poor health outcome. </w:t>
      </w:r>
    </w:p>
    <w:p w14:paraId="48CC7669" w14:textId="2F1AFA83" w:rsidR="00916690" w:rsidRDefault="00DD572E" w:rsidP="003001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Improved monitoring, regular follow up, patient education for self-management might improve their overall health status and can potentially be achieved by setting up a joint service with diabetes team.   </w:t>
      </w:r>
      <w:bookmarkStart w:id="0" w:name="_GoBack"/>
      <w:bookmarkEnd w:id="0"/>
    </w:p>
    <w:p w14:paraId="66E787B0" w14:textId="77777777" w:rsidR="00916690" w:rsidRDefault="009166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sectPr w:rsidR="00916690" w:rsidSect="0030016B"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2716" w14:textId="77777777" w:rsidR="00E653E5" w:rsidRDefault="00E653E5">
      <w:pPr>
        <w:spacing w:after="0" w:line="240" w:lineRule="auto"/>
      </w:pPr>
      <w:r>
        <w:separator/>
      </w:r>
    </w:p>
  </w:endnote>
  <w:endnote w:type="continuationSeparator" w:id="0">
    <w:p w14:paraId="06C8271F" w14:textId="77777777" w:rsidR="00E653E5" w:rsidRDefault="00E6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0815" w14:textId="77777777" w:rsidR="00E653E5" w:rsidRDefault="00E653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7E35BD" w14:textId="77777777" w:rsidR="00E653E5" w:rsidRDefault="00E6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90"/>
    <w:rsid w:val="000124E1"/>
    <w:rsid w:val="0030016B"/>
    <w:rsid w:val="003C4B4D"/>
    <w:rsid w:val="008B7ECC"/>
    <w:rsid w:val="00916690"/>
    <w:rsid w:val="00A11590"/>
    <w:rsid w:val="00D973AA"/>
    <w:rsid w:val="00DD572E"/>
    <w:rsid w:val="00E653E5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5587"/>
  <w15:docId w15:val="{74E00B16-76D6-4C89-84D7-8063CA21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 Arsalani</dc:creator>
  <dc:description/>
  <cp:lastModifiedBy>Bahareh Arsalani</cp:lastModifiedBy>
  <cp:revision>7</cp:revision>
  <dcterms:created xsi:type="dcterms:W3CDTF">2018-01-30T21:22:00Z</dcterms:created>
  <dcterms:modified xsi:type="dcterms:W3CDTF">2018-01-30T21:52:00Z</dcterms:modified>
</cp:coreProperties>
</file>