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C1546" w14:textId="77777777" w:rsidR="00F963C3" w:rsidRPr="009F1717" w:rsidRDefault="00F963C3" w:rsidP="00F963C3">
      <w:pPr>
        <w:shd w:val="clear" w:color="auto" w:fill="FFFFFF"/>
        <w:ind w:left="435"/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en-GB"/>
        </w:rPr>
      </w:pPr>
      <w:r w:rsidRPr="009F1717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en-GB"/>
        </w:rPr>
        <w:t>Introduction:</w:t>
      </w:r>
    </w:p>
    <w:p w14:paraId="35E8E311" w14:textId="1DFF24B9" w:rsidR="00F963C3" w:rsidRDefault="00F963C3" w:rsidP="00F963C3">
      <w:pPr>
        <w:shd w:val="clear" w:color="auto" w:fill="FFFFFF"/>
        <w:ind w:left="435"/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</w:pPr>
      <w:r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Recurrence of Focal Segmental Glomerulosclerosis (FSGS) post renal transplant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occurs in up to 50% of patients</w:t>
      </w:r>
      <w:r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without an underlying genetic cause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(Cravedi 2012)</w:t>
      </w:r>
      <w:r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and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is</w:t>
      </w:r>
      <w:r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difficult to treat. The use of plasma exchange followed by </w:t>
      </w:r>
      <w:r w:rsidR="00187E6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Rituximab, an </w:t>
      </w:r>
      <w:r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anti-CD20 monoclonal antibod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y </w:t>
      </w:r>
      <w:r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has been shown to be effective a</w:t>
      </w:r>
      <w:r w:rsidR="00187E6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t</w:t>
      </w:r>
      <w:r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inducing partial or full remission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(Tsagalis 2011</w:t>
      </w:r>
      <w:r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). </w:t>
      </w:r>
      <w:r w:rsidR="005142D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However </w:t>
      </w:r>
      <w:r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Rituximab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has a high incidence of standard infusion reaction</w:t>
      </w:r>
      <w:r w:rsidR="00187E6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s,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</w:t>
      </w:r>
      <w:r w:rsidR="00187E6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with</w:t>
      </w:r>
      <w:r w:rsidR="009C6BE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between 1-20% </w:t>
      </w:r>
      <w:r w:rsidR="00187E6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of patients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having an immediate (anaphylaxis) or delayed hypersensitivity reaction</w:t>
      </w:r>
      <w:r w:rsidR="00772421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(serum sickness)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that precludes its future use (Guan 2015). </w:t>
      </w:r>
    </w:p>
    <w:p w14:paraId="425BC556" w14:textId="6FB55425" w:rsidR="00F963C3" w:rsidRPr="009F1717" w:rsidRDefault="00F963C3" w:rsidP="00F963C3">
      <w:pPr>
        <w:shd w:val="clear" w:color="auto" w:fill="FFFFFF"/>
        <w:ind w:left="435"/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</w:pPr>
      <w:r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We present a case of a </w:t>
      </w:r>
      <w:r w:rsidR="00772421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14 year old girl</w:t>
      </w:r>
      <w:r w:rsidR="00187E67"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</w:t>
      </w:r>
      <w:r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with a previous serum sickness reaction to Rituximab, who was successfully treated for immediate recurrence of FSGS in </w:t>
      </w:r>
      <w:r w:rsidR="000A4AB6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the </w:t>
      </w:r>
      <w:r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transplant</w:t>
      </w:r>
      <w:r w:rsidR="000A4AB6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kidney</w:t>
      </w:r>
      <w:r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with plasma exchange </w:t>
      </w:r>
      <w:r w:rsidR="00176382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followed by</w:t>
      </w:r>
      <w:r w:rsidR="00176382"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</w:t>
      </w:r>
      <w:r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Ofatumumab (</w:t>
      </w:r>
      <w:r w:rsidR="00772421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a </w:t>
      </w:r>
      <w:r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fully humanized anti-CD20 monoclonal antibody) without any adverse reactions. </w:t>
      </w:r>
    </w:p>
    <w:p w14:paraId="55AE5CFE" w14:textId="77777777" w:rsidR="00F963C3" w:rsidRPr="009F1717" w:rsidRDefault="00F963C3" w:rsidP="00F963C3">
      <w:pPr>
        <w:shd w:val="clear" w:color="auto" w:fill="FFFFFF"/>
        <w:ind w:left="435"/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</w:pPr>
    </w:p>
    <w:p w14:paraId="1D325391" w14:textId="77777777" w:rsidR="00F963C3" w:rsidRPr="009F1717" w:rsidRDefault="00F963C3" w:rsidP="00F963C3">
      <w:pPr>
        <w:shd w:val="clear" w:color="auto" w:fill="FFFFFF"/>
        <w:ind w:left="435"/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en-GB"/>
        </w:rPr>
      </w:pPr>
      <w:r w:rsidRPr="009F1717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en-GB"/>
        </w:rPr>
        <w:t>Case Description:</w:t>
      </w:r>
    </w:p>
    <w:p w14:paraId="2EBCAC9B" w14:textId="603085ED" w:rsidR="00F963C3" w:rsidRPr="009F1717" w:rsidRDefault="000A4AB6" w:rsidP="00F963C3">
      <w:pPr>
        <w:shd w:val="clear" w:color="auto" w:fill="FFFFFF"/>
        <w:ind w:left="435"/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Our patient presented at three years of age with </w:t>
      </w:r>
      <w:r w:rsidR="00F963C3"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frequently relapsing </w:t>
      </w:r>
      <w:r w:rsidR="00176382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steroid sensitive </w:t>
      </w:r>
      <w:r w:rsidR="00F963C3"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nephrotic syndrome</w:t>
      </w:r>
      <w:r w:rsidR="0039643B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. </w:t>
      </w:r>
      <w:r w:rsidR="00D37634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The </w:t>
      </w:r>
      <w:r w:rsidR="009C6BE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patient was treated with </w:t>
      </w:r>
      <w:r w:rsidR="00F963C3"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cyclophosphamide</w:t>
      </w:r>
      <w:r w:rsidR="009C6BE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and </w:t>
      </w:r>
      <w:r w:rsidR="00F963C3"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ciclopsorin</w:t>
      </w:r>
      <w:r w:rsidR="009C6BE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before developing steroid resistance and commencing a course of R</w:t>
      </w:r>
      <w:r w:rsidR="00F963C3"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ituximab</w:t>
      </w:r>
      <w:r w:rsidR="009C6BE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. There was initial good response</w:t>
      </w:r>
      <w:r w:rsidR="00F963C3"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with remission</w:t>
      </w:r>
      <w:r w:rsidR="005142D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</w:t>
      </w:r>
      <w:r w:rsidR="009C6BE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for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9 months</w:t>
      </w:r>
      <w:r w:rsidR="009C6BE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before relapse whilst on maintenance low dose prednisolone and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</w:t>
      </w:r>
      <w:r w:rsidR="00F963C3"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tacrolimus</w:t>
      </w:r>
      <w:r w:rsidR="009C6BE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. A second course of Rituximab was </w:t>
      </w:r>
      <w:r w:rsidR="00176382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administered as the</w:t>
      </w:r>
      <w:r w:rsidR="00F963C3"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CD19/20 count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</w:t>
      </w:r>
      <w:r w:rsidR="003A4D56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had recovered. </w:t>
      </w:r>
      <w:r w:rsidR="00F963C3"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A week after the first dose of th</w:t>
      </w:r>
      <w:r w:rsidR="00A23CE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e</w:t>
      </w:r>
      <w:r w:rsidR="00F963C3"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</w:t>
      </w:r>
      <w:r w:rsidR="00A23CE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second </w:t>
      </w:r>
      <w:r w:rsidR="00F963C3"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course </w:t>
      </w:r>
      <w:r w:rsidR="00772421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of Rituximab </w:t>
      </w:r>
      <w:r w:rsidR="00A23CE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our</w:t>
      </w:r>
      <w:r w:rsidR="00F963C3" w:rsidRPr="009F171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patient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</w:t>
      </w:r>
      <w:r w:rsidR="00772421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became severely unwell with a 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serum sickness</w:t>
      </w:r>
      <w:r w:rsidR="003A4D56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</w:t>
      </w:r>
      <w:r w:rsidR="00772421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reaction </w:t>
      </w:r>
      <w:r w:rsidR="003A4D56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with myalgia, arthralgia, oral ulceration, a fleeting erythematous rash and raised ESR, </w:t>
      </w:r>
      <w:r w:rsidR="00176382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and </w:t>
      </w:r>
      <w:r w:rsidR="003A4D56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CRP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. </w:t>
      </w:r>
      <w:r w:rsidR="003A4D56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Clinically 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our patient remained </w:t>
      </w:r>
      <w:r w:rsidR="003A4D56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nephrotic 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with significant symptomatic oedema. She was managed with </w:t>
      </w:r>
      <w:r w:rsidR="009C6BE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intermittent </w:t>
      </w:r>
      <w:r w:rsidR="009C6BE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20% 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Human Albumin Solution (HAS) infusions 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and latterly 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ultrafiltration </w:t>
      </w:r>
      <w:r w:rsidR="003A4D56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via 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a </w:t>
      </w:r>
      <w:r w:rsidR="003A4D56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h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a</w:t>
      </w:r>
      <w:r w:rsidR="003A4D56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emodialysis line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. Unfortunately </w:t>
      </w:r>
      <w:r w:rsidR="003A4D56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she developed end stage renal failure and became anuric and was commenced on </w:t>
      </w:r>
      <w:r w:rsidR="003B603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hemodialysis</w:t>
      </w:r>
      <w:r w:rsidR="009C6BE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.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</w:t>
      </w:r>
      <w:r w:rsidR="003B603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B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ilateral nephrectomies </w:t>
      </w:r>
      <w:r w:rsidR="003B603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were performed 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to allow progression towards transplantation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. The renal tissue was sent for histology which confirmed underlying FSGS. Our patient went on to have a renal transplant fr</w:t>
      </w:r>
      <w:r w:rsidR="00AA1E08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om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an </w:t>
      </w:r>
      <w:r w:rsidR="003B603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altruistic don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or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</w:t>
      </w:r>
      <w:r w:rsidR="003B603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five months 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post nephrectomy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. </w:t>
      </w:r>
      <w:r w:rsidR="001376D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In light of the previous reaction to Rituximab, induction immunosuppression was with methyl prednisolone. Maintenance immunosuppression was with prednisolone, tacrolimus and mycofenolate. 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There was initial good primary func</w:t>
      </w:r>
      <w:r w:rsidR="009C6BE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tion of the 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renal allograft </w:t>
      </w:r>
      <w:r w:rsidR="009C6BE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, 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but </w:t>
      </w:r>
      <w:r w:rsidR="003A4D56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clinical 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evidence of  recurrence 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of FSGS </w:t>
      </w:r>
      <w:r w:rsidR="003A4D56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with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</w:t>
      </w:r>
      <w:r w:rsidR="003B603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significant 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proteinuria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,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fall in 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serum 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albumin 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and oedema 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within the first 24 hours post-transplant</w:t>
      </w:r>
      <w:r w:rsidR="00255C9B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despite good tacrolimus levels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. Plasma exchange was commenced on day 3 post transplant, </w:t>
      </w:r>
      <w:r w:rsidR="005142D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with five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sessions a week for 2 weeks, followed by a weaning regime</w:t>
      </w:r>
      <w:r w:rsidR="009C6BE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over a 3</w:t>
      </w:r>
      <w:r w:rsidR="005142D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week period.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A renal biopsy on day 5 post transplant confirmed 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that there was 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no evidence of rejection</w:t>
      </w:r>
      <w:r w:rsidR="00AA1E08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. There was also no </w:t>
      </w:r>
      <w:r w:rsidR="001376D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evidence of </w:t>
      </w:r>
      <w:r w:rsidR="00C3301F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FSGS</w:t>
      </w:r>
      <w:r w:rsidR="00AA1E08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but this was felt to be the diagnosis based on the clinical picture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. </w:t>
      </w:r>
      <w:r w:rsidR="00516814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H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a</w:t>
      </w:r>
      <w:r w:rsidR="00516814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emodialysis</w:t>
      </w:r>
      <w:r w:rsidR="00EF57C6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was required on D 7 and 10 post transplant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because of oligoanuria and urea and electrolyte abnormalities</w:t>
      </w:r>
      <w:r w:rsidR="00EF57C6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.</w:t>
      </w:r>
      <w:r w:rsidR="00F963C3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In light of the previous severe reaction to Rituximab we elected to treat our patient with Ofatumumab. </w:t>
      </w:r>
      <w:r w:rsidR="003B603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Ofatumum</w:t>
      </w:r>
      <w:r w:rsidR="00516814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ab infusions were given on day 25</w:t>
      </w:r>
      <w:r w:rsidR="003B603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with a second infusion </w:t>
      </w:r>
      <w:r w:rsidR="00516814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a week later. </w:t>
      </w:r>
      <w:r w:rsidR="003B603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No adverse reactions were observed during the infusion or </w:t>
      </w:r>
      <w:r w:rsidR="00516814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in the period that followed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.</w:t>
      </w:r>
      <w:r w:rsidR="00516814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Six months later the patient has stable renal function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with a creatinine of 50-60umol/L</w:t>
      </w:r>
      <w:r w:rsidR="00516814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and </w:t>
      </w:r>
      <w:r w:rsidR="0033669D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there is no evidence of </w:t>
      </w:r>
      <w:r w:rsidR="00516814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>proteinuria.</w:t>
      </w:r>
      <w:r w:rsidR="003B6037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  <w:t xml:space="preserve"> </w:t>
      </w:r>
    </w:p>
    <w:p w14:paraId="1736825D" w14:textId="77777777" w:rsidR="00F963C3" w:rsidRPr="009F1717" w:rsidRDefault="00F963C3" w:rsidP="00F963C3">
      <w:pPr>
        <w:shd w:val="clear" w:color="auto" w:fill="FFFFFF"/>
        <w:ind w:left="435"/>
        <w:rPr>
          <w:rFonts w:ascii="Times New Roman" w:eastAsia="Times New Roman" w:hAnsi="Times New Roman" w:cs="Times New Roman"/>
          <w:color w:val="000000" w:themeColor="text1"/>
          <w:szCs w:val="24"/>
          <w:lang w:val="en-US" w:eastAsia="en-GB"/>
        </w:rPr>
      </w:pPr>
    </w:p>
    <w:p w14:paraId="2133EB46" w14:textId="77777777" w:rsidR="00F963C3" w:rsidRPr="009F1717" w:rsidRDefault="00F963C3" w:rsidP="00F963C3">
      <w:pPr>
        <w:shd w:val="clear" w:color="auto" w:fill="FFFFFF"/>
        <w:ind w:left="435"/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en-GB"/>
        </w:rPr>
      </w:pPr>
      <w:r w:rsidRPr="009F1717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en-GB"/>
        </w:rPr>
        <w:t>Discussion:</w:t>
      </w:r>
    </w:p>
    <w:p w14:paraId="23541709" w14:textId="705D307A" w:rsidR="00255C9B" w:rsidRPr="00D37634" w:rsidRDefault="005142DF" w:rsidP="00C3301F">
      <w:pPr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</w:t>
      </w:r>
      <w:r w:rsidR="00516814">
        <w:rPr>
          <w:rFonts w:ascii="Times New Roman" w:hAnsi="Times New Roman" w:cs="Times New Roman"/>
        </w:rPr>
        <w:t>limited</w:t>
      </w:r>
      <w:r>
        <w:rPr>
          <w:rFonts w:ascii="Times New Roman" w:hAnsi="Times New Roman" w:cs="Times New Roman"/>
        </w:rPr>
        <w:t xml:space="preserve"> evidence for the best course of treatment </w:t>
      </w:r>
      <w:r w:rsidR="001376D3">
        <w:rPr>
          <w:rFonts w:ascii="Times New Roman" w:hAnsi="Times New Roman" w:cs="Times New Roman"/>
        </w:rPr>
        <w:t xml:space="preserve">in patients that develop </w:t>
      </w:r>
      <w:r>
        <w:rPr>
          <w:rFonts w:ascii="Times New Roman" w:hAnsi="Times New Roman" w:cs="Times New Roman"/>
        </w:rPr>
        <w:t>recurrence of FSGS post transplant</w:t>
      </w:r>
      <w:r w:rsidR="00255C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55C9B">
        <w:rPr>
          <w:rFonts w:ascii="Times New Roman" w:hAnsi="Times New Roman" w:cs="Times New Roman"/>
        </w:rPr>
        <w:t xml:space="preserve">The clinical course of our patient demonstrates that Ofatumumab </w:t>
      </w:r>
      <w:r w:rsidR="001376D3">
        <w:rPr>
          <w:rFonts w:ascii="Times New Roman" w:hAnsi="Times New Roman" w:cs="Times New Roman"/>
        </w:rPr>
        <w:t xml:space="preserve">in conjunction with plasma exchange can induce and maintain remission in patients with early recurrence of FSGS post renal transplant and </w:t>
      </w:r>
      <w:bookmarkStart w:id="0" w:name="_GoBack"/>
      <w:bookmarkEnd w:id="0"/>
      <w:r w:rsidR="001376D3">
        <w:rPr>
          <w:rFonts w:ascii="Times New Roman" w:hAnsi="Times New Roman" w:cs="Times New Roman"/>
        </w:rPr>
        <w:t xml:space="preserve">is a suitable </w:t>
      </w:r>
      <w:r w:rsidR="00255C9B">
        <w:rPr>
          <w:rFonts w:ascii="Times New Roman" w:hAnsi="Times New Roman" w:cs="Times New Roman"/>
        </w:rPr>
        <w:t>altern</w:t>
      </w:r>
      <w:r w:rsidR="001376D3">
        <w:rPr>
          <w:rFonts w:ascii="Times New Roman" w:hAnsi="Times New Roman" w:cs="Times New Roman"/>
        </w:rPr>
        <w:t>ative for p</w:t>
      </w:r>
      <w:r w:rsidR="00255C9B">
        <w:rPr>
          <w:rFonts w:ascii="Times New Roman" w:hAnsi="Times New Roman" w:cs="Times New Roman"/>
        </w:rPr>
        <w:t>atients</w:t>
      </w:r>
      <w:r w:rsidR="001376D3">
        <w:rPr>
          <w:rFonts w:ascii="Times New Roman" w:hAnsi="Times New Roman" w:cs="Times New Roman"/>
        </w:rPr>
        <w:t xml:space="preserve"> </w:t>
      </w:r>
      <w:r w:rsidR="00255C9B">
        <w:rPr>
          <w:rFonts w:ascii="Times New Roman" w:hAnsi="Times New Roman" w:cs="Times New Roman"/>
        </w:rPr>
        <w:t>where Rituximab is contraindicated</w:t>
      </w:r>
      <w:r w:rsidR="001376D3">
        <w:rPr>
          <w:rFonts w:ascii="Times New Roman" w:hAnsi="Times New Roman" w:cs="Times New Roman"/>
        </w:rPr>
        <w:t>.</w:t>
      </w:r>
    </w:p>
    <w:sectPr w:rsidR="00255C9B" w:rsidRPr="00D37634" w:rsidSect="00D3763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3C3"/>
    <w:rsid w:val="000A4AB6"/>
    <w:rsid w:val="001376D3"/>
    <w:rsid w:val="00176382"/>
    <w:rsid w:val="00187E67"/>
    <w:rsid w:val="00255C9B"/>
    <w:rsid w:val="0033669D"/>
    <w:rsid w:val="0039643B"/>
    <w:rsid w:val="003A4D56"/>
    <w:rsid w:val="003B6037"/>
    <w:rsid w:val="005142DF"/>
    <w:rsid w:val="00516814"/>
    <w:rsid w:val="005F6118"/>
    <w:rsid w:val="00772421"/>
    <w:rsid w:val="009C6BEF"/>
    <w:rsid w:val="00A23CED"/>
    <w:rsid w:val="00AA1E08"/>
    <w:rsid w:val="00B03860"/>
    <w:rsid w:val="00C3301F"/>
    <w:rsid w:val="00D37634"/>
    <w:rsid w:val="00E11A2C"/>
    <w:rsid w:val="00EF57C6"/>
    <w:rsid w:val="00F9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3C62"/>
  <w15:docId w15:val="{0B3D2311-2263-4341-9B46-B1ABAD04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3C3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6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3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38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38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megan.dale.07@aberdeen.ac.uk</dc:creator>
  <cp:lastModifiedBy>amanda newnham</cp:lastModifiedBy>
  <cp:revision>4</cp:revision>
  <dcterms:created xsi:type="dcterms:W3CDTF">2018-01-30T17:17:00Z</dcterms:created>
  <dcterms:modified xsi:type="dcterms:W3CDTF">2018-01-30T20:46:00Z</dcterms:modified>
</cp:coreProperties>
</file>