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04DF1" w14:textId="16A5F29A" w:rsidR="00CA35EA" w:rsidRPr="00F92EE6" w:rsidRDefault="004016C6" w:rsidP="00FA02C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EE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fibrosis-related </w:t>
      </w:r>
      <w:r w:rsidR="00E12A67" w:rsidRPr="00F92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Micro</w:t>
      </w:r>
      <w:r w:rsidRPr="00F92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RNAs ARE DYSREGULATED BY H</w:t>
      </w:r>
      <w:r w:rsidRPr="00F92EE6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yperglycaemia IN HUMAN PROXIMAL TUBULAR EPITHELIAL CELLS</w:t>
      </w:r>
    </w:p>
    <w:p w14:paraId="2CF25AD4" w14:textId="77777777" w:rsidR="00BC5107" w:rsidRPr="00F92EE6" w:rsidRDefault="00BC5107" w:rsidP="00BC5107">
      <w:pPr>
        <w:spacing w:line="256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689350B4" w14:textId="2483A0E7" w:rsidR="00FA02CD" w:rsidRPr="00F92EE6" w:rsidRDefault="008805E9" w:rsidP="000C1B86">
      <w:pPr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  <w:r w:rsidRPr="00F92EE6">
        <w:rPr>
          <w:rFonts w:ascii="Times New Roman" w:eastAsia="Calibri" w:hAnsi="Times New Roman" w:cs="Times New Roman"/>
        </w:rPr>
        <w:t xml:space="preserve">Renal </w:t>
      </w:r>
      <w:proofErr w:type="spellStart"/>
      <w:r w:rsidRPr="00F92EE6">
        <w:rPr>
          <w:rFonts w:ascii="Times New Roman" w:eastAsia="Calibri" w:hAnsi="Times New Roman" w:cs="Times New Roman"/>
        </w:rPr>
        <w:t>tubulointerstitial</w:t>
      </w:r>
      <w:proofErr w:type="spellEnd"/>
      <w:r w:rsidRPr="00F92EE6">
        <w:rPr>
          <w:rFonts w:ascii="Times New Roman" w:eastAsia="Calibri" w:hAnsi="Times New Roman" w:cs="Times New Roman"/>
        </w:rPr>
        <w:t xml:space="preserve"> fibrosis (TIF) </w:t>
      </w:r>
      <w:r w:rsidRPr="00F92EE6">
        <w:rPr>
          <w:rFonts w:ascii="Times New Roman" w:eastAsia="Calibri" w:hAnsi="Times New Roman" w:cs="Times New Roman"/>
          <w:color w:val="000000"/>
        </w:rPr>
        <w:t xml:space="preserve">is the hallmark of </w:t>
      </w:r>
      <w:r w:rsidRPr="00F92EE6">
        <w:rPr>
          <w:rFonts w:ascii="Times New Roman" w:eastAsia="Calibri" w:hAnsi="Times New Roman" w:cs="Times New Roman"/>
        </w:rPr>
        <w:t>chronic kidney disease and drives its progression t</w:t>
      </w:r>
      <w:r w:rsidR="005D72CB" w:rsidRPr="00F92EE6">
        <w:rPr>
          <w:rFonts w:ascii="Times New Roman" w:eastAsia="Calibri" w:hAnsi="Times New Roman" w:cs="Times New Roman"/>
        </w:rPr>
        <w:t>o end-stage renal disease</w:t>
      </w:r>
      <w:r w:rsidRPr="00F92EE6">
        <w:rPr>
          <w:rFonts w:ascii="Times New Roman" w:eastAsia="Calibri" w:hAnsi="Times New Roman" w:cs="Times New Roman"/>
        </w:rPr>
        <w:t xml:space="preserve">. </w:t>
      </w:r>
      <w:r w:rsidR="00E35214" w:rsidRPr="00F92EE6">
        <w:rPr>
          <w:rFonts w:ascii="Times New Roman" w:eastAsia="Calibri" w:hAnsi="Times New Roman" w:cs="Times New Roman"/>
          <w:color w:val="000000"/>
        </w:rPr>
        <w:t>Excessive</w:t>
      </w:r>
      <w:r w:rsidRPr="00F92EE6">
        <w:rPr>
          <w:rFonts w:ascii="Times New Roman" w:eastAsia="Calibri" w:hAnsi="Times New Roman" w:cs="Times New Roman"/>
          <w:color w:val="000000"/>
        </w:rPr>
        <w:t xml:space="preserve"> deposition of extracellular matrix (ECM) in TIF</w:t>
      </w:r>
      <w:r w:rsidRPr="00F92EE6">
        <w:rPr>
          <w:rFonts w:ascii="Times New Roman" w:eastAsia="Calibri" w:hAnsi="Times New Roman" w:cs="Times New Roman"/>
        </w:rPr>
        <w:t xml:space="preserve"> </w:t>
      </w:r>
      <w:r w:rsidRPr="00F92EE6">
        <w:rPr>
          <w:rFonts w:ascii="Times New Roman" w:eastAsia="Calibri" w:hAnsi="Times New Roman" w:cs="Times New Roman"/>
          <w:color w:val="000000" w:themeColor="text1"/>
        </w:rPr>
        <w:t>causes thickening of basement membranes, disruption of normal cell-to-cell interactions and loss of tissue elasticity</w:t>
      </w:r>
      <w:r w:rsidR="00E35214" w:rsidRPr="00F92EE6">
        <w:rPr>
          <w:rFonts w:ascii="Times New Roman" w:eastAsia="Calibri" w:hAnsi="Times New Roman" w:cs="Times New Roman"/>
          <w:color w:val="000000" w:themeColor="text1"/>
        </w:rPr>
        <w:t>,</w:t>
      </w:r>
      <w:r w:rsidRPr="00F92EE6">
        <w:rPr>
          <w:rFonts w:ascii="Times New Roman" w:eastAsia="Calibri" w:hAnsi="Times New Roman" w:cs="Times New Roman"/>
          <w:color w:val="000000" w:themeColor="text1"/>
        </w:rPr>
        <w:t xml:space="preserve"> thus leading to the destruction of the renal tubules. Diabetes can cause diabetic nephropathy</w:t>
      </w:r>
      <w:r w:rsidR="00E35214" w:rsidRPr="00F92EE6">
        <w:rPr>
          <w:rFonts w:ascii="Times New Roman" w:eastAsia="Calibri" w:hAnsi="Times New Roman" w:cs="Times New Roman"/>
          <w:color w:val="000000" w:themeColor="text1"/>
        </w:rPr>
        <w:t>,</w:t>
      </w:r>
      <w:r w:rsidRPr="00F92EE6">
        <w:rPr>
          <w:rFonts w:ascii="Times New Roman" w:eastAsia="Calibri" w:hAnsi="Times New Roman" w:cs="Times New Roman"/>
          <w:color w:val="000000" w:themeColor="text1"/>
        </w:rPr>
        <w:t xml:space="preserve"> which is characterised by ECM accumulation in the glomerular </w:t>
      </w:r>
      <w:proofErr w:type="spellStart"/>
      <w:r w:rsidRPr="00F92EE6">
        <w:rPr>
          <w:rFonts w:ascii="Times New Roman" w:eastAsia="Calibri" w:hAnsi="Times New Roman" w:cs="Times New Roman"/>
          <w:color w:val="000000" w:themeColor="text1"/>
        </w:rPr>
        <w:t>mesangium</w:t>
      </w:r>
      <w:proofErr w:type="spellEnd"/>
      <w:r w:rsidRPr="00F92EE6">
        <w:rPr>
          <w:rFonts w:ascii="Times New Roman" w:eastAsia="Calibri" w:hAnsi="Times New Roman" w:cs="Times New Roman"/>
          <w:color w:val="000000" w:themeColor="text1"/>
        </w:rPr>
        <w:t xml:space="preserve"> and </w:t>
      </w:r>
      <w:proofErr w:type="spellStart"/>
      <w:r w:rsidRPr="00F92EE6">
        <w:rPr>
          <w:rFonts w:ascii="Times New Roman" w:eastAsia="Calibri" w:hAnsi="Times New Roman" w:cs="Times New Roman"/>
          <w:color w:val="000000" w:themeColor="text1"/>
        </w:rPr>
        <w:t>tubulointerstitium</w:t>
      </w:r>
      <w:proofErr w:type="spellEnd"/>
      <w:r w:rsidRPr="00F92EE6">
        <w:rPr>
          <w:rFonts w:ascii="Times New Roman" w:eastAsia="Calibri" w:hAnsi="Times New Roman" w:cs="Times New Roman"/>
          <w:color w:val="000000" w:themeColor="text1"/>
        </w:rPr>
        <w:t xml:space="preserve"> mediated by the key pro-fibrotic cytokine TGF-β1.</w:t>
      </w:r>
      <w:r w:rsidR="005D72CB" w:rsidRPr="00F92EE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07E18" w:rsidRPr="00F92EE6">
        <w:rPr>
          <w:rFonts w:ascii="Times New Roman" w:eastAsia="Calibri" w:hAnsi="Times New Roman" w:cs="Times New Roman"/>
          <w:color w:val="000000" w:themeColor="text1"/>
        </w:rPr>
        <w:t>T</w:t>
      </w:r>
      <w:r w:rsidR="00BC5E3B" w:rsidRPr="00F92EE6">
        <w:rPr>
          <w:rFonts w:ascii="Times New Roman" w:eastAsia="Calibri" w:hAnsi="Times New Roman" w:cs="Times New Roman"/>
          <w:color w:val="000000" w:themeColor="text1"/>
        </w:rPr>
        <w:t>he</w:t>
      </w:r>
      <w:r w:rsidR="005D72CB" w:rsidRPr="00F92EE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92EE6">
        <w:rPr>
          <w:rFonts w:ascii="Times New Roman" w:eastAsia="Calibri" w:hAnsi="Times New Roman" w:cs="Times New Roman"/>
          <w:color w:val="000000" w:themeColor="text1"/>
        </w:rPr>
        <w:t xml:space="preserve">aim of this study is to </w:t>
      </w:r>
      <w:r w:rsidR="00E12A67" w:rsidRPr="00F92EE6">
        <w:rPr>
          <w:rFonts w:ascii="Times New Roman" w:eastAsia="Calibri" w:hAnsi="Times New Roman" w:cs="Times New Roman"/>
          <w:color w:val="000000" w:themeColor="text1"/>
        </w:rPr>
        <w:t>identify fibrosis-related micro</w:t>
      </w:r>
      <w:r w:rsidR="00BC5E3B" w:rsidRPr="00F92EE6">
        <w:rPr>
          <w:rFonts w:ascii="Times New Roman" w:eastAsia="Calibri" w:hAnsi="Times New Roman" w:cs="Times New Roman"/>
          <w:color w:val="000000" w:themeColor="text1"/>
        </w:rPr>
        <w:t>RNAs (</w:t>
      </w:r>
      <w:proofErr w:type="spellStart"/>
      <w:r w:rsidR="00BC5E3B" w:rsidRPr="00F92EE6">
        <w:rPr>
          <w:rFonts w:ascii="Times New Roman" w:eastAsia="Calibri" w:hAnsi="Times New Roman" w:cs="Times New Roman"/>
          <w:color w:val="000000" w:themeColor="text1"/>
        </w:rPr>
        <w:t>miRs</w:t>
      </w:r>
      <w:proofErr w:type="spellEnd"/>
      <w:r w:rsidR="00BC5E3B" w:rsidRPr="00F92EE6">
        <w:rPr>
          <w:rFonts w:ascii="Times New Roman" w:eastAsia="Calibri" w:hAnsi="Times New Roman" w:cs="Times New Roman"/>
          <w:color w:val="000000" w:themeColor="text1"/>
        </w:rPr>
        <w:t>)</w:t>
      </w:r>
      <w:r w:rsidR="00507E18" w:rsidRPr="00F92EE6">
        <w:rPr>
          <w:rFonts w:ascii="Times New Roman" w:eastAsia="Calibri" w:hAnsi="Times New Roman" w:cs="Times New Roman"/>
          <w:color w:val="000000" w:themeColor="text1"/>
        </w:rPr>
        <w:t xml:space="preserve"> as potential therapeutic targets for prevention of </w:t>
      </w:r>
      <w:r w:rsidRPr="00F92EE6">
        <w:rPr>
          <w:rFonts w:ascii="Times New Roman" w:eastAsia="Calibri" w:hAnsi="Times New Roman" w:cs="Times New Roman"/>
          <w:color w:val="000000" w:themeColor="text1"/>
        </w:rPr>
        <w:t>TIF</w:t>
      </w:r>
      <w:r w:rsidR="00507E18" w:rsidRPr="00F92EE6">
        <w:rPr>
          <w:rFonts w:ascii="Times New Roman" w:eastAsia="Calibri" w:hAnsi="Times New Roman" w:cs="Times New Roman"/>
          <w:color w:val="000000" w:themeColor="text1"/>
        </w:rPr>
        <w:t xml:space="preserve"> in diabetes</w:t>
      </w:r>
      <w:r w:rsidR="000C1B86" w:rsidRPr="00F92EE6">
        <w:rPr>
          <w:rFonts w:ascii="Times New Roman" w:eastAsia="Calibri" w:hAnsi="Times New Roman" w:cs="Times New Roman"/>
          <w:color w:val="000000" w:themeColor="text1"/>
        </w:rPr>
        <w:t>.</w:t>
      </w:r>
    </w:p>
    <w:p w14:paraId="768BF37C" w14:textId="467C530C" w:rsidR="006B57D1" w:rsidRPr="00F92EE6" w:rsidRDefault="00D7610E" w:rsidP="006B57D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92EE6">
        <w:rPr>
          <w:rFonts w:ascii="Times New Roman" w:eastAsia="Calibri" w:hAnsi="Times New Roman" w:cs="Times New Roman"/>
        </w:rPr>
        <w:t xml:space="preserve">Immortalised human </w:t>
      </w:r>
      <w:r w:rsidR="008C22CA" w:rsidRPr="00F92EE6">
        <w:rPr>
          <w:rFonts w:ascii="Times New Roman" w:eastAsia="Calibri" w:hAnsi="Times New Roman" w:cs="Times New Roman"/>
        </w:rPr>
        <w:t>renal proximal tubular epithelial cells</w:t>
      </w:r>
      <w:r w:rsidRPr="00F92EE6">
        <w:rPr>
          <w:rFonts w:ascii="Times New Roman" w:eastAsia="Calibri" w:hAnsi="Times New Roman" w:cs="Times New Roman"/>
        </w:rPr>
        <w:t xml:space="preserve"> (HK-2 cells) were exposed </w:t>
      </w:r>
      <w:r w:rsidR="00E35214" w:rsidRPr="00F92EE6">
        <w:rPr>
          <w:rFonts w:ascii="Times New Roman" w:eastAsia="Calibri" w:hAnsi="Times New Roman" w:cs="Times New Roman"/>
        </w:rPr>
        <w:t>to glucose</w:t>
      </w:r>
      <w:r w:rsidRPr="00F92EE6">
        <w:rPr>
          <w:rFonts w:ascii="Times New Roman" w:eastAsia="Calibri" w:hAnsi="Times New Roman" w:cs="Times New Roman"/>
        </w:rPr>
        <w:t xml:space="preserve"> (5, 25, 30mM D-glucose </w:t>
      </w:r>
      <w:r w:rsidR="007C287B" w:rsidRPr="00F92EE6">
        <w:rPr>
          <w:rFonts w:ascii="Times New Roman" w:eastAsia="Calibri" w:hAnsi="Times New Roman" w:cs="Times New Roman"/>
        </w:rPr>
        <w:t>or</w:t>
      </w:r>
      <w:r w:rsidRPr="00F92EE6">
        <w:rPr>
          <w:rFonts w:ascii="Times New Roman" w:eastAsia="Calibri" w:hAnsi="Times New Roman" w:cs="Times New Roman"/>
        </w:rPr>
        <w:t xml:space="preserve"> </w:t>
      </w:r>
      <w:r w:rsidR="00B56062" w:rsidRPr="00F92EE6">
        <w:rPr>
          <w:rFonts w:ascii="Times New Roman" w:eastAsia="Calibri" w:hAnsi="Times New Roman" w:cs="Times New Roman"/>
        </w:rPr>
        <w:t>the osmotic control</w:t>
      </w:r>
      <w:r w:rsidR="007C287B" w:rsidRPr="00F92EE6">
        <w:rPr>
          <w:rFonts w:ascii="Times New Roman" w:eastAsia="Calibri" w:hAnsi="Times New Roman" w:cs="Times New Roman"/>
        </w:rPr>
        <w:t xml:space="preserve"> </w:t>
      </w:r>
      <w:r w:rsidRPr="00F92EE6">
        <w:rPr>
          <w:rFonts w:ascii="Times New Roman" w:eastAsia="Calibri" w:hAnsi="Times New Roman" w:cs="Times New Roman"/>
        </w:rPr>
        <w:t xml:space="preserve">5mM D-glucose+25mM L-glucose) for up to </w:t>
      </w:r>
      <w:r w:rsidR="008F6BCB" w:rsidRPr="00F92EE6">
        <w:rPr>
          <w:rFonts w:ascii="Times New Roman" w:eastAsia="Calibri" w:hAnsi="Times New Roman" w:cs="Times New Roman"/>
        </w:rPr>
        <w:t>72</w:t>
      </w:r>
      <w:r w:rsidRPr="00F92EE6">
        <w:rPr>
          <w:rFonts w:ascii="Times New Roman" w:eastAsia="Calibri" w:hAnsi="Times New Roman" w:cs="Times New Roman"/>
        </w:rPr>
        <w:t>h. Glucose consu</w:t>
      </w:r>
      <w:r w:rsidR="008C22CA" w:rsidRPr="00F92EE6">
        <w:rPr>
          <w:rFonts w:ascii="Times New Roman" w:eastAsia="Calibri" w:hAnsi="Times New Roman" w:cs="Times New Roman"/>
        </w:rPr>
        <w:t>mption, scratch</w:t>
      </w:r>
      <w:r w:rsidR="00E12A67" w:rsidRPr="00F92EE6">
        <w:rPr>
          <w:rFonts w:ascii="Times New Roman" w:eastAsia="Calibri" w:hAnsi="Times New Roman" w:cs="Times New Roman"/>
        </w:rPr>
        <w:t xml:space="preserve"> wound healing, cell viability/</w:t>
      </w:r>
      <w:r w:rsidR="008C22CA" w:rsidRPr="00F92EE6">
        <w:rPr>
          <w:rFonts w:ascii="Times New Roman" w:eastAsia="Calibri" w:hAnsi="Times New Roman" w:cs="Times New Roman"/>
        </w:rPr>
        <w:t>p</w:t>
      </w:r>
      <w:r w:rsidRPr="00F92EE6">
        <w:rPr>
          <w:rFonts w:ascii="Times New Roman" w:eastAsia="Calibri" w:hAnsi="Times New Roman" w:cs="Times New Roman"/>
        </w:rPr>
        <w:t xml:space="preserve">roliferation, </w:t>
      </w:r>
      <w:r w:rsidR="008C22CA" w:rsidRPr="00F92EE6">
        <w:rPr>
          <w:rFonts w:ascii="Times New Roman" w:eastAsia="Calibri" w:hAnsi="Times New Roman" w:cs="Times New Roman"/>
        </w:rPr>
        <w:t>m</w:t>
      </w:r>
      <w:r w:rsidRPr="00F92EE6">
        <w:rPr>
          <w:rFonts w:ascii="Times New Roman" w:eastAsia="Calibri" w:hAnsi="Times New Roman" w:cs="Times New Roman"/>
        </w:rPr>
        <w:t xml:space="preserve">itochondrial </w:t>
      </w:r>
      <w:r w:rsidR="00E35214" w:rsidRPr="00F92EE6">
        <w:rPr>
          <w:rFonts w:ascii="Times New Roman" w:eastAsia="Calibri" w:hAnsi="Times New Roman" w:cs="Times New Roman"/>
        </w:rPr>
        <w:t>function analyses</w:t>
      </w:r>
      <w:r w:rsidR="00FA4706" w:rsidRPr="00F92EE6">
        <w:rPr>
          <w:rFonts w:ascii="Times New Roman" w:eastAsia="Calibri" w:hAnsi="Times New Roman" w:cs="Times New Roman"/>
        </w:rPr>
        <w:t xml:space="preserve"> and</w:t>
      </w:r>
      <w:r w:rsidR="00B56062" w:rsidRPr="00F92EE6">
        <w:rPr>
          <w:rFonts w:ascii="Times New Roman" w:eastAsia="Calibri" w:hAnsi="Times New Roman" w:cs="Times New Roman"/>
        </w:rPr>
        <w:t xml:space="preserve"> </w:t>
      </w:r>
      <w:r w:rsidR="00FA4706" w:rsidRPr="00F92EE6">
        <w:rPr>
          <w:rFonts w:ascii="Times New Roman" w:eastAsia="Calibri" w:hAnsi="Times New Roman" w:cs="Times New Roman"/>
        </w:rPr>
        <w:t xml:space="preserve">TGF-β1 ELISA tests were </w:t>
      </w:r>
      <w:r w:rsidR="00E35214" w:rsidRPr="00F92EE6">
        <w:rPr>
          <w:rFonts w:ascii="Times New Roman" w:eastAsia="Calibri" w:hAnsi="Times New Roman" w:cs="Times New Roman"/>
        </w:rPr>
        <w:t>undertaken</w:t>
      </w:r>
      <w:r w:rsidR="00FA4706" w:rsidRPr="00F92EE6">
        <w:rPr>
          <w:rFonts w:ascii="Times New Roman" w:eastAsia="Calibri" w:hAnsi="Times New Roman" w:cs="Times New Roman"/>
        </w:rPr>
        <w:t>. The e</w:t>
      </w:r>
      <w:r w:rsidR="008F6BCB" w:rsidRPr="00F92EE6">
        <w:rPr>
          <w:rFonts w:ascii="Times New Roman" w:eastAsia="Calibri" w:hAnsi="Times New Roman" w:cs="Times New Roman"/>
        </w:rPr>
        <w:t>xpressi</w:t>
      </w:r>
      <w:r w:rsidR="00B56062" w:rsidRPr="00F92EE6">
        <w:rPr>
          <w:rFonts w:ascii="Times New Roman" w:eastAsia="Calibri" w:hAnsi="Times New Roman" w:cs="Times New Roman"/>
        </w:rPr>
        <w:t xml:space="preserve">on of </w:t>
      </w:r>
      <w:r w:rsidR="00FA4706" w:rsidRPr="00F92EE6">
        <w:rPr>
          <w:rFonts w:ascii="Times New Roman" w:eastAsia="Calibri" w:hAnsi="Times New Roman" w:cs="Times New Roman"/>
        </w:rPr>
        <w:t xml:space="preserve">84 </w:t>
      </w:r>
      <w:r w:rsidR="00E12A67" w:rsidRPr="00F92EE6">
        <w:rPr>
          <w:rFonts w:ascii="Times New Roman" w:eastAsia="Calibri" w:hAnsi="Times New Roman" w:cs="Times New Roman"/>
        </w:rPr>
        <w:t xml:space="preserve">fibrosis-related </w:t>
      </w:r>
      <w:proofErr w:type="spellStart"/>
      <w:r w:rsidR="00B56062" w:rsidRPr="00F92EE6">
        <w:rPr>
          <w:rFonts w:ascii="Times New Roman" w:eastAsia="Calibri" w:hAnsi="Times New Roman" w:cs="Times New Roman"/>
        </w:rPr>
        <w:t>miRs</w:t>
      </w:r>
      <w:proofErr w:type="spellEnd"/>
      <w:r w:rsidR="00E4025E" w:rsidRPr="00F92EE6">
        <w:rPr>
          <w:rFonts w:ascii="Times New Roman" w:eastAsia="Calibri" w:hAnsi="Times New Roman" w:cs="Times New Roman"/>
        </w:rPr>
        <w:t xml:space="preserve"> </w:t>
      </w:r>
      <w:r w:rsidR="00FA4706" w:rsidRPr="00F92EE6">
        <w:rPr>
          <w:rFonts w:ascii="Times New Roman" w:eastAsia="Calibri" w:hAnsi="Times New Roman" w:cs="Times New Roman"/>
        </w:rPr>
        <w:t>was evaluated using qPCR arrays (</w:t>
      </w:r>
      <w:proofErr w:type="spellStart"/>
      <w:r w:rsidR="00FA4706" w:rsidRPr="00F92EE6">
        <w:rPr>
          <w:rFonts w:ascii="Times New Roman" w:eastAsia="Calibri" w:hAnsi="Times New Roman" w:cs="Times New Roman"/>
        </w:rPr>
        <w:t>Qiagen</w:t>
      </w:r>
      <w:proofErr w:type="spellEnd"/>
      <w:r w:rsidR="00FA4706" w:rsidRPr="00F92EE6">
        <w:rPr>
          <w:rFonts w:ascii="Times New Roman" w:eastAsia="Calibri" w:hAnsi="Times New Roman" w:cs="Times New Roman"/>
        </w:rPr>
        <w:t xml:space="preserve">, UK) in HK-2 cells after 24h, 48h or 72h </w:t>
      </w:r>
      <w:r w:rsidR="00BC5E3B" w:rsidRPr="00F92EE6">
        <w:rPr>
          <w:rFonts w:ascii="Times New Roman" w:eastAsia="Calibri" w:hAnsi="Times New Roman" w:cs="Times New Roman"/>
        </w:rPr>
        <w:t>incubation with different</w:t>
      </w:r>
      <w:r w:rsidR="00FA4706" w:rsidRPr="00F92EE6">
        <w:rPr>
          <w:rFonts w:ascii="Times New Roman" w:eastAsia="Calibri" w:hAnsi="Times New Roman" w:cs="Times New Roman"/>
        </w:rPr>
        <w:t xml:space="preserve"> concentrations of glucose.</w:t>
      </w:r>
    </w:p>
    <w:p w14:paraId="7208E40A" w14:textId="74AEBECE" w:rsidR="00C44614" w:rsidRPr="00F92EE6" w:rsidRDefault="00FA4706" w:rsidP="00BC510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92EE6">
        <w:rPr>
          <w:rFonts w:ascii="Times New Roman" w:eastAsia="Calibri" w:hAnsi="Times New Roman" w:cs="Times New Roman"/>
          <w:bCs/>
        </w:rPr>
        <w:t xml:space="preserve">The results demonstrated that </w:t>
      </w:r>
      <w:r w:rsidR="00272C5D" w:rsidRPr="00F92EE6">
        <w:rPr>
          <w:rFonts w:ascii="Times New Roman" w:eastAsia="Calibri" w:hAnsi="Times New Roman" w:cs="Times New Roman"/>
          <w:bCs/>
        </w:rPr>
        <w:t>the</w:t>
      </w:r>
      <w:r w:rsidR="00B56062" w:rsidRPr="00F92EE6">
        <w:rPr>
          <w:rFonts w:ascii="Times New Roman" w:eastAsia="Calibri" w:hAnsi="Times New Roman" w:cs="Times New Roman"/>
          <w:bCs/>
        </w:rPr>
        <w:t xml:space="preserve"> </w:t>
      </w:r>
      <w:r w:rsidR="00272C5D" w:rsidRPr="00F92EE6">
        <w:rPr>
          <w:rFonts w:ascii="Times New Roman" w:eastAsia="Calibri" w:hAnsi="Times New Roman" w:cs="Times New Roman"/>
          <w:bCs/>
        </w:rPr>
        <w:t xml:space="preserve">cell </w:t>
      </w:r>
      <w:r w:rsidR="00B56062" w:rsidRPr="00F92EE6">
        <w:rPr>
          <w:rFonts w:ascii="Times New Roman" w:eastAsia="Calibri" w:hAnsi="Times New Roman" w:cs="Times New Roman"/>
          <w:bCs/>
        </w:rPr>
        <w:t xml:space="preserve">viability/proliferation was </w:t>
      </w:r>
      <w:r w:rsidR="00674049" w:rsidRPr="00F92EE6">
        <w:rPr>
          <w:rFonts w:ascii="Times New Roman" w:eastAsia="Calibri" w:hAnsi="Times New Roman" w:cs="Times New Roman"/>
          <w:bCs/>
        </w:rPr>
        <w:t>significantly decreased</w:t>
      </w:r>
      <w:r w:rsidR="00B56062" w:rsidRPr="00F92EE6">
        <w:rPr>
          <w:rFonts w:ascii="Times New Roman" w:eastAsia="Calibri" w:hAnsi="Times New Roman" w:cs="Times New Roman"/>
          <w:bCs/>
        </w:rPr>
        <w:t xml:space="preserve"> </w:t>
      </w:r>
      <w:r w:rsidR="00E35214" w:rsidRPr="00F92EE6">
        <w:rPr>
          <w:rFonts w:ascii="Times New Roman" w:eastAsia="Calibri" w:hAnsi="Times New Roman" w:cs="Times New Roman"/>
          <w:bCs/>
        </w:rPr>
        <w:t>following</w:t>
      </w:r>
      <w:r w:rsidR="00272C5D" w:rsidRPr="00F92EE6">
        <w:rPr>
          <w:rFonts w:ascii="Times New Roman" w:eastAsia="Calibri" w:hAnsi="Times New Roman" w:cs="Times New Roman"/>
          <w:bCs/>
        </w:rPr>
        <w:t xml:space="preserve"> exposure </w:t>
      </w:r>
      <w:r w:rsidR="00E12A67" w:rsidRPr="00F92EE6">
        <w:rPr>
          <w:rFonts w:ascii="Times New Roman" w:eastAsia="Calibri" w:hAnsi="Times New Roman" w:cs="Times New Roman"/>
          <w:bCs/>
        </w:rPr>
        <w:t>to 30</w:t>
      </w:r>
      <w:r w:rsidR="00B56062" w:rsidRPr="00F92EE6">
        <w:rPr>
          <w:rFonts w:ascii="Times New Roman" w:eastAsia="Calibri" w:hAnsi="Times New Roman" w:cs="Times New Roman"/>
          <w:bCs/>
        </w:rPr>
        <w:t>mM D-glucose</w:t>
      </w:r>
      <w:r w:rsidR="00E35214" w:rsidRPr="00F92EE6">
        <w:rPr>
          <w:rFonts w:ascii="Times New Roman" w:eastAsia="Calibri" w:hAnsi="Times New Roman" w:cs="Times New Roman"/>
          <w:bCs/>
        </w:rPr>
        <w:t xml:space="preserve"> compared with</w:t>
      </w:r>
      <w:r w:rsidRPr="00F92EE6">
        <w:rPr>
          <w:rFonts w:ascii="Times New Roman" w:eastAsia="Calibri" w:hAnsi="Times New Roman" w:cs="Times New Roman"/>
          <w:bCs/>
        </w:rPr>
        <w:t xml:space="preserve"> </w:t>
      </w:r>
      <w:r w:rsidRPr="00F92EE6">
        <w:rPr>
          <w:rFonts w:ascii="Times New Roman" w:eastAsia="Calibri" w:hAnsi="Times New Roman" w:cs="Times New Roman"/>
        </w:rPr>
        <w:t>5mM D-glucose</w:t>
      </w:r>
      <w:r w:rsidR="00B56062" w:rsidRPr="00F92EE6">
        <w:rPr>
          <w:rFonts w:ascii="Times New Roman" w:eastAsia="Calibri" w:hAnsi="Times New Roman" w:cs="Times New Roman"/>
          <w:bCs/>
        </w:rPr>
        <w:t xml:space="preserve">. </w:t>
      </w:r>
      <w:r w:rsidR="005D72CB" w:rsidRPr="00F92EE6">
        <w:rPr>
          <w:rFonts w:ascii="Times New Roman" w:eastAsia="Calibri" w:hAnsi="Times New Roman" w:cs="Times New Roman"/>
          <w:bCs/>
        </w:rPr>
        <w:t>Furthermore, r</w:t>
      </w:r>
      <w:r w:rsidR="001D6985" w:rsidRPr="00F92EE6">
        <w:rPr>
          <w:rFonts w:ascii="Times New Roman" w:eastAsia="Calibri" w:hAnsi="Times New Roman" w:cs="Times New Roman"/>
          <w:bCs/>
        </w:rPr>
        <w:t xml:space="preserve">educed glucose consumption </w:t>
      </w:r>
      <w:r w:rsidR="007C287B" w:rsidRPr="00F92EE6">
        <w:rPr>
          <w:rFonts w:ascii="Times New Roman" w:eastAsia="Calibri" w:hAnsi="Times New Roman" w:cs="Times New Roman"/>
          <w:bCs/>
        </w:rPr>
        <w:t>and wound healing were</w:t>
      </w:r>
      <w:r w:rsidR="001D6985" w:rsidRPr="00F92EE6">
        <w:rPr>
          <w:rFonts w:ascii="Times New Roman" w:eastAsia="Calibri" w:hAnsi="Times New Roman" w:cs="Times New Roman"/>
          <w:bCs/>
        </w:rPr>
        <w:t xml:space="preserve"> </w:t>
      </w:r>
      <w:r w:rsidRPr="00F92EE6">
        <w:rPr>
          <w:rFonts w:ascii="Times New Roman" w:eastAsia="Calibri" w:hAnsi="Times New Roman" w:cs="Times New Roman"/>
          <w:bCs/>
        </w:rPr>
        <w:t>observed in response to</w:t>
      </w:r>
      <w:r w:rsidR="001D6985" w:rsidRPr="00F92EE6">
        <w:rPr>
          <w:rFonts w:ascii="Times New Roman" w:eastAsia="Calibri" w:hAnsi="Times New Roman" w:cs="Times New Roman"/>
          <w:bCs/>
        </w:rPr>
        <w:t xml:space="preserve"> 30mM D-glucose</w:t>
      </w:r>
      <w:r w:rsidR="005D72CB" w:rsidRPr="00F92EE6">
        <w:rPr>
          <w:rFonts w:ascii="Times New Roman" w:eastAsia="Calibri" w:hAnsi="Times New Roman" w:cs="Times New Roman"/>
          <w:bCs/>
        </w:rPr>
        <w:t xml:space="preserve">, whereas </w:t>
      </w:r>
      <w:r w:rsidR="005D72CB" w:rsidRPr="00F92EE6">
        <w:rPr>
          <w:rFonts w:ascii="Times New Roman" w:eastAsia="Calibri" w:hAnsi="Times New Roman" w:cs="Times New Roman"/>
        </w:rPr>
        <w:t>25mM D-glucose</w:t>
      </w:r>
      <w:r w:rsidR="001D6985" w:rsidRPr="00F92EE6">
        <w:rPr>
          <w:rFonts w:ascii="Times New Roman" w:eastAsia="Calibri" w:hAnsi="Times New Roman" w:cs="Times New Roman"/>
          <w:bCs/>
        </w:rPr>
        <w:t xml:space="preserve"> </w:t>
      </w:r>
      <w:r w:rsidR="005D72CB" w:rsidRPr="00F92EE6">
        <w:rPr>
          <w:rFonts w:ascii="Times New Roman" w:eastAsia="Calibri" w:hAnsi="Times New Roman" w:cs="Times New Roman"/>
        </w:rPr>
        <w:t>accelerated</w:t>
      </w:r>
      <w:r w:rsidR="005D72CB" w:rsidRPr="00F92EE6">
        <w:rPr>
          <w:rFonts w:ascii="Times New Roman" w:eastAsia="Calibri" w:hAnsi="Times New Roman" w:cs="Times New Roman"/>
          <w:bCs/>
        </w:rPr>
        <w:t xml:space="preserve"> </w:t>
      </w:r>
      <w:r w:rsidR="001D6985" w:rsidRPr="00F92EE6">
        <w:rPr>
          <w:rFonts w:ascii="Times New Roman" w:eastAsia="Calibri" w:hAnsi="Times New Roman" w:cs="Times New Roman"/>
          <w:bCs/>
        </w:rPr>
        <w:t>w</w:t>
      </w:r>
      <w:r w:rsidR="001D6985" w:rsidRPr="00F92EE6">
        <w:rPr>
          <w:rFonts w:ascii="Times New Roman" w:eastAsia="Calibri" w:hAnsi="Times New Roman" w:cs="Times New Roman"/>
        </w:rPr>
        <w:t>ound healing</w:t>
      </w:r>
      <w:r w:rsidR="007C287B" w:rsidRPr="00F92EE6">
        <w:rPr>
          <w:rFonts w:ascii="Times New Roman" w:eastAsia="Calibri" w:hAnsi="Times New Roman" w:cs="Times New Roman"/>
        </w:rPr>
        <w:t xml:space="preserve">. </w:t>
      </w:r>
      <w:r w:rsidR="005D72CB" w:rsidRPr="00F92EE6">
        <w:rPr>
          <w:rFonts w:ascii="Times New Roman" w:eastAsia="Calibri" w:hAnsi="Times New Roman" w:cs="Times New Roman"/>
        </w:rPr>
        <w:t xml:space="preserve">In contrast to the effect of 25mM D-glucose, </w:t>
      </w:r>
      <w:r w:rsidR="001D6985" w:rsidRPr="00F92EE6">
        <w:rPr>
          <w:rFonts w:ascii="Times New Roman" w:eastAsia="Calibri" w:hAnsi="Times New Roman" w:cs="Times New Roman"/>
        </w:rPr>
        <w:t xml:space="preserve">TGF-β1 levels </w:t>
      </w:r>
      <w:r w:rsidR="005D72CB" w:rsidRPr="00F92EE6">
        <w:rPr>
          <w:rFonts w:ascii="Times New Roman" w:eastAsia="Calibri" w:hAnsi="Times New Roman" w:cs="Times New Roman"/>
        </w:rPr>
        <w:t>in media from cell</w:t>
      </w:r>
      <w:r w:rsidR="00E35214" w:rsidRPr="00F92EE6">
        <w:rPr>
          <w:rFonts w:ascii="Times New Roman" w:eastAsia="Calibri" w:hAnsi="Times New Roman" w:cs="Times New Roman"/>
        </w:rPr>
        <w:t>s</w:t>
      </w:r>
      <w:r w:rsidR="005D72CB" w:rsidRPr="00F92EE6">
        <w:rPr>
          <w:rFonts w:ascii="Times New Roman" w:eastAsia="Calibri" w:hAnsi="Times New Roman" w:cs="Times New Roman"/>
        </w:rPr>
        <w:t xml:space="preserve"> exposed to 30mM D-glucose were significantly elevated</w:t>
      </w:r>
      <w:r w:rsidR="001D6985" w:rsidRPr="00F92EE6">
        <w:rPr>
          <w:rFonts w:ascii="Times New Roman" w:eastAsia="Calibri" w:hAnsi="Times New Roman" w:cs="Times New Roman"/>
        </w:rPr>
        <w:t xml:space="preserve">. </w:t>
      </w:r>
      <w:r w:rsidR="005D72CB" w:rsidRPr="00F92EE6">
        <w:rPr>
          <w:rFonts w:ascii="Times New Roman" w:eastAsia="Calibri" w:hAnsi="Times New Roman" w:cs="Times New Roman"/>
        </w:rPr>
        <w:t>Although t</w:t>
      </w:r>
      <w:r w:rsidR="00B56062" w:rsidRPr="00F92EE6">
        <w:rPr>
          <w:rFonts w:ascii="Times New Roman" w:eastAsia="Calibri" w:hAnsi="Times New Roman" w:cs="Times New Roman"/>
        </w:rPr>
        <w:t xml:space="preserve">he </w:t>
      </w:r>
      <w:r w:rsidR="00F84A0B" w:rsidRPr="00F92EE6">
        <w:rPr>
          <w:rFonts w:ascii="Times New Roman" w:eastAsia="Calibri" w:hAnsi="Times New Roman" w:cs="Times New Roman"/>
        </w:rPr>
        <w:t xml:space="preserve">mitochondrial </w:t>
      </w:r>
      <w:r w:rsidR="00B56062" w:rsidRPr="00F92EE6">
        <w:rPr>
          <w:rFonts w:ascii="Times New Roman" w:eastAsia="Calibri" w:hAnsi="Times New Roman" w:cs="Times New Roman"/>
        </w:rPr>
        <w:t xml:space="preserve">energy (ATP) generation was </w:t>
      </w:r>
      <w:r w:rsidR="00272C5D" w:rsidRPr="00F92EE6">
        <w:rPr>
          <w:rFonts w:ascii="Times New Roman" w:eastAsia="Calibri" w:hAnsi="Times New Roman" w:cs="Times New Roman"/>
        </w:rPr>
        <w:t>decreased</w:t>
      </w:r>
      <w:r w:rsidR="00B56062" w:rsidRPr="00F92EE6">
        <w:rPr>
          <w:rFonts w:ascii="Times New Roman" w:eastAsia="Calibri" w:hAnsi="Times New Roman" w:cs="Times New Roman"/>
        </w:rPr>
        <w:t xml:space="preserve"> </w:t>
      </w:r>
      <w:r w:rsidR="00272C5D" w:rsidRPr="00F92EE6">
        <w:rPr>
          <w:rFonts w:ascii="Times New Roman" w:eastAsia="Calibri" w:hAnsi="Times New Roman" w:cs="Times New Roman"/>
        </w:rPr>
        <w:t>in cell</w:t>
      </w:r>
      <w:r w:rsidR="00E35214" w:rsidRPr="00F92EE6">
        <w:rPr>
          <w:rFonts w:ascii="Times New Roman" w:eastAsia="Calibri" w:hAnsi="Times New Roman" w:cs="Times New Roman"/>
        </w:rPr>
        <w:t>s</w:t>
      </w:r>
      <w:r w:rsidR="00272C5D" w:rsidRPr="00F92EE6">
        <w:rPr>
          <w:rFonts w:ascii="Times New Roman" w:eastAsia="Calibri" w:hAnsi="Times New Roman" w:cs="Times New Roman"/>
        </w:rPr>
        <w:t xml:space="preserve"> exposed to either 25 or</w:t>
      </w:r>
      <w:r w:rsidR="00E12A67" w:rsidRPr="00F92EE6">
        <w:rPr>
          <w:rFonts w:ascii="Times New Roman" w:eastAsia="Calibri" w:hAnsi="Times New Roman" w:cs="Times New Roman"/>
        </w:rPr>
        <w:t xml:space="preserve"> 30</w:t>
      </w:r>
      <w:r w:rsidRPr="00F92EE6">
        <w:rPr>
          <w:rFonts w:ascii="Times New Roman" w:eastAsia="Calibri" w:hAnsi="Times New Roman" w:cs="Times New Roman"/>
        </w:rPr>
        <w:t>mM D-glucose</w:t>
      </w:r>
      <w:r w:rsidR="00272C5D" w:rsidRPr="00F92EE6">
        <w:rPr>
          <w:rFonts w:ascii="Times New Roman" w:eastAsia="Calibri" w:hAnsi="Times New Roman" w:cs="Times New Roman"/>
        </w:rPr>
        <w:t>, this</w:t>
      </w:r>
      <w:r w:rsidR="005D72CB" w:rsidRPr="00F92EE6">
        <w:rPr>
          <w:rFonts w:ascii="Times New Roman" w:eastAsia="Calibri" w:hAnsi="Times New Roman" w:cs="Times New Roman"/>
        </w:rPr>
        <w:t xml:space="preserve"> effect was significant</w:t>
      </w:r>
      <w:r w:rsidR="00272C5D" w:rsidRPr="00F92EE6">
        <w:rPr>
          <w:rFonts w:ascii="Times New Roman" w:eastAsia="Calibri" w:hAnsi="Times New Roman" w:cs="Times New Roman"/>
        </w:rPr>
        <w:t xml:space="preserve"> </w:t>
      </w:r>
      <w:r w:rsidR="00E12A67" w:rsidRPr="00F92EE6">
        <w:rPr>
          <w:rFonts w:ascii="Times New Roman" w:eastAsia="Calibri" w:hAnsi="Times New Roman" w:cs="Times New Roman"/>
        </w:rPr>
        <w:t>at 30</w:t>
      </w:r>
      <w:r w:rsidR="00272C5D" w:rsidRPr="00F92EE6">
        <w:rPr>
          <w:rFonts w:ascii="Times New Roman" w:eastAsia="Calibri" w:hAnsi="Times New Roman" w:cs="Times New Roman"/>
        </w:rPr>
        <w:t>mM D-glucose</w:t>
      </w:r>
      <w:r w:rsidRPr="00F92EE6">
        <w:rPr>
          <w:rFonts w:ascii="Times New Roman" w:eastAsia="Calibri" w:hAnsi="Times New Roman" w:cs="Times New Roman"/>
        </w:rPr>
        <w:t>.</w:t>
      </w:r>
      <w:r w:rsidR="006B57D1" w:rsidRPr="00F92EE6">
        <w:rPr>
          <w:rFonts w:ascii="Times New Roman" w:eastAsia="Calibri" w:hAnsi="Times New Roman" w:cs="Times New Roman"/>
        </w:rPr>
        <w:t xml:space="preserve"> </w:t>
      </w:r>
      <w:proofErr w:type="gramStart"/>
      <w:r w:rsidR="00272C5D" w:rsidRPr="00F92EE6">
        <w:rPr>
          <w:rFonts w:ascii="Times New Roman" w:eastAsia="Calibri" w:hAnsi="Times New Roman" w:cs="Times New Roman"/>
        </w:rPr>
        <w:t>qPCR</w:t>
      </w:r>
      <w:proofErr w:type="gramEnd"/>
      <w:r w:rsidR="00272C5D" w:rsidRPr="00F92EE6">
        <w:rPr>
          <w:rFonts w:ascii="Times New Roman" w:eastAsia="Calibri" w:hAnsi="Times New Roman" w:cs="Times New Roman"/>
        </w:rPr>
        <w:t xml:space="preserve"> array experiments demonstrated</w:t>
      </w:r>
      <w:r w:rsidR="006B57D1" w:rsidRPr="00F92EE6">
        <w:rPr>
          <w:rFonts w:ascii="Times New Roman" w:eastAsia="Calibri" w:hAnsi="Times New Roman" w:cs="Times New Roman"/>
        </w:rPr>
        <w:t xml:space="preserve"> </w:t>
      </w:r>
      <w:r w:rsidR="00272C5D" w:rsidRPr="00F92EE6">
        <w:rPr>
          <w:rFonts w:ascii="Times New Roman" w:eastAsia="Calibri" w:hAnsi="Times New Roman" w:cs="Times New Roman"/>
        </w:rPr>
        <w:t xml:space="preserve">dysregulated </w:t>
      </w:r>
      <w:r w:rsidR="005D72CB" w:rsidRPr="00F92EE6">
        <w:rPr>
          <w:rFonts w:ascii="Times New Roman" w:eastAsia="Calibri" w:hAnsi="Times New Roman" w:cs="Times New Roman"/>
        </w:rPr>
        <w:t xml:space="preserve">expression of over 15 fibrosis-related </w:t>
      </w:r>
      <w:proofErr w:type="spellStart"/>
      <w:r w:rsidR="00272C5D" w:rsidRPr="00F92EE6">
        <w:rPr>
          <w:rFonts w:ascii="Times New Roman" w:eastAsia="Calibri" w:hAnsi="Times New Roman" w:cs="Times New Roman"/>
        </w:rPr>
        <w:t>miR</w:t>
      </w:r>
      <w:r w:rsidR="005D72CB" w:rsidRPr="00F92EE6">
        <w:rPr>
          <w:rFonts w:ascii="Times New Roman" w:eastAsia="Calibri" w:hAnsi="Times New Roman" w:cs="Times New Roman"/>
        </w:rPr>
        <w:t>s</w:t>
      </w:r>
      <w:proofErr w:type="spellEnd"/>
      <w:r w:rsidR="005D72CB" w:rsidRPr="00F92EE6">
        <w:rPr>
          <w:rFonts w:ascii="Times New Roman" w:eastAsia="Calibri" w:hAnsi="Times New Roman" w:cs="Times New Roman"/>
        </w:rPr>
        <w:t xml:space="preserve"> in response to hyperglycaemia</w:t>
      </w:r>
      <w:r w:rsidR="00272C5D" w:rsidRPr="00F92EE6">
        <w:rPr>
          <w:rFonts w:ascii="Times New Roman" w:eastAsia="Calibri" w:hAnsi="Times New Roman" w:cs="Times New Roman"/>
        </w:rPr>
        <w:t>.</w:t>
      </w:r>
      <w:r w:rsidR="005D72CB" w:rsidRPr="00F92EE6">
        <w:rPr>
          <w:rFonts w:ascii="Times New Roman" w:eastAsia="Calibri" w:hAnsi="Times New Roman" w:cs="Times New Roman"/>
        </w:rPr>
        <w:t xml:space="preserve"> </w:t>
      </w:r>
      <w:r w:rsidR="00507E18" w:rsidRPr="00F92EE6">
        <w:rPr>
          <w:rFonts w:ascii="Times New Roman" w:eastAsia="Calibri" w:hAnsi="Times New Roman" w:cs="Times New Roman"/>
        </w:rPr>
        <w:t>U</w:t>
      </w:r>
      <w:r w:rsidR="00BC5E3B" w:rsidRPr="00F92EE6">
        <w:rPr>
          <w:rFonts w:ascii="Times New Roman" w:eastAsia="Calibri" w:hAnsi="Times New Roman" w:cs="Times New Roman"/>
        </w:rPr>
        <w:t xml:space="preserve">pregulated </w:t>
      </w:r>
      <w:proofErr w:type="spellStart"/>
      <w:r w:rsidR="00BC5E3B" w:rsidRPr="00F92EE6">
        <w:rPr>
          <w:rFonts w:ascii="Times New Roman" w:eastAsia="Calibri" w:hAnsi="Times New Roman" w:cs="Times New Roman"/>
        </w:rPr>
        <w:t>miRs</w:t>
      </w:r>
      <w:proofErr w:type="spellEnd"/>
      <w:r w:rsidR="00BC5E3B" w:rsidRPr="00F92EE6">
        <w:rPr>
          <w:rFonts w:ascii="Times New Roman" w:eastAsia="Calibri" w:hAnsi="Times New Roman" w:cs="Times New Roman"/>
        </w:rPr>
        <w:t xml:space="preserve"> </w:t>
      </w:r>
      <w:r w:rsidR="00507E18" w:rsidRPr="00F92EE6">
        <w:rPr>
          <w:rFonts w:ascii="Times New Roman" w:eastAsia="Calibri" w:hAnsi="Times New Roman" w:cs="Times New Roman"/>
        </w:rPr>
        <w:t xml:space="preserve">included </w:t>
      </w:r>
      <w:r w:rsidR="005D6C06" w:rsidRPr="00F92EE6">
        <w:rPr>
          <w:rFonts w:ascii="Times New Roman" w:eastAsia="Calibri" w:hAnsi="Times New Roman" w:cs="Times New Roman"/>
        </w:rPr>
        <w:t>miR-150-5p</w:t>
      </w:r>
      <w:r w:rsidR="00507E18" w:rsidRPr="00F92EE6">
        <w:rPr>
          <w:rFonts w:ascii="Times New Roman" w:eastAsia="Calibri" w:hAnsi="Times New Roman" w:cs="Times New Roman"/>
        </w:rPr>
        <w:t xml:space="preserve"> and miR-216a-5p, and amongst the downregulated </w:t>
      </w:r>
      <w:proofErr w:type="spellStart"/>
      <w:r w:rsidR="00E12A67" w:rsidRPr="00F92EE6">
        <w:rPr>
          <w:rFonts w:ascii="Times New Roman" w:eastAsia="Calibri" w:hAnsi="Times New Roman" w:cs="Times New Roman"/>
        </w:rPr>
        <w:t>miRs</w:t>
      </w:r>
      <w:proofErr w:type="spellEnd"/>
      <w:r w:rsidR="00E12A67" w:rsidRPr="00F92EE6">
        <w:rPr>
          <w:rFonts w:ascii="Times New Roman" w:eastAsia="Calibri" w:hAnsi="Times New Roman" w:cs="Times New Roman"/>
        </w:rPr>
        <w:t xml:space="preserve"> </w:t>
      </w:r>
      <w:r w:rsidR="00507E18" w:rsidRPr="00F92EE6">
        <w:rPr>
          <w:rFonts w:ascii="Times New Roman" w:eastAsia="Calibri" w:hAnsi="Times New Roman" w:cs="Times New Roman"/>
        </w:rPr>
        <w:t xml:space="preserve">were miR-211-5p and miR-122-5p. </w:t>
      </w:r>
      <w:r w:rsidR="00640641" w:rsidRPr="00F92EE6">
        <w:rPr>
          <w:rFonts w:ascii="Times New Roman" w:eastAsia="Calibri" w:hAnsi="Times New Roman" w:cs="Times New Roman"/>
        </w:rPr>
        <w:t xml:space="preserve"> </w:t>
      </w:r>
    </w:p>
    <w:p w14:paraId="5A21478C" w14:textId="6EDACB7C" w:rsidR="000C2D9D" w:rsidRPr="00F92EE6" w:rsidRDefault="005D72CB" w:rsidP="00BC510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92EE6">
        <w:rPr>
          <w:rFonts w:ascii="Times New Roman" w:eastAsia="Calibri" w:hAnsi="Times New Roman" w:cs="Times New Roman"/>
          <w:bCs/>
        </w:rPr>
        <w:t>In c</w:t>
      </w:r>
      <w:r w:rsidR="003A7CE0" w:rsidRPr="00F92EE6">
        <w:rPr>
          <w:rFonts w:ascii="Times New Roman" w:eastAsia="Calibri" w:hAnsi="Times New Roman" w:cs="Times New Roman"/>
          <w:bCs/>
        </w:rPr>
        <w:t>onclusion</w:t>
      </w:r>
      <w:r w:rsidRPr="00F92EE6">
        <w:rPr>
          <w:rFonts w:ascii="Times New Roman" w:eastAsia="Calibri" w:hAnsi="Times New Roman" w:cs="Times New Roman"/>
          <w:bCs/>
        </w:rPr>
        <w:t>, our</w:t>
      </w:r>
      <w:r w:rsidR="003A7CE0" w:rsidRPr="00F92EE6">
        <w:rPr>
          <w:rFonts w:ascii="Times New Roman" w:eastAsia="Calibri" w:hAnsi="Times New Roman" w:cs="Times New Roman"/>
        </w:rPr>
        <w:t xml:space="preserve"> data </w:t>
      </w:r>
      <w:r w:rsidRPr="00F92EE6">
        <w:rPr>
          <w:rFonts w:ascii="Times New Roman" w:eastAsia="Calibri" w:hAnsi="Times New Roman" w:cs="Times New Roman"/>
        </w:rPr>
        <w:t xml:space="preserve">suggest that </w:t>
      </w:r>
      <w:r w:rsidR="003A7CE0" w:rsidRPr="00F92EE6">
        <w:rPr>
          <w:rFonts w:ascii="Times New Roman" w:eastAsia="Calibri" w:hAnsi="Times New Roman" w:cs="Times New Roman"/>
        </w:rPr>
        <w:t xml:space="preserve">a critical threshold </w:t>
      </w:r>
      <w:r w:rsidR="00C44614" w:rsidRPr="00F92EE6">
        <w:rPr>
          <w:rFonts w:ascii="Times New Roman" w:eastAsia="Calibri" w:hAnsi="Times New Roman" w:cs="Times New Roman"/>
        </w:rPr>
        <w:t xml:space="preserve">level </w:t>
      </w:r>
      <w:r w:rsidRPr="00F92EE6">
        <w:rPr>
          <w:rFonts w:ascii="Times New Roman" w:eastAsia="Calibri" w:hAnsi="Times New Roman" w:cs="Times New Roman"/>
        </w:rPr>
        <w:t>of glucose (between 25mM and 30mM</w:t>
      </w:r>
      <w:r w:rsidR="003A7CE0" w:rsidRPr="00F92EE6">
        <w:rPr>
          <w:rFonts w:ascii="Times New Roman" w:eastAsia="Calibri" w:hAnsi="Times New Roman" w:cs="Times New Roman"/>
        </w:rPr>
        <w:t xml:space="preserve">) </w:t>
      </w:r>
      <w:r w:rsidR="00BC5E3B" w:rsidRPr="00F92EE6">
        <w:rPr>
          <w:rFonts w:ascii="Times New Roman" w:eastAsia="Calibri" w:hAnsi="Times New Roman" w:cs="Times New Roman"/>
        </w:rPr>
        <w:t>increase</w:t>
      </w:r>
      <w:r w:rsidR="00507E18" w:rsidRPr="00F92EE6">
        <w:rPr>
          <w:rFonts w:ascii="Times New Roman" w:eastAsia="Calibri" w:hAnsi="Times New Roman" w:cs="Times New Roman"/>
        </w:rPr>
        <w:t xml:space="preserve">s TGF-β1 </w:t>
      </w:r>
      <w:r w:rsidRPr="00F92EE6">
        <w:rPr>
          <w:rFonts w:ascii="Times New Roman" w:eastAsia="Calibri" w:hAnsi="Times New Roman" w:cs="Times New Roman"/>
        </w:rPr>
        <w:t xml:space="preserve">in HK-2 cells </w:t>
      </w:r>
      <w:r w:rsidR="00857959" w:rsidRPr="00F92EE6">
        <w:rPr>
          <w:rFonts w:ascii="Times New Roman" w:eastAsia="Calibri" w:hAnsi="Times New Roman" w:cs="Times New Roman"/>
        </w:rPr>
        <w:t xml:space="preserve">and </w:t>
      </w:r>
      <w:r w:rsidR="004016C6" w:rsidRPr="00F92EE6">
        <w:rPr>
          <w:rFonts w:ascii="Times New Roman" w:eastAsia="Calibri" w:hAnsi="Times New Roman" w:cs="Times New Roman"/>
        </w:rPr>
        <w:t xml:space="preserve">is </w:t>
      </w:r>
      <w:r w:rsidR="00507E18" w:rsidRPr="00F92EE6">
        <w:rPr>
          <w:rFonts w:ascii="Times New Roman" w:eastAsia="Calibri" w:hAnsi="Times New Roman" w:cs="Times New Roman"/>
        </w:rPr>
        <w:t xml:space="preserve">detrimental </w:t>
      </w:r>
      <w:r w:rsidRPr="00F92EE6">
        <w:rPr>
          <w:rFonts w:ascii="Times New Roman" w:eastAsia="Calibri" w:hAnsi="Times New Roman" w:cs="Times New Roman"/>
        </w:rPr>
        <w:t>to cell proliferation</w:t>
      </w:r>
      <w:r w:rsidR="00E12A67" w:rsidRPr="00F92EE6">
        <w:rPr>
          <w:rFonts w:ascii="Times New Roman" w:eastAsia="Calibri" w:hAnsi="Times New Roman" w:cs="Times New Roman"/>
        </w:rPr>
        <w:t>, migration</w:t>
      </w:r>
      <w:r w:rsidRPr="00F92EE6">
        <w:rPr>
          <w:rFonts w:ascii="Times New Roman" w:eastAsia="Calibri" w:hAnsi="Times New Roman" w:cs="Times New Roman"/>
        </w:rPr>
        <w:t xml:space="preserve"> and metabolism.</w:t>
      </w:r>
      <w:r w:rsidR="00C44614" w:rsidRPr="00F92EE6">
        <w:rPr>
          <w:rFonts w:ascii="Times New Roman" w:eastAsia="Calibri" w:hAnsi="Times New Roman" w:cs="Times New Roman"/>
        </w:rPr>
        <w:t xml:space="preserve"> </w:t>
      </w:r>
      <w:r w:rsidR="00BC5E3B" w:rsidRPr="00F92EE6">
        <w:rPr>
          <w:rFonts w:ascii="Times New Roman" w:eastAsia="Calibri" w:hAnsi="Times New Roman" w:cs="Times New Roman"/>
        </w:rPr>
        <w:t xml:space="preserve">Furthermore, a number of fibrosis-related </w:t>
      </w:r>
      <w:proofErr w:type="spellStart"/>
      <w:r w:rsidR="00BC5E3B" w:rsidRPr="00F92EE6">
        <w:rPr>
          <w:rFonts w:ascii="Times New Roman" w:eastAsia="Calibri" w:hAnsi="Times New Roman" w:cs="Times New Roman"/>
        </w:rPr>
        <w:t>miRs</w:t>
      </w:r>
      <w:proofErr w:type="spellEnd"/>
      <w:r w:rsidR="00BC5E3B" w:rsidRPr="00F92EE6">
        <w:rPr>
          <w:rFonts w:ascii="Times New Roman" w:eastAsia="Calibri" w:hAnsi="Times New Roman" w:cs="Times New Roman"/>
        </w:rPr>
        <w:t xml:space="preserve"> are dysregulated by hyperglycaemia</w:t>
      </w:r>
      <w:r w:rsidR="004016C6" w:rsidRPr="00F92EE6">
        <w:rPr>
          <w:rFonts w:ascii="Times New Roman" w:eastAsia="Calibri" w:hAnsi="Times New Roman" w:cs="Times New Roman"/>
        </w:rPr>
        <w:t xml:space="preserve"> in HK-2 cells</w:t>
      </w:r>
      <w:r w:rsidR="00BC5E3B" w:rsidRPr="00F92EE6">
        <w:rPr>
          <w:rFonts w:ascii="Times New Roman" w:eastAsia="Calibri" w:hAnsi="Times New Roman" w:cs="Times New Roman"/>
        </w:rPr>
        <w:t xml:space="preserve">. </w:t>
      </w:r>
      <w:r w:rsidR="00C44614" w:rsidRPr="00F92EE6">
        <w:rPr>
          <w:rFonts w:ascii="Times New Roman" w:eastAsia="Calibri" w:hAnsi="Times New Roman" w:cs="Times New Roman"/>
        </w:rPr>
        <w:t xml:space="preserve">The </w:t>
      </w:r>
      <w:r w:rsidR="00BC5E3B" w:rsidRPr="00F92EE6">
        <w:rPr>
          <w:rFonts w:ascii="Times New Roman" w:eastAsia="Calibri" w:hAnsi="Times New Roman" w:cs="Times New Roman"/>
        </w:rPr>
        <w:t xml:space="preserve">effects of these </w:t>
      </w:r>
      <w:proofErr w:type="spellStart"/>
      <w:r w:rsidR="00BC5E3B" w:rsidRPr="00F92EE6">
        <w:rPr>
          <w:rFonts w:ascii="Times New Roman" w:eastAsia="Calibri" w:hAnsi="Times New Roman" w:cs="Times New Roman"/>
        </w:rPr>
        <w:t>miRs</w:t>
      </w:r>
      <w:proofErr w:type="spellEnd"/>
      <w:r w:rsidR="00BC5E3B" w:rsidRPr="00F92EE6">
        <w:rPr>
          <w:rFonts w:ascii="Times New Roman" w:eastAsia="Calibri" w:hAnsi="Times New Roman" w:cs="Times New Roman"/>
        </w:rPr>
        <w:t xml:space="preserve"> need</w:t>
      </w:r>
      <w:r w:rsidR="00C44614" w:rsidRPr="00F92EE6">
        <w:rPr>
          <w:rFonts w:ascii="Times New Roman" w:eastAsia="Calibri" w:hAnsi="Times New Roman" w:cs="Times New Roman"/>
        </w:rPr>
        <w:t xml:space="preserve"> to be investigated</w:t>
      </w:r>
      <w:r w:rsidR="00E35214" w:rsidRPr="00F92EE6">
        <w:rPr>
          <w:rFonts w:ascii="Times New Roman" w:eastAsia="Calibri" w:hAnsi="Times New Roman" w:cs="Times New Roman"/>
        </w:rPr>
        <w:t xml:space="preserve"> further</w:t>
      </w:r>
      <w:r w:rsidR="00C44614" w:rsidRPr="00F92EE6">
        <w:rPr>
          <w:rFonts w:ascii="Times New Roman" w:eastAsia="Calibri" w:hAnsi="Times New Roman" w:cs="Times New Roman"/>
        </w:rPr>
        <w:t xml:space="preserve"> to identify potential </w:t>
      </w:r>
      <w:r w:rsidR="00BC5E3B" w:rsidRPr="00F92EE6">
        <w:rPr>
          <w:rFonts w:ascii="Times New Roman" w:eastAsia="Calibri" w:hAnsi="Times New Roman" w:cs="Times New Roman"/>
        </w:rPr>
        <w:t>therapeutic</w:t>
      </w:r>
      <w:r w:rsidR="00C44614" w:rsidRPr="00F92EE6">
        <w:rPr>
          <w:rFonts w:ascii="Times New Roman" w:eastAsia="Calibri" w:hAnsi="Times New Roman" w:cs="Times New Roman"/>
        </w:rPr>
        <w:t xml:space="preserve"> targets</w:t>
      </w:r>
      <w:r w:rsidR="00BC5E3B" w:rsidRPr="00F92EE6">
        <w:rPr>
          <w:rFonts w:ascii="Times New Roman" w:eastAsia="Calibri" w:hAnsi="Times New Roman" w:cs="Times New Roman"/>
        </w:rPr>
        <w:t xml:space="preserve"> for the prevention of proximal tubular damage</w:t>
      </w:r>
      <w:r w:rsidR="004016C6" w:rsidRPr="00F92EE6">
        <w:rPr>
          <w:rFonts w:ascii="Times New Roman" w:eastAsia="Calibri" w:hAnsi="Times New Roman" w:cs="Times New Roman"/>
        </w:rPr>
        <w:t xml:space="preserve"> in diabetes</w:t>
      </w:r>
      <w:r w:rsidR="00BC5E3B" w:rsidRPr="00F92EE6">
        <w:rPr>
          <w:rFonts w:ascii="Times New Roman" w:eastAsia="Calibri" w:hAnsi="Times New Roman" w:cs="Times New Roman"/>
        </w:rPr>
        <w:t>.</w:t>
      </w:r>
      <w:r w:rsidR="00C44614" w:rsidRPr="00F92EE6">
        <w:rPr>
          <w:rFonts w:ascii="Times New Roman" w:eastAsia="Calibri" w:hAnsi="Times New Roman" w:cs="Times New Roman"/>
        </w:rPr>
        <w:t xml:space="preserve"> </w:t>
      </w:r>
    </w:p>
    <w:sectPr w:rsidR="000C2D9D" w:rsidRPr="00F92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2A83"/>
    <w:multiLevelType w:val="hybridMultilevel"/>
    <w:tmpl w:val="3DA07ED6"/>
    <w:lvl w:ilvl="0" w:tplc="74F8E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B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C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40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2F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0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2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C2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CD"/>
    <w:rsid w:val="00046E15"/>
    <w:rsid w:val="000C1B86"/>
    <w:rsid w:val="000C2D9D"/>
    <w:rsid w:val="0016625D"/>
    <w:rsid w:val="001D6985"/>
    <w:rsid w:val="00272C5D"/>
    <w:rsid w:val="00346B4D"/>
    <w:rsid w:val="003A7CE0"/>
    <w:rsid w:val="004016C6"/>
    <w:rsid w:val="00507E18"/>
    <w:rsid w:val="005D6C06"/>
    <w:rsid w:val="005D72CB"/>
    <w:rsid w:val="00640641"/>
    <w:rsid w:val="00674049"/>
    <w:rsid w:val="006B57D1"/>
    <w:rsid w:val="00797E6C"/>
    <w:rsid w:val="007C287B"/>
    <w:rsid w:val="007E1C75"/>
    <w:rsid w:val="00811BA4"/>
    <w:rsid w:val="00857959"/>
    <w:rsid w:val="008805E9"/>
    <w:rsid w:val="008C22CA"/>
    <w:rsid w:val="008F6BCB"/>
    <w:rsid w:val="00965082"/>
    <w:rsid w:val="00B56062"/>
    <w:rsid w:val="00BC5107"/>
    <w:rsid w:val="00BC5E3B"/>
    <w:rsid w:val="00C44614"/>
    <w:rsid w:val="00C46E2E"/>
    <w:rsid w:val="00CA35EA"/>
    <w:rsid w:val="00CD48A7"/>
    <w:rsid w:val="00D31C24"/>
    <w:rsid w:val="00D75797"/>
    <w:rsid w:val="00D7610E"/>
    <w:rsid w:val="00E12A67"/>
    <w:rsid w:val="00E35214"/>
    <w:rsid w:val="00E4025E"/>
    <w:rsid w:val="00F84A0B"/>
    <w:rsid w:val="00F92EE6"/>
    <w:rsid w:val="00FA02CD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B4D6"/>
  <w15:chartTrackingRefBased/>
  <w15:docId w15:val="{27BF0B0D-44D4-40BC-AF7D-EDC7C50A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2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ADBE-2230-44F6-98CD-3E9B451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Alharbi</dc:creator>
  <cp:keywords/>
  <dc:description/>
  <cp:lastModifiedBy>Alice Higgins</cp:lastModifiedBy>
  <cp:revision>2</cp:revision>
  <dcterms:created xsi:type="dcterms:W3CDTF">2018-02-07T09:07:00Z</dcterms:created>
  <dcterms:modified xsi:type="dcterms:W3CDTF">2018-02-07T09:07:00Z</dcterms:modified>
</cp:coreProperties>
</file>