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gjdgxs" w:id="0"/>
    <w:bookmarkEnd w:id="0"/>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or made available online as submitted. EAGE staff will not edit or retype the copy.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darkGray"/>
          <w:u w:val="none"/>
          <w:vertAlign w:val="baseline"/>
          <w:rtl w:val="0"/>
        </w:rPr>
        <w:t xml:space="preserve">Your short abstract must be a maximum of 1 – 2 pages long including all figures and references (excluding cover page).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1275" cy="3751580"/>
            <wp:effectExtent b="0" l="0" r="0" t="0"/>
            <wp:docPr descr="wfc3d_20" id="11" name="image1.jpg"/>
            <a:graphic>
              <a:graphicData uri="http://schemas.openxmlformats.org/drawingml/2006/picture">
                <pic:pic>
                  <pic:nvPicPr>
                    <pic:cNvPr descr="wfc3d_20" id="0" name="image1.jpg"/>
                    <pic:cNvPicPr preferRelativeResize="0"/>
                  </pic:nvPicPr>
                  <pic:blipFill>
                    <a:blip r:embed="rId7"/>
                    <a:srcRect b="0" l="0" r="0" t="0"/>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rdcrjn" w:id="10"/>
    <w:bookmarkEnd w:id="10"/>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7dp8vu" w:id="11"/>
      <w:bookmarkEnd w: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deadline for submitting your abstract is </w:t>
      </w:r>
      <w:r w:rsidDel="00000000" w:rsidR="00000000" w:rsidRPr="00000000">
        <w:rPr>
          <w:b w:val="1"/>
          <w:sz w:val="22"/>
          <w:szCs w:val="22"/>
          <w:rtl w:val="0"/>
        </w:rPr>
        <w:t xml:space="preserve">31 May 2024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EXCEPTIONS!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tabs>
          <w:tab w:val="left" w:leader="none" w:pos="6300"/>
        </w:tabs>
        <w:rPr/>
      </w:pPr>
      <w:r w:rsidDel="00000000" w:rsidR="00000000" w:rsidRPr="00000000">
        <w:rPr>
          <w:rtl w:val="0"/>
        </w:rPr>
        <w:tab/>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tabs>
        <w:tab w:val="center" w:leader="none" w:pos="4703"/>
        <w:tab w:val="right" w:leader="none" w:pos="9406"/>
      </w:tabs>
      <w:jc w:val="center"/>
      <w:rPr>
        <w:sz w:val="20"/>
        <w:szCs w:val="20"/>
      </w:rPr>
    </w:pPr>
    <w:r w:rsidDel="00000000" w:rsidR="00000000" w:rsidRPr="00000000">
      <w:rPr>
        <w:sz w:val="20"/>
        <w:szCs w:val="20"/>
        <w:rtl w:val="0"/>
      </w:rPr>
      <w:t xml:space="preserve">2nd EAGE Workshop on Integrated Subsurface Characterization and Modeling</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12 - 13 November 2024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Kuala Lumpur, Malaysia</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drawing>
        <wp:inline distB="0" distT="0" distL="0" distR="0">
          <wp:extent cx="1178173" cy="628358"/>
          <wp:effectExtent b="0" l="0" r="0" t="0"/>
          <wp:docPr id="1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78173" cy="62835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lang w:eastAsia="en-US" w:val="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uiPriority w:val="99"/>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727C9C"/>
    <w:rPr>
      <w:rFonts w:ascii="Segoe UI" w:cs="Segoe UI" w:hAnsi="Segoe UI"/>
      <w:sz w:val="18"/>
      <w:szCs w:val="18"/>
    </w:rPr>
  </w:style>
  <w:style w:type="character" w:styleId="BalloonTextChar" w:customStyle="1">
    <w:name w:val="Balloon Text Char"/>
    <w:link w:val="BalloonText"/>
    <w:rsid w:val="00727C9C"/>
    <w:rPr>
      <w:rFonts w:ascii="Segoe UI" w:cs="Segoe UI" w:hAnsi="Segoe UI"/>
      <w:sz w:val="18"/>
      <w:szCs w:val="18"/>
      <w:lang w:eastAsia="en-US" w:val="en-US"/>
    </w:rPr>
  </w:style>
  <w:style w:type="character" w:styleId="FooterChar" w:customStyle="1">
    <w:name w:val="Footer Char"/>
    <w:link w:val="Footer"/>
    <w:uiPriority w:val="99"/>
    <w:rsid w:val="00D06929"/>
    <w:rPr>
      <w:sz w:val="24"/>
      <w:lang w:val="en-US"/>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fb.eage.org/index/guidelinesforauthors?p=10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42g98UmzEecxzG6TemaYE3kPmA==">CgMxLjAyCWlkLmdqZGd4czIKaWQuMzBqMHpsbDIKaWQuMWZvYjl0ZTIKaWQuM3pueXNoNzIKaWQuMmV0OTJwMDIJaWQudHlqY3d0MgppZC4zZHk2dmttMgppZC4xdDNoNXNmMgppZC40ZDM0b2c4MgppZC4yczhleW8xMgppZC4zcmRjcmpuMgloLjE3ZHA4dnU4AHIhMWZiSU9XNHFrS2JKbV9Zc05VaXpZaUxGX1FGQzFRckdr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2023-03-13T10:57:00Z</dcterms:created>
  <dc:creator>Amira Zairi</dc:creator>
</cp:coreProperties>
</file>