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504"/>
        </w:tabs>
        <w:spacing w:before="0" w:line="240" w:lineRule="auto"/>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02">
      <w:pPr>
        <w:tabs>
          <w:tab w:val="left" w:leader="none" w:pos="504"/>
        </w:tabs>
        <w:spacing w:before="0" w:line="240"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Introduction</w:t>
      </w:r>
    </w:p>
    <w:p w:rsidR="00000000" w:rsidDel="00000000" w:rsidP="00000000" w:rsidRDefault="00000000" w:rsidRPr="00000000" w14:paraId="00000003">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4">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Click ONCE and select this paragraph, you will replace this text with your own text, and it will be automatically formatted. All styles for this template are formatted for you.</w:t>
      </w:r>
    </w:p>
    <w:p w:rsidR="00000000" w:rsidDel="00000000" w:rsidP="00000000" w:rsidRDefault="00000000" w:rsidRPr="00000000" w14:paraId="00000005">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6">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Here is the second paragraph of the introduction. The font for this template is 11pt Times New Roman. The Section Headings are bold. The paragraphs are justified and separated by a blank line.</w:t>
      </w:r>
    </w:p>
    <w:p w:rsidR="00000000" w:rsidDel="00000000" w:rsidP="00000000" w:rsidRDefault="00000000" w:rsidRPr="00000000" w14:paraId="00000007">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8">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Abstracts will be printed or made available online as submitted. EAGE staff will not edit or retype the copy.</w:t>
      </w:r>
    </w:p>
    <w:p w:rsidR="00000000" w:rsidDel="00000000" w:rsidP="00000000" w:rsidRDefault="00000000" w:rsidRPr="00000000" w14:paraId="00000009">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A">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highlight w:val="darkGray"/>
          <w:rtl w:val="0"/>
        </w:rPr>
        <w:t xml:space="preserve">Your short abstract must be a maximum of 1 – 2 pages long including all figures and references (excluding cover page).</w:t>
      </w:r>
      <w:r w:rsidDel="00000000" w:rsidR="00000000" w:rsidRPr="00000000">
        <w:rPr>
          <w:rFonts w:ascii="Nunito" w:cs="Nunito" w:eastAsia="Nunito" w:hAnsi="Nunito"/>
          <w:color w:val="000000"/>
          <w:sz w:val="22"/>
          <w:szCs w:val="22"/>
          <w:rtl w:val="0"/>
        </w:rPr>
        <w:t xml:space="preserve"> </w:t>
      </w:r>
    </w:p>
    <w:p w:rsidR="00000000" w:rsidDel="00000000" w:rsidP="00000000" w:rsidRDefault="00000000" w:rsidRPr="00000000" w14:paraId="0000000B">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C">
      <w:pPr>
        <w:tabs>
          <w:tab w:val="left" w:leader="none" w:pos="504"/>
        </w:tabs>
        <w:spacing w:before="0" w:line="240" w:lineRule="auto"/>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D">
      <w:pPr>
        <w:tabs>
          <w:tab w:val="left" w:leader="none" w:pos="504"/>
          <w:tab w:val="left" w:leader="none" w:pos="6161"/>
        </w:tabs>
        <w:spacing w:before="0" w:line="240"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Method and/or Theory</w:t>
        <w:tab/>
      </w:r>
    </w:p>
    <w:p w:rsidR="00000000" w:rsidDel="00000000" w:rsidP="00000000" w:rsidRDefault="00000000" w:rsidRPr="00000000" w14:paraId="0000000E">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F">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Additional instructions for composition are:</w:t>
      </w:r>
    </w:p>
    <w:p w:rsidR="00000000" w:rsidDel="00000000" w:rsidP="00000000" w:rsidRDefault="00000000" w:rsidRPr="00000000" w14:paraId="00000010">
      <w:pPr>
        <w:numPr>
          <w:ilvl w:val="0"/>
          <w:numId w:val="1"/>
        </w:numPr>
        <w:tabs>
          <w:tab w:val="left" w:leader="none" w:pos="504"/>
        </w:tabs>
        <w:spacing w:before="0" w:line="240" w:lineRule="auto"/>
        <w:ind w:left="720" w:hanging="360"/>
        <w:jc w:val="both"/>
        <w:rPr>
          <w:rFonts w:ascii="Nunito" w:cs="Nunito" w:eastAsia="Nunito" w:hAnsi="Nunito"/>
          <w:color w:val="000000"/>
          <w:sz w:val="24"/>
          <w:szCs w:val="24"/>
        </w:rPr>
      </w:pPr>
      <w:r w:rsidDel="00000000" w:rsidR="00000000" w:rsidRPr="00000000">
        <w:rPr>
          <w:rFonts w:ascii="Nunito" w:cs="Nunito" w:eastAsia="Nunito" w:hAnsi="Nunito"/>
          <w:color w:val="000000"/>
          <w:sz w:val="22"/>
          <w:szCs w:val="22"/>
          <w:rtl w:val="0"/>
        </w:rPr>
        <w:t xml:space="preserve">Please write your abstract in English.</w:t>
      </w:r>
      <w:r w:rsidDel="00000000" w:rsidR="00000000" w:rsidRPr="00000000">
        <w:rPr>
          <w:rtl w:val="0"/>
        </w:rPr>
      </w:r>
    </w:p>
    <w:p w:rsidR="00000000" w:rsidDel="00000000" w:rsidP="00000000" w:rsidRDefault="00000000" w:rsidRPr="00000000" w14:paraId="00000011">
      <w:pPr>
        <w:numPr>
          <w:ilvl w:val="0"/>
          <w:numId w:val="1"/>
        </w:numPr>
        <w:tabs>
          <w:tab w:val="left" w:leader="none" w:pos="504"/>
        </w:tabs>
        <w:spacing w:before="0" w:line="240" w:lineRule="auto"/>
        <w:ind w:left="720" w:hanging="360"/>
        <w:jc w:val="both"/>
        <w:rPr>
          <w:rFonts w:ascii="Nunito" w:cs="Nunito" w:eastAsia="Nunito" w:hAnsi="Nunito"/>
          <w:color w:val="000000"/>
          <w:sz w:val="24"/>
          <w:szCs w:val="24"/>
        </w:rPr>
      </w:pPr>
      <w:r w:rsidDel="00000000" w:rsidR="00000000" w:rsidRPr="00000000">
        <w:rPr>
          <w:rFonts w:ascii="Nunito" w:cs="Nunito" w:eastAsia="Nunito" w:hAnsi="Nunito"/>
          <w:color w:val="000000"/>
          <w:sz w:val="22"/>
          <w:szCs w:val="22"/>
          <w:rtl w:val="0"/>
        </w:rPr>
        <w:t xml:space="preserve">Authors are responsible for sizing and positioning their illustrations.</w:t>
      </w:r>
      <w:r w:rsidDel="00000000" w:rsidR="00000000" w:rsidRPr="00000000">
        <w:rPr>
          <w:rtl w:val="0"/>
        </w:rPr>
      </w:r>
    </w:p>
    <w:p w:rsidR="00000000" w:rsidDel="00000000" w:rsidP="00000000" w:rsidRDefault="00000000" w:rsidRPr="00000000" w14:paraId="00000012">
      <w:pPr>
        <w:numPr>
          <w:ilvl w:val="0"/>
          <w:numId w:val="1"/>
        </w:numPr>
        <w:tabs>
          <w:tab w:val="left" w:leader="none" w:pos="504"/>
        </w:tabs>
        <w:spacing w:before="0" w:line="240" w:lineRule="auto"/>
        <w:ind w:left="720" w:hanging="360"/>
        <w:jc w:val="both"/>
        <w:rPr>
          <w:rFonts w:ascii="Nunito" w:cs="Nunito" w:eastAsia="Nunito" w:hAnsi="Nunito"/>
          <w:color w:val="000000"/>
          <w:sz w:val="24"/>
          <w:szCs w:val="24"/>
        </w:rPr>
      </w:pPr>
      <w:r w:rsidDel="00000000" w:rsidR="00000000" w:rsidRPr="00000000">
        <w:rPr>
          <w:rFonts w:ascii="Nunito" w:cs="Nunito" w:eastAsia="Nunito" w:hAnsi="Nunito"/>
          <w:color w:val="000000"/>
          <w:sz w:val="22"/>
          <w:szCs w:val="22"/>
          <w:rtl w:val="0"/>
        </w:rPr>
        <w:t xml:space="preserve">Figures can be in black and white or colour.</w:t>
      </w:r>
      <w:r w:rsidDel="00000000" w:rsidR="00000000" w:rsidRPr="00000000">
        <w:rPr>
          <w:rtl w:val="0"/>
        </w:rPr>
      </w:r>
    </w:p>
    <w:p w:rsidR="00000000" w:rsidDel="00000000" w:rsidP="00000000" w:rsidRDefault="00000000" w:rsidRPr="00000000" w14:paraId="00000013">
      <w:pPr>
        <w:numPr>
          <w:ilvl w:val="0"/>
          <w:numId w:val="1"/>
        </w:numPr>
        <w:tabs>
          <w:tab w:val="left" w:leader="none" w:pos="504"/>
        </w:tabs>
        <w:spacing w:before="0" w:line="240" w:lineRule="auto"/>
        <w:ind w:left="720" w:hanging="360"/>
        <w:jc w:val="both"/>
        <w:rPr>
          <w:rFonts w:ascii="Nunito" w:cs="Nunito" w:eastAsia="Nunito" w:hAnsi="Nunito"/>
          <w:color w:val="000000"/>
          <w:sz w:val="24"/>
          <w:szCs w:val="24"/>
        </w:rPr>
      </w:pPr>
      <w:r w:rsidDel="00000000" w:rsidR="00000000" w:rsidRPr="00000000">
        <w:rPr>
          <w:rFonts w:ascii="Nunito" w:cs="Nunito" w:eastAsia="Nunito" w:hAnsi="Nunito"/>
          <w:color w:val="000000"/>
          <w:sz w:val="22"/>
          <w:szCs w:val="22"/>
          <w:rtl w:val="0"/>
        </w:rPr>
        <w:t xml:space="preserve">Embed into the text of the paper figures, equations, charts, graphics, etc.</w:t>
      </w:r>
      <w:r w:rsidDel="00000000" w:rsidR="00000000" w:rsidRPr="00000000">
        <w:rPr>
          <w:rtl w:val="0"/>
        </w:rPr>
      </w:r>
    </w:p>
    <w:p w:rsidR="00000000" w:rsidDel="00000000" w:rsidP="00000000" w:rsidRDefault="00000000" w:rsidRPr="00000000" w14:paraId="00000014">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These bulleted items are used as an example and should be deleted so they do not appear in your document.</w:t>
      </w:r>
    </w:p>
    <w:p w:rsidR="00000000" w:rsidDel="00000000" w:rsidP="00000000" w:rsidRDefault="00000000" w:rsidRPr="00000000" w14:paraId="00000015">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16">
      <w:pPr>
        <w:tabs>
          <w:tab w:val="left" w:leader="none" w:pos="504"/>
        </w:tabs>
        <w:spacing w:before="0" w:line="240"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Examples (Optional)</w:t>
      </w:r>
    </w:p>
    <w:p w:rsidR="00000000" w:rsidDel="00000000" w:rsidP="00000000" w:rsidRDefault="00000000" w:rsidRPr="00000000" w14:paraId="00000017">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18">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This is the first sentence of a second sample section. Each of the paragraphs and section headings appear shaded in this template, with the exception of the bulleted items above and the text in the following figure.</w:t>
      </w:r>
    </w:p>
    <w:p w:rsidR="00000000" w:rsidDel="00000000" w:rsidP="00000000" w:rsidRDefault="00000000" w:rsidRPr="00000000" w14:paraId="00000019">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1A">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These text boxes appear shaded on the screen only. It will disappear as you select each paragraph to replace with your own text, or just delete.</w:t>
      </w:r>
    </w:p>
    <w:p w:rsidR="00000000" w:rsidDel="00000000" w:rsidP="00000000" w:rsidRDefault="00000000" w:rsidRPr="00000000" w14:paraId="0000001B">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1C">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If you have a chart, graphic, equation, etc. you will need to embed them in the document. You can insert an external file. Here is an example of a figure.</w:t>
      </w:r>
    </w:p>
    <w:p w:rsidR="00000000" w:rsidDel="00000000" w:rsidP="00000000" w:rsidRDefault="00000000" w:rsidRPr="00000000" w14:paraId="0000001D">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1E">
      <w:pPr>
        <w:tabs>
          <w:tab w:val="left" w:leader="none" w:pos="504"/>
        </w:tabs>
        <w:spacing w:before="0" w:line="240" w:lineRule="auto"/>
        <w:jc w:val="center"/>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1F">
      <w:pPr>
        <w:tabs>
          <w:tab w:val="left" w:leader="none" w:pos="504"/>
        </w:tabs>
        <w:spacing w:before="0" w:line="240" w:lineRule="auto"/>
        <w:jc w:val="center"/>
        <w:rPr>
          <w:rFonts w:ascii="Nunito" w:cs="Nunito" w:eastAsia="Nunito" w:hAnsi="Nunito"/>
          <w:color w:val="000000"/>
          <w:sz w:val="22"/>
          <w:szCs w:val="22"/>
        </w:rPr>
      </w:pPr>
      <w:r w:rsidDel="00000000" w:rsidR="00000000" w:rsidRPr="00000000">
        <w:rPr>
          <w:rFonts w:ascii="Nunito" w:cs="Nunito" w:eastAsia="Nunito" w:hAnsi="Nunito"/>
          <w:color w:val="000000"/>
          <w:sz w:val="22"/>
          <w:szCs w:val="22"/>
        </w:rPr>
        <w:drawing>
          <wp:inline distB="0" distT="0" distL="0" distR="0">
            <wp:extent cx="3851275" cy="3751580"/>
            <wp:effectExtent b="0" l="0" r="0" t="0"/>
            <wp:docPr descr="wfc3d_20" id="3" name="image2.jpg"/>
            <a:graphic>
              <a:graphicData uri="http://schemas.openxmlformats.org/drawingml/2006/picture">
                <pic:pic>
                  <pic:nvPicPr>
                    <pic:cNvPr descr="wfc3d_20" id="0" name="image2.jpg"/>
                    <pic:cNvPicPr preferRelativeResize="0"/>
                  </pic:nvPicPr>
                  <pic:blipFill>
                    <a:blip r:embed="rId7"/>
                    <a:srcRect b="0" l="0" r="0" t="0"/>
                    <a:stretch>
                      <a:fillRect/>
                    </a:stretch>
                  </pic:blipFill>
                  <pic:spPr>
                    <a:xfrm>
                      <a:off x="0" y="0"/>
                      <a:ext cx="3851275" cy="375158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leader="none" w:pos="504"/>
        </w:tabs>
        <w:spacing w:before="0" w:line="240" w:lineRule="auto"/>
        <w:jc w:val="both"/>
        <w:rPr>
          <w:rFonts w:ascii="Nunito" w:cs="Nunito" w:eastAsia="Nunito" w:hAnsi="Nunito"/>
          <w:i w:val="1"/>
          <w:color w:val="000000"/>
          <w:sz w:val="22"/>
          <w:szCs w:val="22"/>
        </w:rPr>
      </w:pPr>
      <w:r w:rsidDel="00000000" w:rsidR="00000000" w:rsidRPr="00000000">
        <w:rPr>
          <w:rtl w:val="0"/>
        </w:rPr>
      </w:r>
    </w:p>
    <w:p w:rsidR="00000000" w:rsidDel="00000000" w:rsidP="00000000" w:rsidRDefault="00000000" w:rsidRPr="00000000" w14:paraId="00000021">
      <w:pPr>
        <w:tabs>
          <w:tab w:val="left" w:leader="none" w:pos="504"/>
        </w:tabs>
        <w:spacing w:before="0" w:line="240" w:lineRule="auto"/>
        <w:jc w:val="both"/>
        <w:rPr>
          <w:rFonts w:ascii="Nunito" w:cs="Nunito" w:eastAsia="Nunito" w:hAnsi="Nunito"/>
          <w:i w:val="1"/>
          <w:color w:val="000000"/>
          <w:sz w:val="22"/>
          <w:szCs w:val="22"/>
        </w:rPr>
      </w:pPr>
      <w:r w:rsidDel="00000000" w:rsidR="00000000" w:rsidRPr="00000000">
        <w:rPr>
          <w:rFonts w:ascii="Nunito" w:cs="Nunito" w:eastAsia="Nunito" w:hAnsi="Nunito"/>
          <w:i w:val="1"/>
          <w:color w:val="000000"/>
          <w:sz w:val="22"/>
          <w:szCs w:val="22"/>
          <w:rtl w:val="0"/>
        </w:rPr>
        <w:t xml:space="preserve">Figure 1 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caption for each figure; more detailed discussion of the figure can be reserved for the text. In this template figure caption are 11pt italic Times New Roman. Further information about the use of figure captions and figure numbering can be found in</w:t>
      </w:r>
      <w:hyperlink r:id="rId8">
        <w:r w:rsidDel="00000000" w:rsidR="00000000" w:rsidRPr="00000000">
          <w:rPr>
            <w:rFonts w:ascii="Nunito" w:cs="Nunito" w:eastAsia="Nunito" w:hAnsi="Nunito"/>
            <w:i w:val="1"/>
            <w:color w:val="000000"/>
            <w:sz w:val="22"/>
            <w:szCs w:val="22"/>
            <w:rtl w:val="0"/>
          </w:rPr>
          <w:t xml:space="preserve"> the</w:t>
        </w:r>
      </w:hyperlink>
      <w:hyperlink r:id="rId9">
        <w:r w:rsidDel="00000000" w:rsidR="00000000" w:rsidRPr="00000000">
          <w:rPr>
            <w:rFonts w:ascii="Nunito" w:cs="Nunito" w:eastAsia="Nunito" w:hAnsi="Nunito"/>
            <w:color w:val="000000"/>
            <w:sz w:val="22"/>
            <w:szCs w:val="22"/>
            <w:rtl w:val="0"/>
          </w:rPr>
          <w:t xml:space="preserve"> </w:t>
        </w:r>
      </w:hyperlink>
      <w:hyperlink r:id="rId10">
        <w:r w:rsidDel="00000000" w:rsidR="00000000" w:rsidRPr="00000000">
          <w:rPr>
            <w:rFonts w:ascii="Nunito" w:cs="Nunito" w:eastAsia="Nunito" w:hAnsi="Nunito"/>
            <w:color w:val="0000ff"/>
            <w:sz w:val="22"/>
            <w:szCs w:val="22"/>
            <w:u w:val="single"/>
            <w:rtl w:val="0"/>
          </w:rPr>
          <w:t xml:space="preserve">First Break Guidelines for authors</w:t>
        </w:r>
      </w:hyperlink>
      <w:r w:rsidDel="00000000" w:rsidR="00000000" w:rsidRPr="00000000">
        <w:fldChar w:fldCharType="begin"/>
        <w:instrText xml:space="preserve"> HYPERLINK "http://www.firstbreak.org/other.phtml?other=guidance&amp;PHPSESSID=4a93090648f3d5ec3c3099fa75649852" </w:instrText>
        <w:fldChar w:fldCharType="separate"/>
      </w:r>
      <w:r w:rsidDel="00000000" w:rsidR="00000000" w:rsidRPr="00000000">
        <w:rPr>
          <w:rFonts w:ascii="Nunito" w:cs="Nunito" w:eastAsia="Nunito" w:hAnsi="Nunito"/>
          <w:i w:val="1"/>
          <w:color w:val="000000"/>
          <w:sz w:val="22"/>
          <w:szCs w:val="22"/>
          <w:rtl w:val="0"/>
        </w:rPr>
        <w:t xml:space="preserve">.</w:t>
      </w:r>
    </w:p>
    <w:p w:rsidR="00000000" w:rsidDel="00000000" w:rsidP="00000000" w:rsidRDefault="00000000" w:rsidRPr="00000000" w14:paraId="00000022">
      <w:pPr>
        <w:tabs>
          <w:tab w:val="left" w:leader="none" w:pos="504"/>
        </w:tabs>
        <w:spacing w:before="0" w:line="240" w:lineRule="auto"/>
        <w:rPr>
          <w:rFonts w:ascii="Nunito" w:cs="Nunito" w:eastAsia="Nunito" w:hAnsi="Nunito"/>
          <w:color w:val="000000"/>
          <w:sz w:val="22"/>
          <w:szCs w:val="22"/>
        </w:rPr>
      </w:pP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left" w:leader="none" w:pos="504"/>
        </w:tabs>
        <w:spacing w:before="0" w:line="240"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Examples (Optional)</w:t>
      </w:r>
    </w:p>
    <w:p w:rsidR="00000000" w:rsidDel="00000000" w:rsidP="00000000" w:rsidRDefault="00000000" w:rsidRPr="00000000" w14:paraId="00000024">
      <w:pPr>
        <w:tabs>
          <w:tab w:val="left" w:leader="none" w:pos="504"/>
        </w:tabs>
        <w:spacing w:before="0" w:line="240" w:lineRule="auto"/>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25">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Example text, please delete if you don't use it. Example text, please delete if you don't use it. Example text, please delete if you don't use it. Example text, please delete if you don't use it.</w:t>
      </w:r>
    </w:p>
    <w:p w:rsidR="00000000" w:rsidDel="00000000" w:rsidP="00000000" w:rsidRDefault="00000000" w:rsidRPr="00000000" w14:paraId="00000026">
      <w:pPr>
        <w:tabs>
          <w:tab w:val="left" w:leader="none" w:pos="504"/>
        </w:tabs>
        <w:spacing w:before="0" w:line="240" w:lineRule="auto"/>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27">
      <w:pPr>
        <w:tabs>
          <w:tab w:val="left" w:leader="none" w:pos="504"/>
        </w:tabs>
        <w:spacing w:before="0" w:line="240"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Conclusions</w:t>
      </w:r>
    </w:p>
    <w:p w:rsidR="00000000" w:rsidDel="00000000" w:rsidP="00000000" w:rsidRDefault="00000000" w:rsidRPr="00000000" w14:paraId="00000028">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29">
      <w:pPr>
        <w:tabs>
          <w:tab w:val="left" w:leader="none" w:pos="504"/>
        </w:tabs>
        <w:spacing w:before="0" w:line="240" w:lineRule="auto"/>
        <w:jc w:val="both"/>
        <w:rPr>
          <w:rFonts w:ascii="Nunito" w:cs="Nunito" w:eastAsia="Nunito" w:hAnsi="Nunito"/>
          <w:color w:val="000000"/>
          <w:sz w:val="22"/>
          <w:szCs w:val="22"/>
        </w:rPr>
      </w:pPr>
      <w:bookmarkStart w:colFirst="0" w:colLast="0" w:name="_heading=h.gjdgxs" w:id="0"/>
      <w:bookmarkEnd w:id="0"/>
      <w:r w:rsidDel="00000000" w:rsidR="00000000" w:rsidRPr="00000000">
        <w:rPr>
          <w:rFonts w:ascii="Nunito" w:cs="Nunito" w:eastAsia="Nunito" w:hAnsi="Nunito"/>
          <w:color w:val="000000"/>
          <w:sz w:val="22"/>
          <w:szCs w:val="22"/>
          <w:rtl w:val="0"/>
        </w:rPr>
        <w:t xml:space="preserve">This is the first sentence of the conclusion.</w:t>
      </w:r>
    </w:p>
    <w:p w:rsidR="00000000" w:rsidDel="00000000" w:rsidP="00000000" w:rsidRDefault="00000000" w:rsidRPr="00000000" w14:paraId="0000002A">
      <w:pPr>
        <w:tabs>
          <w:tab w:val="left" w:leader="none" w:pos="504"/>
        </w:tabs>
        <w:spacing w:before="0" w:line="240" w:lineRule="auto"/>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2B">
      <w:pPr>
        <w:tabs>
          <w:tab w:val="left" w:leader="none" w:pos="504"/>
        </w:tabs>
        <w:spacing w:before="0" w:line="240"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Acknowledgements (Optional)</w:t>
      </w:r>
    </w:p>
    <w:p w:rsidR="00000000" w:rsidDel="00000000" w:rsidP="00000000" w:rsidRDefault="00000000" w:rsidRPr="00000000" w14:paraId="0000002C">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2D">
      <w:pPr>
        <w:tabs>
          <w:tab w:val="left" w:leader="none" w:pos="504"/>
        </w:tabs>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The deadline for submitting your extended abstract is 7 May 2023, NO EXCEPTIONS!                          </w:t>
      </w:r>
    </w:p>
    <w:p w:rsidR="00000000" w:rsidDel="00000000" w:rsidP="00000000" w:rsidRDefault="00000000" w:rsidRPr="00000000" w14:paraId="0000002E">
      <w:pPr>
        <w:tabs>
          <w:tab w:val="left" w:leader="none" w:pos="504"/>
        </w:tabs>
        <w:spacing w:before="0" w:line="240" w:lineRule="auto"/>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2F">
      <w:pPr>
        <w:tabs>
          <w:tab w:val="left" w:leader="none" w:pos="504"/>
        </w:tabs>
        <w:spacing w:before="0" w:line="240" w:lineRule="auto"/>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References</w:t>
      </w:r>
    </w:p>
    <w:p w:rsidR="00000000" w:rsidDel="00000000" w:rsidP="00000000" w:rsidRDefault="00000000" w:rsidRPr="00000000" w14:paraId="00000030">
      <w:pPr>
        <w:spacing w:before="0" w:line="240" w:lineRule="auto"/>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31">
      <w:pPr>
        <w:spacing w:before="0" w:line="240" w:lineRule="auto"/>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This is the first sentence of the References section. The lay-out of the references should be consistent with the style guide for references in the First Break guidance to authors. Please ensure every citation has a reference and vice versa.</w:t>
      </w:r>
    </w:p>
    <w:p w:rsidR="00000000" w:rsidDel="00000000" w:rsidP="00000000" w:rsidRDefault="00000000" w:rsidRPr="00000000" w14:paraId="00000032">
      <w:pPr>
        <w:spacing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3">
      <w:pPr>
        <w:tabs>
          <w:tab w:val="left" w:leader="none" w:pos="6300"/>
        </w:tabs>
        <w:spacing w:before="0" w:line="240" w:lineRule="auto"/>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Calibri"/>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swald">
    <w:embedRegular w:fontKey="{00000000-0000-0000-0000-000000000000}" r:id="rId11" w:subsetted="0"/>
    <w:embedBold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1"/>
        <w:i w:val="0"/>
        <w:smallCaps w:val="0"/>
        <w:strike w:val="0"/>
        <w:color w:val="424242"/>
        <w:sz w:val="18"/>
        <w:szCs w:val="18"/>
        <w:u w:val="none"/>
        <w:shd w:fill="auto" w:val="clear"/>
        <w:vertAlign w:val="baseline"/>
      </w:rPr>
    </w:pPr>
    <w:r w:rsidDel="00000000" w:rsidR="00000000" w:rsidRPr="00000000">
      <w:rPr>
        <w:rFonts w:ascii="Calibri" w:cs="Calibri" w:eastAsia="Calibri" w:hAnsi="Calibri"/>
        <w:b w:val="1"/>
        <w:sz w:val="18"/>
        <w:szCs w:val="18"/>
        <w:rtl w:val="0"/>
      </w:rPr>
      <w:t xml:space="preserve">EAGE Sub-Saharan Africa Energy Forum</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1"/>
        <w:i w:val="0"/>
        <w:smallCaps w:val="0"/>
        <w:strike w:val="0"/>
        <w:color w:val="424242"/>
        <w:sz w:val="18"/>
        <w:szCs w:val="18"/>
        <w:u w:val="none"/>
        <w:shd w:fill="auto" w:val="clear"/>
        <w:vertAlign w:val="baseline"/>
      </w:rPr>
    </w:pPr>
    <w:r w:rsidDel="00000000" w:rsidR="00000000" w:rsidRPr="00000000">
      <w:rPr>
        <w:rFonts w:ascii="Calibri" w:cs="Calibri" w:eastAsia="Calibri" w:hAnsi="Calibri"/>
        <w:b w:val="1"/>
        <w:sz w:val="18"/>
        <w:szCs w:val="18"/>
        <w:rtl w:val="0"/>
      </w:rPr>
      <w:t xml:space="preserve">4</w:t>
    </w:r>
    <w:r w:rsidDel="00000000" w:rsidR="00000000" w:rsidRPr="00000000">
      <w:rPr>
        <w:rFonts w:ascii="Calibri" w:cs="Calibri" w:eastAsia="Calibri" w:hAnsi="Calibri"/>
        <w:b w:val="1"/>
        <w:i w:val="0"/>
        <w:smallCaps w:val="0"/>
        <w:strike w:val="0"/>
        <w:color w:val="424242"/>
        <w:sz w:val="18"/>
        <w:szCs w:val="18"/>
        <w:u w:val="none"/>
        <w:shd w:fill="auto" w:val="clear"/>
        <w:vertAlign w:val="baseline"/>
        <w:rtl w:val="0"/>
      </w:rPr>
      <w:t xml:space="preserve"> – </w:t>
    </w:r>
    <w:r w:rsidDel="00000000" w:rsidR="00000000" w:rsidRPr="00000000">
      <w:rPr>
        <w:rFonts w:ascii="Calibri" w:cs="Calibri" w:eastAsia="Calibri" w:hAnsi="Calibri"/>
        <w:b w:val="1"/>
        <w:sz w:val="18"/>
        <w:szCs w:val="18"/>
        <w:rtl w:val="0"/>
      </w:rPr>
      <w:t xml:space="preserve">6</w:t>
    </w:r>
    <w:r w:rsidDel="00000000" w:rsidR="00000000" w:rsidRPr="00000000">
      <w:rPr>
        <w:rFonts w:ascii="Calibri" w:cs="Calibri" w:eastAsia="Calibri" w:hAnsi="Calibri"/>
        <w:b w:val="1"/>
        <w:i w:val="0"/>
        <w:smallCaps w:val="0"/>
        <w:strike w:val="0"/>
        <w:color w:val="424242"/>
        <w:sz w:val="18"/>
        <w:szCs w:val="18"/>
        <w:u w:val="none"/>
        <w:shd w:fill="auto" w:val="clear"/>
        <w:vertAlign w:val="baseline"/>
        <w:rtl w:val="0"/>
      </w:rPr>
      <w:t xml:space="preserve"> </w:t>
    </w:r>
    <w:r w:rsidDel="00000000" w:rsidR="00000000" w:rsidRPr="00000000">
      <w:rPr>
        <w:rFonts w:ascii="Calibri" w:cs="Calibri" w:eastAsia="Calibri" w:hAnsi="Calibri"/>
        <w:b w:val="1"/>
        <w:sz w:val="18"/>
        <w:szCs w:val="18"/>
        <w:rtl w:val="0"/>
      </w:rPr>
      <w:t xml:space="preserve">March</w:t>
    </w:r>
    <w:r w:rsidDel="00000000" w:rsidR="00000000" w:rsidRPr="00000000">
      <w:rPr>
        <w:rFonts w:ascii="Calibri" w:cs="Calibri" w:eastAsia="Calibri" w:hAnsi="Calibri"/>
        <w:b w:val="1"/>
        <w:i w:val="0"/>
        <w:smallCaps w:val="0"/>
        <w:strike w:val="0"/>
        <w:color w:val="424242"/>
        <w:sz w:val="18"/>
        <w:szCs w:val="18"/>
        <w:u w:val="none"/>
        <w:shd w:fill="auto" w:val="clear"/>
        <w:vertAlign w:val="baseline"/>
        <w:rtl w:val="0"/>
      </w:rPr>
      <w:t xml:space="preserve"> 2024</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1"/>
        <w:i w:val="0"/>
        <w:smallCaps w:val="0"/>
        <w:strike w:val="0"/>
        <w:color w:val="424242"/>
        <w:sz w:val="18"/>
        <w:szCs w:val="18"/>
        <w:u w:val="none"/>
        <w:shd w:fill="auto" w:val="clear"/>
        <w:vertAlign w:val="baseline"/>
      </w:rPr>
    </w:pPr>
    <w:r w:rsidDel="00000000" w:rsidR="00000000" w:rsidRPr="00000000">
      <w:rPr>
        <w:rFonts w:ascii="Calibri" w:cs="Calibri" w:eastAsia="Calibri" w:hAnsi="Calibri"/>
        <w:b w:val="1"/>
        <w:sz w:val="18"/>
        <w:szCs w:val="18"/>
        <w:rtl w:val="0"/>
      </w:rPr>
      <w:t xml:space="preserve">Windhoek</w:t>
    </w:r>
    <w:r w:rsidDel="00000000" w:rsidR="00000000" w:rsidRPr="00000000">
      <w:rPr>
        <w:rFonts w:ascii="Calibri" w:cs="Calibri" w:eastAsia="Calibri" w:hAnsi="Calibri"/>
        <w:b w:val="1"/>
        <w:i w:val="0"/>
        <w:smallCaps w:val="0"/>
        <w:strike w:val="0"/>
        <w:color w:val="424242"/>
        <w:sz w:val="18"/>
        <w:szCs w:val="18"/>
        <w:u w:val="none"/>
        <w:shd w:fill="auto" w:val="clear"/>
        <w:vertAlign w:val="baseline"/>
        <w:rtl w:val="0"/>
      </w:rPr>
      <w:t xml:space="preserve">,</w:t>
    </w:r>
    <w:r w:rsidDel="00000000" w:rsidR="00000000" w:rsidRPr="00000000">
      <w:rPr>
        <w:rFonts w:ascii="Calibri" w:cs="Calibri" w:eastAsia="Calibri" w:hAnsi="Calibri"/>
        <w:b w:val="1"/>
        <w:sz w:val="18"/>
        <w:szCs w:val="18"/>
        <w:rtl w:val="0"/>
      </w:rPr>
      <w:t xml:space="preserve"> Namibia</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before="0" w:line="276" w:lineRule="auto"/>
      <w:jc w:val="right"/>
      <w:rPr/>
    </w:pPr>
    <w:r w:rsidDel="00000000" w:rsidR="00000000" w:rsidRPr="00000000">
      <w:rPr>
        <w:rFonts w:ascii="Nunito Light" w:cs="Nunito Light" w:eastAsia="Nunito Light" w:hAnsi="Nunito Light"/>
        <w:color w:val="666666"/>
        <w:sz w:val="28"/>
        <w:szCs w:val="28"/>
      </w:rPr>
      <w:drawing>
        <wp:inline distB="114300" distT="114300" distL="114300" distR="114300">
          <wp:extent cx="2109788" cy="1124067"/>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09788" cy="112406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n"/>
      </w:rPr>
    </w:rPrDefault>
    <w:pPrDefault>
      <w:pPr>
        <w:spacing w:before="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40" w:lineRule="auto"/>
    </w:pPr>
    <w:rPr>
      <w:rFonts w:ascii="Oswald" w:cs="Oswald" w:eastAsia="Oswald" w:hAnsi="Oswald"/>
      <w:sz w:val="28"/>
      <w:szCs w:val="28"/>
    </w:rPr>
  </w:style>
  <w:style w:type="paragraph" w:styleId="Heading2">
    <w:name w:val="heading 2"/>
    <w:basedOn w:val="Normal"/>
    <w:next w:val="Normal"/>
    <w:pPr>
      <w:keepNext w:val="1"/>
      <w:keepLines w:val="1"/>
      <w:spacing w:before="320" w:line="240" w:lineRule="auto"/>
    </w:pPr>
    <w:rPr>
      <w:b w:val="1"/>
      <w:color w:val="e31c60"/>
    </w:rPr>
  </w:style>
  <w:style w:type="paragraph" w:styleId="Heading3">
    <w:name w:val="heading 3"/>
    <w:basedOn w:val="Normal"/>
    <w:next w:val="Normal"/>
    <w:pPr>
      <w:keepNext w:val="1"/>
      <w:keepLines w:val="1"/>
      <w:spacing w:before="320" w:lineRule="auto"/>
    </w:pPr>
    <w:rPr>
      <w:rFonts w:ascii="Oswald" w:cs="Oswald" w:eastAsia="Oswald" w:hAnsi="Oswald"/>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0" w:line="240" w:lineRule="auto"/>
    </w:pPr>
    <w:rPr>
      <w:rFonts w:ascii="Oswald" w:cs="Oswald" w:eastAsia="Oswald" w:hAnsi="Oswald"/>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480" w:line="240" w:lineRule="auto"/>
      <w:outlineLvl w:val="0"/>
    </w:pPr>
    <w:rPr>
      <w:rFonts w:ascii="Oswald" w:cs="Oswald" w:eastAsia="Oswald" w:hAnsi="Oswald"/>
      <w:sz w:val="28"/>
      <w:szCs w:val="28"/>
    </w:rPr>
  </w:style>
  <w:style w:type="paragraph" w:styleId="Heading2">
    <w:name w:val="heading 2"/>
    <w:basedOn w:val="Normal"/>
    <w:next w:val="Normal"/>
    <w:uiPriority w:val="9"/>
    <w:semiHidden w:val="1"/>
    <w:unhideWhenUsed w:val="1"/>
    <w:qFormat w:val="1"/>
    <w:pPr>
      <w:keepNext w:val="1"/>
      <w:keepLines w:val="1"/>
      <w:spacing w:before="320" w:line="240" w:lineRule="auto"/>
      <w:outlineLvl w:val="1"/>
    </w:pPr>
    <w:rPr>
      <w:b w:val="1"/>
      <w:color w:val="e31c60"/>
    </w:rPr>
  </w:style>
  <w:style w:type="paragraph" w:styleId="Heading3">
    <w:name w:val="heading 3"/>
    <w:basedOn w:val="Normal"/>
    <w:next w:val="Normal"/>
    <w:uiPriority w:val="9"/>
    <w:semiHidden w:val="1"/>
    <w:unhideWhenUsed w:val="1"/>
    <w:qFormat w:val="1"/>
    <w:pPr>
      <w:keepNext w:val="1"/>
      <w:keepLines w:val="1"/>
      <w:spacing w:before="320"/>
      <w:outlineLvl w:val="2"/>
    </w:pPr>
    <w:rPr>
      <w:rFonts w:ascii="Oswald" w:cs="Oswald" w:eastAsia="Oswald" w:hAnsi="Oswald"/>
      <w:sz w:val="24"/>
      <w:szCs w:val="24"/>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sz w:val="22"/>
      <w:szCs w:val="22"/>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sz w:val="22"/>
      <w:szCs w:val="22"/>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before="0" w:line="240" w:lineRule="auto"/>
    </w:pPr>
    <w:rPr>
      <w:rFonts w:ascii="Oswald" w:cs="Oswald" w:eastAsia="Oswald" w:hAnsi="Oswald"/>
      <w:sz w:val="72"/>
      <w:szCs w:val="72"/>
    </w:rPr>
  </w:style>
  <w:style w:type="paragraph" w:styleId="Subtitle">
    <w:name w:val="Subtitle"/>
    <w:basedOn w:val="Normal"/>
    <w:next w:val="Normal"/>
    <w:uiPriority w:val="11"/>
    <w:qFormat w:val="1"/>
    <w:pPr>
      <w:keepNext w:val="1"/>
      <w:keepLines w:val="1"/>
      <w:spacing w:before="120"/>
    </w:pPr>
    <w:rPr>
      <w:b w:val="1"/>
      <w:color w:val="e31c60"/>
    </w:rPr>
  </w:style>
  <w:style w:type="paragraph" w:styleId="Header">
    <w:name w:val="header"/>
    <w:basedOn w:val="Normal"/>
    <w:link w:val="HeaderChar"/>
    <w:uiPriority w:val="99"/>
    <w:unhideWhenUsed w:val="1"/>
    <w:rsid w:val="00CE1AC6"/>
    <w:pPr>
      <w:tabs>
        <w:tab w:val="center" w:pos="4513"/>
        <w:tab w:val="right" w:pos="9026"/>
      </w:tabs>
      <w:spacing w:before="0" w:line="240" w:lineRule="auto"/>
    </w:pPr>
  </w:style>
  <w:style w:type="character" w:styleId="HeaderChar" w:customStyle="1">
    <w:name w:val="Header Char"/>
    <w:basedOn w:val="DefaultParagraphFont"/>
    <w:link w:val="Header"/>
    <w:uiPriority w:val="99"/>
    <w:rsid w:val="00CE1AC6"/>
  </w:style>
  <w:style w:type="paragraph" w:styleId="Footer">
    <w:name w:val="footer"/>
    <w:basedOn w:val="Normal"/>
    <w:link w:val="FooterChar"/>
    <w:uiPriority w:val="99"/>
    <w:unhideWhenUsed w:val="1"/>
    <w:rsid w:val="00CE1AC6"/>
    <w:pPr>
      <w:tabs>
        <w:tab w:val="center" w:pos="4513"/>
        <w:tab w:val="right" w:pos="9026"/>
      </w:tabs>
      <w:spacing w:before="0" w:line="240" w:lineRule="auto"/>
    </w:pPr>
  </w:style>
  <w:style w:type="character" w:styleId="FooterChar" w:customStyle="1">
    <w:name w:val="Footer Char"/>
    <w:basedOn w:val="DefaultParagraphFont"/>
    <w:link w:val="Footer"/>
    <w:uiPriority w:val="99"/>
    <w:rsid w:val="00CE1AC6"/>
  </w:style>
  <w:style w:type="paragraph" w:styleId="Subtitle">
    <w:name w:val="Subtitle"/>
    <w:basedOn w:val="Normal"/>
    <w:next w:val="Normal"/>
    <w:pPr>
      <w:keepNext w:val="1"/>
      <w:keepLines w:val="1"/>
      <w:spacing w:before="120" w:lineRule="auto"/>
    </w:pPr>
    <w:rPr>
      <w:b w:val="1"/>
      <w:color w:val="e31c6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fb.eage.org/index/guidelinesforauthors?p=103"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irstbreak.org/other.phtml?other=guidance&amp;PHPSESSID=4a93090648f3d5ec3c3099fa7564985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www.firstbreak.org/other.phtml?other=guidance&amp;PHPSESSID=4a93090648f3d5ec3c3099fa75649852"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swald-regular.ttf"/><Relationship Id="rId10" Type="http://schemas.openxmlformats.org/officeDocument/2006/relationships/font" Target="fonts/NotoSansSymbols-bold.ttf"/><Relationship Id="rId13" Type="http://schemas.openxmlformats.org/officeDocument/2006/relationships/font" Target="fonts/NunitoLight-regular.ttf"/><Relationship Id="rId12" Type="http://schemas.openxmlformats.org/officeDocument/2006/relationships/font" Target="fonts/Oswald-bold.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NotoSansSymbols-regular.ttf"/><Relationship Id="rId15" Type="http://schemas.openxmlformats.org/officeDocument/2006/relationships/font" Target="fonts/NunitoLight-italic.ttf"/><Relationship Id="rId14" Type="http://schemas.openxmlformats.org/officeDocument/2006/relationships/font" Target="fonts/NunitoLight-bold.ttf"/><Relationship Id="rId16" Type="http://schemas.openxmlformats.org/officeDocument/2006/relationships/font" Target="fonts/NunitoLight-boldItalic.ttf"/><Relationship Id="rId5" Type="http://schemas.openxmlformats.org/officeDocument/2006/relationships/font" Target="fonts/SourceCodePro-regular.ttf"/><Relationship Id="rId6" Type="http://schemas.openxmlformats.org/officeDocument/2006/relationships/font" Target="fonts/SourceCodePro-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A3DhRmKWtL14GOpaJ5DBPny5g==">CgMxLjAyCGguZ2pkZ3hzOAByITFWUkNlRFBwNmdfN09kV2U5YWRQZWZ5TXF6ZFpwZlg3dQ==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2023-07-11T07:43:00Z</dcterms:created>
</cp:coreProperties>
</file>