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E6111" w14:textId="77777777" w:rsidR="00FC551E" w:rsidRDefault="00C92758" w:rsidP="00226490">
      <w:pPr>
        <w:autoSpaceDE w:val="0"/>
        <w:autoSpaceDN w:val="0"/>
        <w:adjustRightInd w:val="0"/>
        <w:jc w:val="center"/>
        <w:rPr>
          <w:rFonts w:ascii="Arial" w:hAnsi="Arial" w:cs="Arial"/>
          <w:b/>
          <w:bCs/>
        </w:rPr>
      </w:pPr>
      <w:r>
        <w:rPr>
          <w:rFonts w:ascii="Arial" w:hAnsi="Arial" w:cs="Arial"/>
          <w:b/>
          <w:bCs/>
        </w:rPr>
        <w:t>PDC2021</w:t>
      </w:r>
    </w:p>
    <w:p w14:paraId="38DE7C0E" w14:textId="77777777" w:rsidR="00FC551E" w:rsidRDefault="00C92758" w:rsidP="00D84687">
      <w:pPr>
        <w:autoSpaceDE w:val="0"/>
        <w:autoSpaceDN w:val="0"/>
        <w:adjustRightInd w:val="0"/>
        <w:jc w:val="center"/>
        <w:rPr>
          <w:rFonts w:ascii="Arial" w:hAnsi="Arial" w:cs="Arial"/>
          <w:b/>
          <w:bCs/>
        </w:rPr>
      </w:pPr>
      <w:r w:rsidRPr="00B27004">
        <w:rPr>
          <w:rFonts w:ascii="Arial" w:hAnsi="Arial" w:cs="Arial"/>
          <w:b/>
          <w:bCs/>
          <w:lang w:val="en-GB"/>
        </w:rPr>
        <w:t>Vienna, Austria</w:t>
      </w:r>
    </w:p>
    <w:p w14:paraId="4A49E560" w14:textId="77777777" w:rsidR="00BC672A" w:rsidRDefault="00BC672A" w:rsidP="00226490">
      <w:pPr>
        <w:autoSpaceDE w:val="0"/>
        <w:autoSpaceDN w:val="0"/>
        <w:adjustRightInd w:val="0"/>
        <w:jc w:val="center"/>
        <w:rPr>
          <w:rFonts w:ascii="Arial" w:hAnsi="Arial" w:cs="Arial"/>
          <w:b/>
          <w:bCs/>
        </w:rPr>
      </w:pPr>
    </w:p>
    <w:p w14:paraId="0FF167DF" w14:textId="77777777" w:rsidR="002F1E00" w:rsidRDefault="002F1E00" w:rsidP="00226490">
      <w:pPr>
        <w:autoSpaceDE w:val="0"/>
        <w:autoSpaceDN w:val="0"/>
        <w:adjustRightInd w:val="0"/>
        <w:jc w:val="center"/>
        <w:rPr>
          <w:rFonts w:ascii="Arial" w:hAnsi="Arial" w:cs="Arial"/>
          <w:b/>
          <w:bCs/>
        </w:rPr>
      </w:pPr>
    </w:p>
    <w:bookmarkStart w:id="0" w:name="Check2"/>
    <w:p w14:paraId="3B2AA13E" w14:textId="77777777" w:rsidR="00F8561E" w:rsidRDefault="000C19DC" w:rsidP="004F2A7A">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1"/>
            </w:checkBox>
          </w:ffData>
        </w:fldChar>
      </w:r>
      <w:bookmarkStart w:id="1" w:name="Check4"/>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bookmarkEnd w:id="1"/>
      <w:r>
        <w:rPr>
          <w:rFonts w:ascii="Arial" w:hAnsi="Arial" w:cs="Arial"/>
          <w:b/>
          <w:bCs/>
        </w:rPr>
        <w:t xml:space="preserve"> </w:t>
      </w:r>
      <w:bookmarkEnd w:id="0"/>
      <w:r w:rsidR="008C3FF3" w:rsidRPr="008C3FF3">
        <w:rPr>
          <w:rFonts w:ascii="Arial" w:hAnsi="Arial" w:cs="Arial"/>
          <w:b/>
          <w:bCs/>
        </w:rPr>
        <w:t>Key International and Political Developments</w:t>
      </w:r>
    </w:p>
    <w:p w14:paraId="6D788915"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2" w:name="Check3"/>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bookmarkEnd w:id="2"/>
      <w:r>
        <w:rPr>
          <w:rFonts w:ascii="Arial" w:hAnsi="Arial" w:cs="Arial"/>
          <w:b/>
          <w:bCs/>
        </w:rPr>
        <w:t xml:space="preserve"> </w:t>
      </w:r>
      <w:r w:rsidR="008C3FF3" w:rsidRPr="008C3FF3">
        <w:rPr>
          <w:rFonts w:ascii="Arial" w:hAnsi="Arial" w:cs="Arial"/>
          <w:b/>
          <w:bCs/>
        </w:rPr>
        <w:t xml:space="preserve">Advancements </w:t>
      </w:r>
      <w:r w:rsidR="00F867F6">
        <w:rPr>
          <w:rFonts w:ascii="Arial" w:hAnsi="Arial" w:cs="Arial"/>
          <w:b/>
          <w:bCs/>
        </w:rPr>
        <w:t xml:space="preserve">and Progress </w:t>
      </w:r>
      <w:r w:rsidR="008C3FF3" w:rsidRPr="008C3FF3">
        <w:rPr>
          <w:rFonts w:ascii="Arial" w:hAnsi="Arial" w:cs="Arial"/>
          <w:b/>
          <w:bCs/>
        </w:rPr>
        <w:t>in NEO Discovery</w:t>
      </w:r>
    </w:p>
    <w:p w14:paraId="442FE85C" w14:textId="77777777" w:rsidR="004F2A7A" w:rsidRDefault="000C19DC" w:rsidP="004F2A7A">
      <w:pPr>
        <w:autoSpaceDE w:val="0"/>
        <w:autoSpaceDN w:val="0"/>
        <w:adjustRightInd w:val="0"/>
        <w:rPr>
          <w:rFonts w:ascii="Arial" w:hAnsi="Arial" w:cs="Arial"/>
          <w:b/>
          <w:bCs/>
        </w:rPr>
      </w:pP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8C3FF3" w:rsidRPr="008C3FF3">
        <w:rPr>
          <w:rFonts w:ascii="Arial" w:hAnsi="Arial" w:cs="Arial"/>
          <w:b/>
          <w:bCs/>
        </w:rPr>
        <w:t>NEO Characterization Results</w:t>
      </w:r>
    </w:p>
    <w:p w14:paraId="7CF1E377"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bookmarkEnd w:id="3"/>
      <w:r>
        <w:rPr>
          <w:rFonts w:ascii="Arial" w:hAnsi="Arial" w:cs="Arial"/>
          <w:b/>
          <w:bCs/>
        </w:rPr>
        <w:t xml:space="preserve"> </w:t>
      </w:r>
      <w:r w:rsidR="00F867F6">
        <w:rPr>
          <w:rFonts w:ascii="Arial" w:hAnsi="Arial" w:cs="Arial"/>
          <w:b/>
          <w:bCs/>
        </w:rPr>
        <w:t>Deflection and Disruption Models</w:t>
      </w:r>
      <w:r w:rsidR="008C3FF3" w:rsidRPr="008C3FF3">
        <w:rPr>
          <w:rFonts w:ascii="Arial" w:hAnsi="Arial" w:cs="Arial"/>
          <w:b/>
          <w:bCs/>
        </w:rPr>
        <w:t xml:space="preserve"> </w:t>
      </w:r>
      <w:r w:rsidR="00F867F6">
        <w:rPr>
          <w:rFonts w:ascii="Arial" w:hAnsi="Arial" w:cs="Arial"/>
          <w:b/>
          <w:bCs/>
        </w:rPr>
        <w:t>&amp;</w:t>
      </w:r>
      <w:r w:rsidR="008C3FF3" w:rsidRPr="008C3FF3">
        <w:rPr>
          <w:rFonts w:ascii="Arial" w:hAnsi="Arial" w:cs="Arial"/>
          <w:b/>
          <w:bCs/>
        </w:rPr>
        <w:t xml:space="preserve"> Testing</w:t>
      </w:r>
    </w:p>
    <w:p w14:paraId="66B04876"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Pr="008C3FF3">
        <w:rPr>
          <w:rFonts w:ascii="Arial" w:hAnsi="Arial" w:cs="Arial"/>
          <w:b/>
          <w:bCs/>
        </w:rPr>
        <w:t>Mission &amp; Campaign Design</w:t>
      </w:r>
      <w:r w:rsidR="00F867F6">
        <w:rPr>
          <w:rFonts w:ascii="Arial" w:hAnsi="Arial" w:cs="Arial"/>
          <w:b/>
          <w:bCs/>
        </w:rPr>
        <w:t>s</w:t>
      </w:r>
    </w:p>
    <w:p w14:paraId="13D8B701"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Impact Consequences</w:t>
      </w:r>
    </w:p>
    <w:p w14:paraId="7BF1568F" w14:textId="77777777"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EF7616" w:rsidRPr="00EF7616">
        <w:rPr>
          <w:rFonts w:ascii="Arial" w:hAnsi="Arial" w:cs="Arial"/>
          <w:b/>
          <w:bCs/>
        </w:rPr>
        <w:t>Disaster Response</w:t>
      </w:r>
    </w:p>
    <w:p w14:paraId="7492AACD" w14:textId="77777777"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bookmarkStart w:id="4" w:name="Check6"/>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bookmarkEnd w:id="4"/>
      <w:r>
        <w:rPr>
          <w:rFonts w:ascii="Arial" w:hAnsi="Arial" w:cs="Arial"/>
          <w:b/>
          <w:bCs/>
        </w:rPr>
        <w:t xml:space="preserve"> </w:t>
      </w:r>
      <w:r w:rsidR="00EF7616" w:rsidRPr="00EF7616">
        <w:rPr>
          <w:rFonts w:ascii="Arial" w:hAnsi="Arial" w:cs="Arial"/>
          <w:b/>
          <w:bCs/>
        </w:rPr>
        <w:t>Decision to Act</w:t>
      </w:r>
    </w:p>
    <w:p w14:paraId="39AF683E" w14:textId="77777777" w:rsidR="00F8561E" w:rsidRDefault="004F2A7A" w:rsidP="00D84687">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5" w:name="Check7"/>
      <w:r>
        <w:rPr>
          <w:rFonts w:ascii="Arial" w:hAnsi="Arial" w:cs="Arial"/>
          <w:b/>
          <w:bCs/>
        </w:rPr>
        <w:instrText xml:space="preserve"> FORMCHECKBOX </w:instrText>
      </w:r>
      <w:r w:rsidR="004B68D3">
        <w:rPr>
          <w:rFonts w:ascii="Arial" w:hAnsi="Arial" w:cs="Arial"/>
          <w:b/>
          <w:bCs/>
        </w:rPr>
      </w:r>
      <w:r w:rsidR="004B68D3">
        <w:rPr>
          <w:rFonts w:ascii="Arial" w:hAnsi="Arial" w:cs="Arial"/>
          <w:b/>
          <w:bCs/>
        </w:rPr>
        <w:fldChar w:fldCharType="separate"/>
      </w:r>
      <w:r>
        <w:rPr>
          <w:rFonts w:ascii="Arial" w:hAnsi="Arial" w:cs="Arial"/>
          <w:b/>
          <w:bCs/>
        </w:rPr>
        <w:fldChar w:fldCharType="end"/>
      </w:r>
      <w:bookmarkEnd w:id="5"/>
      <w:r>
        <w:rPr>
          <w:rFonts w:ascii="Arial" w:hAnsi="Arial" w:cs="Arial"/>
          <w:b/>
          <w:bCs/>
        </w:rPr>
        <w:t xml:space="preserve"> </w:t>
      </w:r>
      <w:r w:rsidR="00EF7616" w:rsidRPr="00EF7616">
        <w:rPr>
          <w:rFonts w:ascii="Arial" w:hAnsi="Arial" w:cs="Arial"/>
          <w:b/>
          <w:bCs/>
        </w:rPr>
        <w:t xml:space="preserve">Public Education </w:t>
      </w:r>
      <w:r w:rsidR="00F867F6">
        <w:rPr>
          <w:rFonts w:ascii="Arial" w:hAnsi="Arial" w:cs="Arial"/>
          <w:b/>
          <w:bCs/>
        </w:rPr>
        <w:t>&amp;</w:t>
      </w:r>
      <w:r w:rsidR="00EF7616" w:rsidRPr="00EF7616">
        <w:rPr>
          <w:rFonts w:ascii="Arial" w:hAnsi="Arial" w:cs="Arial"/>
          <w:b/>
          <w:bCs/>
        </w:rPr>
        <w:t xml:space="preserve"> Communication</w:t>
      </w:r>
    </w:p>
    <w:p w14:paraId="193EF069" w14:textId="77777777" w:rsidR="002744CC" w:rsidRDefault="002744CC" w:rsidP="00226490">
      <w:pPr>
        <w:autoSpaceDE w:val="0"/>
        <w:autoSpaceDN w:val="0"/>
        <w:adjustRightInd w:val="0"/>
        <w:jc w:val="center"/>
        <w:rPr>
          <w:rFonts w:ascii="Arial" w:hAnsi="Arial" w:cs="Arial"/>
          <w:b/>
          <w:bCs/>
        </w:rPr>
      </w:pPr>
    </w:p>
    <w:p w14:paraId="1E99B67A" w14:textId="77777777" w:rsidR="002F1E00" w:rsidRDefault="002F1E00" w:rsidP="00226490">
      <w:pPr>
        <w:autoSpaceDE w:val="0"/>
        <w:autoSpaceDN w:val="0"/>
        <w:adjustRightInd w:val="0"/>
        <w:jc w:val="center"/>
        <w:rPr>
          <w:rFonts w:ascii="Arial" w:hAnsi="Arial" w:cs="Arial"/>
          <w:b/>
          <w:bCs/>
        </w:rPr>
      </w:pPr>
    </w:p>
    <w:p w14:paraId="09FA20FE" w14:textId="77777777" w:rsidR="00226490" w:rsidRPr="00197379" w:rsidRDefault="000C19DC" w:rsidP="00226490">
      <w:pPr>
        <w:autoSpaceDE w:val="0"/>
        <w:autoSpaceDN w:val="0"/>
        <w:adjustRightInd w:val="0"/>
        <w:jc w:val="center"/>
        <w:rPr>
          <w:rFonts w:ascii="Arial" w:hAnsi="Arial" w:cs="Arial"/>
          <w:b/>
          <w:bCs/>
        </w:rPr>
      </w:pPr>
      <w:r>
        <w:rPr>
          <w:rFonts w:ascii="Arial" w:hAnsi="Arial" w:cs="Arial"/>
          <w:b/>
          <w:bCs/>
        </w:rPr>
        <w:t>ESA’S ACTIVITIES IN PLANETARY DEFENCE</w:t>
      </w:r>
    </w:p>
    <w:p w14:paraId="5BD06C5D" w14:textId="77777777" w:rsidR="00226490" w:rsidRPr="00197379" w:rsidRDefault="00226490" w:rsidP="00226490">
      <w:pPr>
        <w:autoSpaceDE w:val="0"/>
        <w:autoSpaceDN w:val="0"/>
        <w:adjustRightInd w:val="0"/>
        <w:rPr>
          <w:rFonts w:ascii="Arial" w:hAnsi="Arial" w:cs="Arial"/>
          <w:b/>
          <w:bCs/>
        </w:rPr>
      </w:pPr>
    </w:p>
    <w:p w14:paraId="65DA1F8C" w14:textId="77777777" w:rsidR="00D16695" w:rsidRDefault="000C19DC" w:rsidP="00A349B1">
      <w:pPr>
        <w:autoSpaceDE w:val="0"/>
        <w:autoSpaceDN w:val="0"/>
        <w:adjustRightInd w:val="0"/>
        <w:jc w:val="center"/>
        <w:rPr>
          <w:rFonts w:ascii="Arial" w:hAnsi="Arial" w:cs="Arial"/>
          <w:bCs/>
          <w:vertAlign w:val="superscript"/>
        </w:rPr>
      </w:pPr>
      <w:r w:rsidRPr="009A4FBC">
        <w:rPr>
          <w:rFonts w:ascii="Arial" w:hAnsi="Arial" w:cs="Arial"/>
          <w:b/>
          <w:bCs/>
        </w:rPr>
        <w:t>Detlef Koschny</w:t>
      </w:r>
      <w:r>
        <w:rPr>
          <w:rFonts w:ascii="Arial" w:hAnsi="Arial" w:cs="Arial"/>
          <w:bCs/>
          <w:vertAlign w:val="superscript"/>
        </w:rPr>
        <w:t>(1,5,6</w:t>
      </w:r>
      <w:r w:rsidRPr="009A4FBC">
        <w:rPr>
          <w:rFonts w:ascii="Arial" w:hAnsi="Arial" w:cs="Arial"/>
          <w:bCs/>
          <w:vertAlign w:val="superscript"/>
        </w:rPr>
        <w:t>)</w:t>
      </w:r>
      <w:r>
        <w:rPr>
          <w:rFonts w:ascii="Arial" w:hAnsi="Arial" w:cs="Arial"/>
          <w:b/>
          <w:bCs/>
        </w:rPr>
        <w:t xml:space="preserve">, </w:t>
      </w:r>
      <w:r w:rsidR="00A349B1" w:rsidRPr="009A4FBC">
        <w:rPr>
          <w:rFonts w:ascii="Arial" w:hAnsi="Arial" w:cs="Arial"/>
          <w:b/>
          <w:bCs/>
        </w:rPr>
        <w:t>Juan L. Cano</w:t>
      </w:r>
      <w:r w:rsidR="00A349B1" w:rsidRPr="009A4FBC">
        <w:rPr>
          <w:rFonts w:ascii="Arial" w:hAnsi="Arial" w:cs="Arial"/>
          <w:bCs/>
          <w:vertAlign w:val="superscript"/>
        </w:rPr>
        <w:t>(1,2</w:t>
      </w:r>
      <w:r w:rsidR="00A349B1">
        <w:rPr>
          <w:rFonts w:ascii="Arial" w:hAnsi="Arial" w:cs="Arial"/>
          <w:bCs/>
          <w:vertAlign w:val="superscript"/>
        </w:rPr>
        <w:t>)</w:t>
      </w:r>
      <w:r w:rsidR="00A349B1" w:rsidRPr="009A4FBC">
        <w:rPr>
          <w:rFonts w:ascii="Arial" w:hAnsi="Arial" w:cs="Arial"/>
          <w:b/>
          <w:bCs/>
        </w:rPr>
        <w:t xml:space="preserve">, </w:t>
      </w:r>
      <w:r>
        <w:rPr>
          <w:rFonts w:ascii="Arial" w:hAnsi="Arial" w:cs="Arial"/>
          <w:b/>
          <w:bCs/>
        </w:rPr>
        <w:t xml:space="preserve">Ramona </w:t>
      </w:r>
      <w:proofErr w:type="spellStart"/>
      <w:r>
        <w:rPr>
          <w:rFonts w:ascii="Arial" w:hAnsi="Arial" w:cs="Arial"/>
          <w:b/>
          <w:bCs/>
        </w:rPr>
        <w:t>Cennamo</w:t>
      </w:r>
      <w:proofErr w:type="spellEnd"/>
      <w:r>
        <w:rPr>
          <w:rFonts w:ascii="Arial" w:hAnsi="Arial" w:cs="Arial"/>
          <w:bCs/>
          <w:vertAlign w:val="superscript"/>
        </w:rPr>
        <w:t>(1,3</w:t>
      </w:r>
      <w:r w:rsidRPr="009A4FBC">
        <w:rPr>
          <w:rFonts w:ascii="Arial" w:hAnsi="Arial" w:cs="Arial"/>
          <w:bCs/>
          <w:vertAlign w:val="superscript"/>
        </w:rPr>
        <w:t>)</w:t>
      </w:r>
      <w:r w:rsidRPr="009A4FBC">
        <w:rPr>
          <w:rFonts w:ascii="Arial" w:hAnsi="Arial" w:cs="Arial"/>
          <w:b/>
          <w:bCs/>
        </w:rPr>
        <w:t xml:space="preserve">, </w:t>
      </w:r>
      <w:r>
        <w:rPr>
          <w:rFonts w:ascii="Arial" w:hAnsi="Arial" w:cs="Arial"/>
          <w:b/>
          <w:bCs/>
        </w:rPr>
        <w:t>Luca Conversi</w:t>
      </w:r>
      <w:r>
        <w:rPr>
          <w:rFonts w:ascii="Arial" w:hAnsi="Arial" w:cs="Arial"/>
          <w:bCs/>
          <w:vertAlign w:val="superscript"/>
        </w:rPr>
        <w:t>(1</w:t>
      </w:r>
      <w:r w:rsidR="00E20016">
        <w:rPr>
          <w:rFonts w:ascii="Arial" w:hAnsi="Arial" w:cs="Arial"/>
          <w:bCs/>
          <w:vertAlign w:val="superscript"/>
        </w:rPr>
        <w:t>,10</w:t>
      </w:r>
      <w:r>
        <w:rPr>
          <w:rFonts w:ascii="Arial" w:hAnsi="Arial" w:cs="Arial"/>
          <w:bCs/>
          <w:vertAlign w:val="superscript"/>
        </w:rPr>
        <w:t>)</w:t>
      </w:r>
      <w:r>
        <w:rPr>
          <w:rFonts w:ascii="Arial" w:hAnsi="Arial" w:cs="Arial"/>
          <w:b/>
          <w:bCs/>
        </w:rPr>
        <w:t xml:space="preserve">, Ernesto </w:t>
      </w:r>
      <w:proofErr w:type="spellStart"/>
      <w:r>
        <w:rPr>
          <w:rFonts w:ascii="Arial" w:hAnsi="Arial" w:cs="Arial"/>
          <w:b/>
          <w:bCs/>
        </w:rPr>
        <w:t>Doelling</w:t>
      </w:r>
      <w:proofErr w:type="spellEnd"/>
      <w:r w:rsidRPr="009A4FBC">
        <w:rPr>
          <w:rFonts w:ascii="Arial" w:hAnsi="Arial" w:cs="Arial"/>
          <w:bCs/>
          <w:vertAlign w:val="superscript"/>
        </w:rPr>
        <w:t>(</w:t>
      </w:r>
      <w:r>
        <w:rPr>
          <w:rFonts w:ascii="Arial" w:hAnsi="Arial" w:cs="Arial"/>
          <w:bCs/>
          <w:vertAlign w:val="superscript"/>
        </w:rPr>
        <w:t>7</w:t>
      </w:r>
      <w:r w:rsidRPr="009A4FBC">
        <w:rPr>
          <w:rFonts w:ascii="Arial" w:hAnsi="Arial" w:cs="Arial"/>
          <w:bCs/>
          <w:vertAlign w:val="superscript"/>
        </w:rPr>
        <w:t>)</w:t>
      </w:r>
      <w:r>
        <w:rPr>
          <w:rFonts w:ascii="Arial" w:hAnsi="Arial" w:cs="Arial"/>
          <w:b/>
          <w:bCs/>
        </w:rPr>
        <w:t xml:space="preserve">, </w:t>
      </w:r>
      <w:r w:rsidR="009A4FBC" w:rsidRPr="009A4FBC">
        <w:rPr>
          <w:rFonts w:ascii="Arial" w:hAnsi="Arial" w:cs="Arial"/>
          <w:b/>
          <w:bCs/>
        </w:rPr>
        <w:t>Laura Faggioli</w:t>
      </w:r>
      <w:r w:rsidR="009A4FBC" w:rsidRPr="009A4FBC">
        <w:rPr>
          <w:rFonts w:ascii="Arial" w:hAnsi="Arial" w:cs="Arial"/>
          <w:bCs/>
          <w:vertAlign w:val="superscript"/>
        </w:rPr>
        <w:t>(1,</w:t>
      </w:r>
      <w:r w:rsidR="00D83F71">
        <w:rPr>
          <w:rFonts w:ascii="Arial" w:hAnsi="Arial" w:cs="Arial"/>
          <w:bCs/>
          <w:vertAlign w:val="superscript"/>
        </w:rPr>
        <w:t>3</w:t>
      </w:r>
      <w:r w:rsidR="009A4FBC" w:rsidRPr="009A4FBC">
        <w:rPr>
          <w:rFonts w:ascii="Arial" w:hAnsi="Arial" w:cs="Arial"/>
          <w:bCs/>
          <w:vertAlign w:val="superscript"/>
        </w:rPr>
        <w:t>)</w:t>
      </w:r>
      <w:r w:rsidR="009A4FBC" w:rsidRPr="009A4FBC">
        <w:rPr>
          <w:rFonts w:ascii="Arial" w:hAnsi="Arial" w:cs="Arial"/>
          <w:b/>
          <w:bCs/>
        </w:rPr>
        <w:t xml:space="preserve">, </w:t>
      </w:r>
      <w:r>
        <w:rPr>
          <w:rFonts w:ascii="Arial" w:hAnsi="Arial" w:cs="Arial"/>
          <w:b/>
          <w:bCs/>
        </w:rPr>
        <w:t xml:space="preserve">Angelo </w:t>
      </w:r>
      <w:proofErr w:type="spellStart"/>
      <w:r>
        <w:rPr>
          <w:rFonts w:ascii="Arial" w:hAnsi="Arial" w:cs="Arial"/>
          <w:b/>
          <w:bCs/>
        </w:rPr>
        <w:t>Foglietta</w:t>
      </w:r>
      <w:proofErr w:type="spellEnd"/>
      <w:r>
        <w:rPr>
          <w:rFonts w:ascii="Arial" w:hAnsi="Arial" w:cs="Arial"/>
          <w:bCs/>
          <w:vertAlign w:val="superscript"/>
        </w:rPr>
        <w:t>(1,4)</w:t>
      </w:r>
      <w:r>
        <w:rPr>
          <w:rFonts w:ascii="Arial" w:hAnsi="Arial" w:cs="Arial"/>
          <w:b/>
          <w:bCs/>
        </w:rPr>
        <w:t xml:space="preserve">, </w:t>
      </w:r>
      <w:r w:rsidR="00240ED3">
        <w:rPr>
          <w:rFonts w:ascii="Arial" w:hAnsi="Arial" w:cs="Arial"/>
          <w:b/>
          <w:bCs/>
        </w:rPr>
        <w:t xml:space="preserve">Michael </w:t>
      </w:r>
      <w:proofErr w:type="spellStart"/>
      <w:r w:rsidR="00240ED3">
        <w:rPr>
          <w:rFonts w:ascii="Arial" w:hAnsi="Arial" w:cs="Arial"/>
          <w:b/>
          <w:bCs/>
        </w:rPr>
        <w:t>Frühauf</w:t>
      </w:r>
      <w:proofErr w:type="spellEnd"/>
      <w:r w:rsidR="00240ED3">
        <w:rPr>
          <w:rFonts w:ascii="Arial" w:hAnsi="Arial" w:cs="Arial"/>
          <w:bCs/>
          <w:vertAlign w:val="superscript"/>
        </w:rPr>
        <w:t>(6)</w:t>
      </w:r>
      <w:r w:rsidR="00240ED3">
        <w:rPr>
          <w:rFonts w:ascii="Arial" w:hAnsi="Arial" w:cs="Arial"/>
          <w:b/>
          <w:bCs/>
          <w:vertAlign w:val="subscript"/>
        </w:rPr>
        <w:softHyphen/>
      </w:r>
      <w:r w:rsidR="00240ED3">
        <w:rPr>
          <w:rFonts w:ascii="Arial" w:hAnsi="Arial" w:cs="Arial"/>
          <w:b/>
          <w:bCs/>
        </w:rPr>
        <w:t xml:space="preserve">, </w:t>
      </w:r>
      <w:proofErr w:type="spellStart"/>
      <w:r w:rsidRPr="009A4FBC">
        <w:rPr>
          <w:rFonts w:ascii="Arial" w:hAnsi="Arial" w:cs="Arial"/>
          <w:b/>
          <w:bCs/>
        </w:rPr>
        <w:t>Gianpiero</w:t>
      </w:r>
      <w:proofErr w:type="spellEnd"/>
      <w:r w:rsidRPr="009A4FBC">
        <w:rPr>
          <w:rFonts w:ascii="Arial" w:hAnsi="Arial" w:cs="Arial"/>
          <w:b/>
          <w:bCs/>
        </w:rPr>
        <w:t xml:space="preserve"> Di Girolamo</w:t>
      </w:r>
      <w:r w:rsidRPr="009A4FBC">
        <w:rPr>
          <w:rFonts w:ascii="Arial" w:hAnsi="Arial" w:cs="Arial"/>
          <w:bCs/>
          <w:vertAlign w:val="superscript"/>
        </w:rPr>
        <w:t>(</w:t>
      </w:r>
      <w:r>
        <w:rPr>
          <w:rFonts w:ascii="Arial" w:hAnsi="Arial" w:cs="Arial"/>
          <w:bCs/>
          <w:vertAlign w:val="superscript"/>
        </w:rPr>
        <w:t>7</w:t>
      </w:r>
      <w:r w:rsidRPr="009A4FBC">
        <w:rPr>
          <w:rFonts w:ascii="Arial" w:hAnsi="Arial" w:cs="Arial"/>
          <w:bCs/>
          <w:vertAlign w:val="superscript"/>
        </w:rPr>
        <w:t>)</w:t>
      </w:r>
      <w:r w:rsidRPr="009A4FBC">
        <w:rPr>
          <w:rFonts w:ascii="Arial" w:hAnsi="Arial" w:cs="Arial"/>
          <w:b/>
          <w:bCs/>
        </w:rPr>
        <w:t xml:space="preserve">, </w:t>
      </w:r>
      <w:r>
        <w:rPr>
          <w:rFonts w:ascii="Arial" w:hAnsi="Arial" w:cs="Arial"/>
          <w:b/>
          <w:bCs/>
        </w:rPr>
        <w:t xml:space="preserve">Rainer </w:t>
      </w:r>
      <w:proofErr w:type="spellStart"/>
      <w:r>
        <w:rPr>
          <w:rFonts w:ascii="Arial" w:hAnsi="Arial" w:cs="Arial"/>
          <w:b/>
          <w:bCs/>
        </w:rPr>
        <w:t>Kresken</w:t>
      </w:r>
      <w:proofErr w:type="spellEnd"/>
      <w:r w:rsidRPr="009A4FBC">
        <w:rPr>
          <w:rFonts w:ascii="Arial" w:hAnsi="Arial" w:cs="Arial"/>
          <w:iCs/>
          <w:vertAlign w:val="superscript"/>
        </w:rPr>
        <w:t>(</w:t>
      </w:r>
      <w:r w:rsidR="00E20016">
        <w:rPr>
          <w:rFonts w:ascii="Arial" w:hAnsi="Arial" w:cs="Arial"/>
          <w:iCs/>
          <w:vertAlign w:val="superscript"/>
        </w:rPr>
        <w:t>1</w:t>
      </w:r>
      <w:r>
        <w:rPr>
          <w:rFonts w:ascii="Arial" w:hAnsi="Arial" w:cs="Arial"/>
          <w:iCs/>
          <w:vertAlign w:val="superscript"/>
        </w:rPr>
        <w:t>,8</w:t>
      </w:r>
      <w:r w:rsidRPr="009A4FBC">
        <w:rPr>
          <w:rFonts w:ascii="Arial" w:hAnsi="Arial" w:cs="Arial"/>
          <w:iCs/>
          <w:vertAlign w:val="superscript"/>
        </w:rPr>
        <w:t>)</w:t>
      </w:r>
      <w:r>
        <w:rPr>
          <w:rFonts w:ascii="Arial" w:hAnsi="Arial" w:cs="Arial"/>
          <w:b/>
          <w:bCs/>
        </w:rPr>
        <w:t>, Udo Kugel</w:t>
      </w:r>
      <w:r w:rsidRPr="009A4FBC">
        <w:rPr>
          <w:rFonts w:ascii="Arial" w:hAnsi="Arial" w:cs="Arial"/>
          <w:bCs/>
          <w:vertAlign w:val="superscript"/>
        </w:rPr>
        <w:t>(</w:t>
      </w:r>
      <w:r>
        <w:rPr>
          <w:rFonts w:ascii="Arial" w:hAnsi="Arial" w:cs="Arial"/>
          <w:bCs/>
          <w:vertAlign w:val="superscript"/>
        </w:rPr>
        <w:t>7</w:t>
      </w:r>
      <w:r w:rsidRPr="009A4FBC">
        <w:rPr>
          <w:rFonts w:ascii="Arial" w:hAnsi="Arial" w:cs="Arial"/>
          <w:bCs/>
          <w:vertAlign w:val="superscript"/>
        </w:rPr>
        <w:t>)</w:t>
      </w:r>
      <w:r>
        <w:rPr>
          <w:rFonts w:ascii="Arial" w:hAnsi="Arial" w:cs="Arial"/>
          <w:b/>
          <w:bCs/>
        </w:rPr>
        <w:t xml:space="preserve">, </w:t>
      </w:r>
      <w:r w:rsidR="00D16695">
        <w:rPr>
          <w:rFonts w:ascii="Arial" w:hAnsi="Arial" w:cs="Arial"/>
          <w:b/>
          <w:bCs/>
        </w:rPr>
        <w:t xml:space="preserve">Marco </w:t>
      </w:r>
      <w:proofErr w:type="spellStart"/>
      <w:r w:rsidR="00D16695">
        <w:rPr>
          <w:rFonts w:ascii="Arial" w:hAnsi="Arial" w:cs="Arial"/>
          <w:b/>
          <w:bCs/>
        </w:rPr>
        <w:t>Micheli</w:t>
      </w:r>
      <w:proofErr w:type="spellEnd"/>
      <w:r w:rsidR="00D16695">
        <w:rPr>
          <w:rFonts w:ascii="Arial" w:hAnsi="Arial" w:cs="Arial"/>
          <w:bCs/>
          <w:vertAlign w:val="superscript"/>
        </w:rPr>
        <w:t>(1</w:t>
      </w:r>
      <w:r w:rsidR="00E20016">
        <w:rPr>
          <w:rFonts w:ascii="Arial" w:hAnsi="Arial" w:cs="Arial"/>
          <w:bCs/>
          <w:vertAlign w:val="superscript"/>
        </w:rPr>
        <w:t>,3</w:t>
      </w:r>
      <w:r w:rsidR="00D16695">
        <w:rPr>
          <w:rFonts w:ascii="Arial" w:hAnsi="Arial" w:cs="Arial"/>
          <w:bCs/>
          <w:vertAlign w:val="superscript"/>
        </w:rPr>
        <w:t>)</w:t>
      </w:r>
      <w:r w:rsidR="00D16695">
        <w:rPr>
          <w:rFonts w:ascii="Arial" w:hAnsi="Arial" w:cs="Arial"/>
          <w:b/>
          <w:bCs/>
        </w:rPr>
        <w:t>, Richard Moissl</w:t>
      </w:r>
      <w:r w:rsidR="00D16695" w:rsidRPr="009A4FBC">
        <w:rPr>
          <w:rFonts w:ascii="Arial" w:hAnsi="Arial" w:cs="Arial"/>
          <w:iCs/>
          <w:vertAlign w:val="superscript"/>
        </w:rPr>
        <w:t>(1</w:t>
      </w:r>
      <w:r w:rsidR="00D16695">
        <w:rPr>
          <w:rFonts w:ascii="Arial" w:hAnsi="Arial" w:cs="Arial"/>
          <w:iCs/>
          <w:vertAlign w:val="superscript"/>
        </w:rPr>
        <w:t>,5</w:t>
      </w:r>
      <w:r w:rsidR="00D16695" w:rsidRPr="009A4FBC">
        <w:rPr>
          <w:rFonts w:ascii="Arial" w:hAnsi="Arial" w:cs="Arial"/>
          <w:iCs/>
          <w:vertAlign w:val="superscript"/>
        </w:rPr>
        <w:t>)</w:t>
      </w:r>
      <w:r w:rsidR="00D16695">
        <w:rPr>
          <w:rFonts w:ascii="Arial" w:hAnsi="Arial" w:cs="Arial"/>
          <w:b/>
          <w:bCs/>
        </w:rPr>
        <w:t xml:space="preserve">, </w:t>
      </w:r>
      <w:r w:rsidR="006527E0">
        <w:rPr>
          <w:rFonts w:ascii="Arial" w:hAnsi="Arial" w:cs="Arial"/>
          <w:b/>
          <w:bCs/>
        </w:rPr>
        <w:t xml:space="preserve">Pablo Ramirez </w:t>
      </w:r>
      <w:proofErr w:type="spellStart"/>
      <w:r w:rsidR="006527E0">
        <w:rPr>
          <w:rFonts w:ascii="Arial" w:hAnsi="Arial" w:cs="Arial"/>
          <w:b/>
          <w:bCs/>
        </w:rPr>
        <w:t>Moreta</w:t>
      </w:r>
      <w:proofErr w:type="spellEnd"/>
      <w:r w:rsidR="006527E0" w:rsidRPr="009A4FBC">
        <w:rPr>
          <w:rFonts w:ascii="Arial" w:hAnsi="Arial" w:cs="Arial"/>
          <w:bCs/>
          <w:vertAlign w:val="superscript"/>
        </w:rPr>
        <w:t>(1,</w:t>
      </w:r>
      <w:r w:rsidR="00240ED3">
        <w:rPr>
          <w:rFonts w:ascii="Arial" w:hAnsi="Arial" w:cs="Arial"/>
          <w:bCs/>
          <w:vertAlign w:val="superscript"/>
        </w:rPr>
        <w:t>9</w:t>
      </w:r>
      <w:r w:rsidR="006527E0">
        <w:rPr>
          <w:rFonts w:ascii="Arial" w:hAnsi="Arial" w:cs="Arial"/>
          <w:bCs/>
          <w:vertAlign w:val="superscript"/>
        </w:rPr>
        <w:t>)</w:t>
      </w:r>
      <w:r w:rsidR="006527E0">
        <w:rPr>
          <w:rFonts w:ascii="Arial" w:hAnsi="Arial" w:cs="Arial"/>
          <w:b/>
          <w:bCs/>
        </w:rPr>
        <w:t xml:space="preserve">, </w:t>
      </w:r>
      <w:r w:rsidR="00C92758">
        <w:rPr>
          <w:rFonts w:ascii="Arial" w:hAnsi="Arial" w:cs="Arial"/>
          <w:b/>
          <w:bCs/>
        </w:rPr>
        <w:t xml:space="preserve">Dario </w:t>
      </w:r>
      <w:proofErr w:type="spellStart"/>
      <w:r w:rsidR="00C92758">
        <w:rPr>
          <w:rFonts w:ascii="Arial" w:hAnsi="Arial" w:cs="Arial"/>
          <w:b/>
          <w:bCs/>
        </w:rPr>
        <w:t>Oliviero</w:t>
      </w:r>
      <w:proofErr w:type="spellEnd"/>
      <w:r w:rsidR="00D83F71" w:rsidRPr="009A4FBC">
        <w:rPr>
          <w:rFonts w:ascii="Arial" w:hAnsi="Arial" w:cs="Arial"/>
          <w:bCs/>
          <w:vertAlign w:val="superscript"/>
        </w:rPr>
        <w:t>(1,2</w:t>
      </w:r>
      <w:r w:rsidR="00D83F71">
        <w:rPr>
          <w:rFonts w:ascii="Arial" w:hAnsi="Arial" w:cs="Arial"/>
          <w:bCs/>
          <w:vertAlign w:val="superscript"/>
        </w:rPr>
        <w:t>)</w:t>
      </w:r>
      <w:r w:rsidR="0087314B" w:rsidRPr="009A4FBC">
        <w:rPr>
          <w:rFonts w:ascii="Arial" w:hAnsi="Arial" w:cs="Arial"/>
          <w:b/>
          <w:bCs/>
        </w:rPr>
        <w:t xml:space="preserve">, </w:t>
      </w:r>
      <w:r w:rsidR="009D626C">
        <w:rPr>
          <w:rFonts w:ascii="Arial" w:hAnsi="Arial" w:cs="Arial"/>
          <w:b/>
          <w:bCs/>
        </w:rPr>
        <w:t>Elisabeta Petrescu</w:t>
      </w:r>
      <w:r w:rsidR="009D626C" w:rsidRPr="009A4FBC">
        <w:rPr>
          <w:rFonts w:ascii="Arial" w:hAnsi="Arial" w:cs="Arial"/>
          <w:iCs/>
          <w:vertAlign w:val="superscript"/>
        </w:rPr>
        <w:t>(</w:t>
      </w:r>
      <w:r w:rsidR="00D50BDF">
        <w:rPr>
          <w:rFonts w:ascii="Arial" w:hAnsi="Arial" w:cs="Arial"/>
          <w:iCs/>
          <w:vertAlign w:val="superscript"/>
        </w:rPr>
        <w:t>1</w:t>
      </w:r>
      <w:r w:rsidR="009D626C">
        <w:rPr>
          <w:rFonts w:ascii="Arial" w:hAnsi="Arial" w:cs="Arial"/>
          <w:iCs/>
          <w:vertAlign w:val="superscript"/>
        </w:rPr>
        <w:t>,7</w:t>
      </w:r>
      <w:r w:rsidR="009D626C" w:rsidRPr="009A4FBC">
        <w:rPr>
          <w:rFonts w:ascii="Arial" w:hAnsi="Arial" w:cs="Arial"/>
          <w:iCs/>
          <w:vertAlign w:val="superscript"/>
        </w:rPr>
        <w:t>)</w:t>
      </w:r>
      <w:r w:rsidR="009D626C">
        <w:rPr>
          <w:rFonts w:ascii="Arial" w:hAnsi="Arial" w:cs="Arial"/>
          <w:b/>
          <w:bCs/>
        </w:rPr>
        <w:t xml:space="preserve">, </w:t>
      </w:r>
      <w:r w:rsidR="006847B7">
        <w:rPr>
          <w:rFonts w:ascii="Arial" w:hAnsi="Arial" w:cs="Arial"/>
          <w:b/>
          <w:bCs/>
        </w:rPr>
        <w:t>Regina Rudawska</w:t>
      </w:r>
      <w:r w:rsidR="006847B7">
        <w:rPr>
          <w:rFonts w:ascii="Arial" w:hAnsi="Arial" w:cs="Arial"/>
          <w:bCs/>
          <w:vertAlign w:val="superscript"/>
        </w:rPr>
        <w:t>(1,3</w:t>
      </w:r>
      <w:r w:rsidR="009D626C">
        <w:rPr>
          <w:rFonts w:ascii="Arial" w:hAnsi="Arial" w:cs="Arial"/>
          <w:bCs/>
          <w:vertAlign w:val="superscript"/>
        </w:rPr>
        <w:t>)</w:t>
      </w:r>
      <w:r w:rsidR="00A349B1">
        <w:rPr>
          <w:rFonts w:ascii="Arial" w:hAnsi="Arial" w:cs="Arial"/>
          <w:b/>
          <w:bCs/>
        </w:rPr>
        <w:t>, Gunter Sessler</w:t>
      </w:r>
      <w:r w:rsidR="00A349B1" w:rsidRPr="009A4FBC">
        <w:rPr>
          <w:rFonts w:ascii="Arial" w:hAnsi="Arial" w:cs="Arial"/>
          <w:bCs/>
          <w:vertAlign w:val="superscript"/>
        </w:rPr>
        <w:t>(</w:t>
      </w:r>
      <w:r w:rsidR="00A349B1">
        <w:rPr>
          <w:rFonts w:ascii="Arial" w:hAnsi="Arial" w:cs="Arial"/>
          <w:bCs/>
          <w:vertAlign w:val="superscript"/>
        </w:rPr>
        <w:t>7)</w:t>
      </w:r>
    </w:p>
    <w:p w14:paraId="7BF9300C" w14:textId="77777777" w:rsidR="00A349B1" w:rsidRDefault="00A349B1" w:rsidP="00A349B1">
      <w:pPr>
        <w:autoSpaceDE w:val="0"/>
        <w:autoSpaceDN w:val="0"/>
        <w:adjustRightInd w:val="0"/>
        <w:jc w:val="center"/>
        <w:rPr>
          <w:rFonts w:ascii="Arial" w:hAnsi="Arial" w:cs="Arial"/>
          <w:b/>
          <w:bCs/>
        </w:rPr>
      </w:pPr>
    </w:p>
    <w:p w14:paraId="21B535AC" w14:textId="56A022EF" w:rsidR="00D83F71" w:rsidRPr="009A4FBC" w:rsidRDefault="009A4FBC" w:rsidP="009A4FBC">
      <w:pPr>
        <w:autoSpaceDE w:val="0"/>
        <w:autoSpaceDN w:val="0"/>
        <w:adjustRightInd w:val="0"/>
        <w:jc w:val="center"/>
        <w:rPr>
          <w:rFonts w:ascii="Arial" w:hAnsi="Arial" w:cs="Arial"/>
          <w:i/>
          <w:iCs/>
        </w:rPr>
      </w:pPr>
      <w:r w:rsidRPr="009A4FBC">
        <w:rPr>
          <w:rFonts w:ascii="Arial" w:hAnsi="Arial" w:cs="Arial"/>
          <w:iCs/>
          <w:vertAlign w:val="superscript"/>
        </w:rPr>
        <w:t>(</w:t>
      </w:r>
      <w:proofErr w:type="gramStart"/>
      <w:r w:rsidRPr="009A4FBC">
        <w:rPr>
          <w:rFonts w:ascii="Arial" w:hAnsi="Arial" w:cs="Arial"/>
          <w:iCs/>
          <w:vertAlign w:val="superscript"/>
        </w:rPr>
        <w:t>1)</w:t>
      </w:r>
      <w:r w:rsidRPr="009A4FBC">
        <w:rPr>
          <w:rFonts w:ascii="Arial" w:hAnsi="Arial" w:cs="Arial"/>
          <w:i/>
          <w:iCs/>
        </w:rPr>
        <w:t>ESA</w:t>
      </w:r>
      <w:proofErr w:type="gramEnd"/>
      <w:r w:rsidRPr="009A4FBC">
        <w:rPr>
          <w:rFonts w:ascii="Arial" w:hAnsi="Arial" w:cs="Arial"/>
          <w:i/>
          <w:iCs/>
        </w:rPr>
        <w:t xml:space="preserve"> NEO Coordination Centre, Via Galileo Galilei, 00044 Frascati (RM), Italy, </w:t>
      </w:r>
      <w:hyperlink r:id="rId5" w:history="1">
        <w:r w:rsidR="00D83F71" w:rsidRPr="003F5204">
          <w:rPr>
            <w:rStyle w:val="Hyperlink"/>
            <w:rFonts w:ascii="Arial" w:hAnsi="Arial" w:cs="Arial"/>
            <w:i/>
            <w:iCs/>
          </w:rPr>
          <w:t>neocc@ssa.esa.int</w:t>
        </w:r>
      </w:hyperlink>
    </w:p>
    <w:p w14:paraId="3FD8BDF5" w14:textId="77777777" w:rsidR="009A4FBC" w:rsidRDefault="009A4FBC" w:rsidP="009A4FBC">
      <w:pPr>
        <w:autoSpaceDE w:val="0"/>
        <w:autoSpaceDN w:val="0"/>
        <w:adjustRightInd w:val="0"/>
        <w:jc w:val="center"/>
        <w:rPr>
          <w:rFonts w:ascii="Arial" w:hAnsi="Arial" w:cs="Arial"/>
          <w:i/>
          <w:iCs/>
        </w:rPr>
      </w:pPr>
      <w:r w:rsidRPr="009A4FBC">
        <w:rPr>
          <w:rFonts w:ascii="Arial" w:hAnsi="Arial" w:cs="Arial"/>
          <w:iCs/>
          <w:vertAlign w:val="superscript"/>
        </w:rPr>
        <w:t>(</w:t>
      </w:r>
      <w:proofErr w:type="gramStart"/>
      <w:r w:rsidRPr="009A4FBC">
        <w:rPr>
          <w:rFonts w:ascii="Arial" w:hAnsi="Arial" w:cs="Arial"/>
          <w:iCs/>
          <w:vertAlign w:val="superscript"/>
        </w:rPr>
        <w:t>2)</w:t>
      </w:r>
      <w:r w:rsidR="00B74A71">
        <w:rPr>
          <w:rFonts w:ascii="Arial" w:hAnsi="Arial" w:cs="Arial"/>
          <w:i/>
          <w:iCs/>
        </w:rPr>
        <w:t>Elecnor</w:t>
      </w:r>
      <w:proofErr w:type="gramEnd"/>
      <w:r w:rsidR="00B74A71">
        <w:rPr>
          <w:rFonts w:ascii="Arial" w:hAnsi="Arial" w:cs="Arial"/>
          <w:i/>
          <w:iCs/>
        </w:rPr>
        <w:t xml:space="preserve"> Deimos</w:t>
      </w:r>
      <w:r w:rsidRPr="009A4FBC">
        <w:rPr>
          <w:rFonts w:ascii="Arial" w:hAnsi="Arial" w:cs="Arial"/>
          <w:i/>
          <w:iCs/>
        </w:rPr>
        <w:t>, Via Giuseppe Verdi, 6</w:t>
      </w:r>
      <w:r>
        <w:rPr>
          <w:rFonts w:ascii="Arial" w:hAnsi="Arial" w:cs="Arial"/>
          <w:i/>
          <w:iCs/>
        </w:rPr>
        <w:t>,</w:t>
      </w:r>
      <w:r w:rsidRPr="009A4FBC">
        <w:rPr>
          <w:rFonts w:ascii="Arial" w:hAnsi="Arial" w:cs="Arial"/>
          <w:i/>
          <w:iCs/>
        </w:rPr>
        <w:t xml:space="preserve"> </w:t>
      </w:r>
      <w:r w:rsidR="00D83F71">
        <w:rPr>
          <w:rFonts w:ascii="Arial" w:hAnsi="Arial" w:cs="Arial"/>
          <w:i/>
          <w:iCs/>
        </w:rPr>
        <w:t xml:space="preserve">28060 </w:t>
      </w:r>
      <w:r w:rsidRPr="009A4FBC">
        <w:rPr>
          <w:rFonts w:ascii="Arial" w:hAnsi="Arial" w:cs="Arial"/>
          <w:i/>
          <w:iCs/>
        </w:rPr>
        <w:t>San Pietro</w:t>
      </w:r>
      <w:r>
        <w:rPr>
          <w:rFonts w:ascii="Arial" w:hAnsi="Arial" w:cs="Arial"/>
          <w:i/>
          <w:iCs/>
        </w:rPr>
        <w:t xml:space="preserve"> </w:t>
      </w:r>
      <w:proofErr w:type="spellStart"/>
      <w:r w:rsidRPr="009A4FBC">
        <w:rPr>
          <w:rFonts w:ascii="Arial" w:hAnsi="Arial" w:cs="Arial"/>
          <w:i/>
          <w:iCs/>
        </w:rPr>
        <w:t>Mosezzo</w:t>
      </w:r>
      <w:proofErr w:type="spellEnd"/>
      <w:r w:rsidRPr="009A4FBC">
        <w:rPr>
          <w:rFonts w:ascii="Arial" w:hAnsi="Arial" w:cs="Arial"/>
          <w:i/>
          <w:iCs/>
        </w:rPr>
        <w:t xml:space="preserve"> (N</w:t>
      </w:r>
      <w:r w:rsidR="00D83F71">
        <w:rPr>
          <w:rFonts w:ascii="Arial" w:hAnsi="Arial" w:cs="Arial"/>
          <w:i/>
          <w:iCs/>
        </w:rPr>
        <w:t>O</w:t>
      </w:r>
      <w:r w:rsidRPr="009A4FBC">
        <w:rPr>
          <w:rFonts w:ascii="Arial" w:hAnsi="Arial" w:cs="Arial"/>
          <w:i/>
          <w:iCs/>
        </w:rPr>
        <w:t>)</w:t>
      </w:r>
      <w:r>
        <w:rPr>
          <w:rFonts w:ascii="Arial" w:hAnsi="Arial" w:cs="Arial"/>
          <w:i/>
          <w:iCs/>
        </w:rPr>
        <w:t>, Italy</w:t>
      </w:r>
    </w:p>
    <w:p w14:paraId="78FC3BDD" w14:textId="77777777" w:rsidR="00D83F71" w:rsidRDefault="00D83F71" w:rsidP="00D83F71">
      <w:pPr>
        <w:autoSpaceDE w:val="0"/>
        <w:autoSpaceDN w:val="0"/>
        <w:adjustRightInd w:val="0"/>
        <w:jc w:val="center"/>
        <w:rPr>
          <w:rFonts w:ascii="Arial" w:hAnsi="Arial" w:cs="Arial"/>
          <w:i/>
          <w:iCs/>
        </w:rPr>
      </w:pPr>
      <w:r w:rsidRPr="009A4FBC">
        <w:rPr>
          <w:rFonts w:ascii="Arial" w:hAnsi="Arial" w:cs="Arial"/>
          <w:iCs/>
          <w:vertAlign w:val="superscript"/>
        </w:rPr>
        <w:t>(</w:t>
      </w:r>
      <w:proofErr w:type="gramStart"/>
      <w:r>
        <w:rPr>
          <w:rFonts w:ascii="Arial" w:hAnsi="Arial" w:cs="Arial"/>
          <w:iCs/>
          <w:vertAlign w:val="superscript"/>
        </w:rPr>
        <w:t>3</w:t>
      </w:r>
      <w:r w:rsidRPr="009A4FBC">
        <w:rPr>
          <w:rFonts w:ascii="Arial" w:hAnsi="Arial" w:cs="Arial"/>
          <w:iCs/>
          <w:vertAlign w:val="superscript"/>
        </w:rPr>
        <w:t>)</w:t>
      </w:r>
      <w:r w:rsidRPr="00D83F71">
        <w:rPr>
          <w:rFonts w:ascii="Arial" w:hAnsi="Arial" w:cs="Arial"/>
          <w:i/>
          <w:iCs/>
        </w:rPr>
        <w:t>RHEA</w:t>
      </w:r>
      <w:proofErr w:type="gramEnd"/>
      <w:r w:rsidRPr="00D83F71">
        <w:rPr>
          <w:rFonts w:ascii="Arial" w:hAnsi="Arial" w:cs="Arial"/>
          <w:i/>
          <w:iCs/>
        </w:rPr>
        <w:t xml:space="preserve"> Systems</w:t>
      </w:r>
      <w:r>
        <w:rPr>
          <w:rFonts w:ascii="Arial" w:hAnsi="Arial" w:cs="Arial"/>
          <w:i/>
          <w:iCs/>
        </w:rPr>
        <w:t xml:space="preserve">, </w:t>
      </w:r>
      <w:r w:rsidRPr="00D83F71">
        <w:rPr>
          <w:rFonts w:ascii="Arial" w:hAnsi="Arial" w:cs="Arial"/>
          <w:i/>
          <w:iCs/>
        </w:rPr>
        <w:t xml:space="preserve">Via di </w:t>
      </w:r>
      <w:proofErr w:type="spellStart"/>
      <w:r w:rsidRPr="00D83F71">
        <w:rPr>
          <w:rFonts w:ascii="Arial" w:hAnsi="Arial" w:cs="Arial"/>
          <w:i/>
          <w:iCs/>
        </w:rPr>
        <w:t>Grotte</w:t>
      </w:r>
      <w:proofErr w:type="spellEnd"/>
      <w:r w:rsidRPr="00D83F71">
        <w:rPr>
          <w:rFonts w:ascii="Arial" w:hAnsi="Arial" w:cs="Arial"/>
          <w:i/>
          <w:iCs/>
        </w:rPr>
        <w:t xml:space="preserve"> Portella, 6/8</w:t>
      </w:r>
      <w:r>
        <w:rPr>
          <w:rFonts w:ascii="Arial" w:hAnsi="Arial" w:cs="Arial"/>
          <w:i/>
          <w:iCs/>
        </w:rPr>
        <w:t xml:space="preserve">, </w:t>
      </w:r>
      <w:r w:rsidRPr="00D83F71">
        <w:rPr>
          <w:rFonts w:ascii="Arial" w:hAnsi="Arial" w:cs="Arial"/>
          <w:i/>
          <w:iCs/>
        </w:rPr>
        <w:t>00044 Frascati</w:t>
      </w:r>
      <w:r>
        <w:rPr>
          <w:rFonts w:ascii="Arial" w:hAnsi="Arial" w:cs="Arial"/>
          <w:i/>
          <w:iCs/>
        </w:rPr>
        <w:t xml:space="preserve"> (RM), Italy</w:t>
      </w:r>
    </w:p>
    <w:p w14:paraId="7F9181A5" w14:textId="77777777" w:rsidR="00B32649" w:rsidRDefault="00B32649" w:rsidP="00D83F71">
      <w:pPr>
        <w:autoSpaceDE w:val="0"/>
        <w:autoSpaceDN w:val="0"/>
        <w:adjustRightInd w:val="0"/>
        <w:jc w:val="center"/>
        <w:rPr>
          <w:rFonts w:ascii="Arial" w:hAnsi="Arial" w:cs="Arial"/>
          <w:i/>
          <w:iCs/>
        </w:rPr>
      </w:pPr>
      <w:r w:rsidRPr="009A4FBC">
        <w:rPr>
          <w:rFonts w:ascii="Arial" w:hAnsi="Arial" w:cs="Arial"/>
          <w:iCs/>
          <w:vertAlign w:val="superscript"/>
        </w:rPr>
        <w:t>(</w:t>
      </w:r>
      <w:proofErr w:type="gramStart"/>
      <w:r>
        <w:rPr>
          <w:rFonts w:ascii="Arial" w:hAnsi="Arial" w:cs="Arial"/>
          <w:iCs/>
          <w:vertAlign w:val="superscript"/>
        </w:rPr>
        <w:t>4</w:t>
      </w:r>
      <w:r w:rsidRPr="009A4FBC">
        <w:rPr>
          <w:rFonts w:ascii="Arial" w:hAnsi="Arial" w:cs="Arial"/>
          <w:iCs/>
          <w:vertAlign w:val="superscript"/>
        </w:rPr>
        <w:t>)</w:t>
      </w:r>
      <w:r>
        <w:rPr>
          <w:rFonts w:ascii="Arial" w:hAnsi="Arial" w:cs="Arial"/>
          <w:i/>
          <w:iCs/>
        </w:rPr>
        <w:t>Alia</w:t>
      </w:r>
      <w:proofErr w:type="gramEnd"/>
      <w:r>
        <w:rPr>
          <w:rFonts w:ascii="Arial" w:hAnsi="Arial" w:cs="Arial"/>
          <w:i/>
          <w:iCs/>
        </w:rPr>
        <w:t xml:space="preserve"> Space</w:t>
      </w:r>
      <w:r w:rsidRPr="00D83F71">
        <w:rPr>
          <w:rFonts w:ascii="Arial" w:hAnsi="Arial" w:cs="Arial"/>
          <w:i/>
          <w:iCs/>
        </w:rPr>
        <w:t xml:space="preserve"> Systems</w:t>
      </w:r>
      <w:r>
        <w:rPr>
          <w:rFonts w:ascii="Arial" w:hAnsi="Arial" w:cs="Arial"/>
          <w:i/>
          <w:iCs/>
        </w:rPr>
        <w:t xml:space="preserve">, </w:t>
      </w:r>
      <w:r w:rsidRPr="00D83F71">
        <w:rPr>
          <w:rFonts w:ascii="Arial" w:hAnsi="Arial" w:cs="Arial"/>
          <w:i/>
          <w:iCs/>
        </w:rPr>
        <w:t xml:space="preserve">Via </w:t>
      </w:r>
      <w:proofErr w:type="spellStart"/>
      <w:r>
        <w:rPr>
          <w:rFonts w:ascii="Arial" w:hAnsi="Arial" w:cs="Arial"/>
          <w:i/>
          <w:iCs/>
        </w:rPr>
        <w:t>Lunati</w:t>
      </w:r>
      <w:proofErr w:type="spellEnd"/>
      <w:r w:rsidRPr="00D83F71">
        <w:rPr>
          <w:rFonts w:ascii="Arial" w:hAnsi="Arial" w:cs="Arial"/>
          <w:i/>
          <w:iCs/>
        </w:rPr>
        <w:t xml:space="preserve">, </w:t>
      </w:r>
      <w:r>
        <w:rPr>
          <w:rFonts w:ascii="Arial" w:hAnsi="Arial" w:cs="Arial"/>
          <w:i/>
          <w:iCs/>
        </w:rPr>
        <w:t xml:space="preserve">10, </w:t>
      </w:r>
      <w:r w:rsidRPr="00D83F71">
        <w:rPr>
          <w:rFonts w:ascii="Arial" w:hAnsi="Arial" w:cs="Arial"/>
          <w:i/>
          <w:iCs/>
        </w:rPr>
        <w:t>00044 Frascati</w:t>
      </w:r>
      <w:r>
        <w:rPr>
          <w:rFonts w:ascii="Arial" w:hAnsi="Arial" w:cs="Arial"/>
          <w:i/>
          <w:iCs/>
        </w:rPr>
        <w:t xml:space="preserve"> (RM), Italy</w:t>
      </w:r>
    </w:p>
    <w:p w14:paraId="0C279A98" w14:textId="77777777" w:rsidR="00A56E7F" w:rsidRDefault="00A56E7F" w:rsidP="00A56E7F">
      <w:pPr>
        <w:autoSpaceDE w:val="0"/>
        <w:autoSpaceDN w:val="0"/>
        <w:adjustRightInd w:val="0"/>
        <w:jc w:val="center"/>
        <w:rPr>
          <w:rFonts w:ascii="Arial" w:hAnsi="Arial" w:cs="Arial"/>
          <w:i/>
          <w:iCs/>
        </w:rPr>
      </w:pPr>
      <w:r>
        <w:rPr>
          <w:rFonts w:ascii="Arial" w:hAnsi="Arial" w:cs="Arial"/>
          <w:iCs/>
          <w:vertAlign w:val="superscript"/>
        </w:rPr>
        <w:t>(</w:t>
      </w:r>
      <w:proofErr w:type="gramStart"/>
      <w:r>
        <w:rPr>
          <w:rFonts w:ascii="Arial" w:hAnsi="Arial" w:cs="Arial"/>
          <w:iCs/>
          <w:vertAlign w:val="superscript"/>
        </w:rPr>
        <w:t>5</w:t>
      </w:r>
      <w:r w:rsidRPr="009A4FBC">
        <w:rPr>
          <w:rFonts w:ascii="Arial" w:hAnsi="Arial" w:cs="Arial"/>
          <w:iCs/>
          <w:vertAlign w:val="superscript"/>
        </w:rPr>
        <w:t>)</w:t>
      </w:r>
      <w:r w:rsidRPr="009A4FBC">
        <w:rPr>
          <w:rFonts w:ascii="Arial" w:hAnsi="Arial" w:cs="Arial"/>
          <w:i/>
          <w:iCs/>
        </w:rPr>
        <w:t>ESA</w:t>
      </w:r>
      <w:proofErr w:type="gramEnd"/>
      <w:r w:rsidRPr="009A4FBC">
        <w:rPr>
          <w:rFonts w:ascii="Arial" w:hAnsi="Arial" w:cs="Arial"/>
          <w:i/>
          <w:iCs/>
        </w:rPr>
        <w:t xml:space="preserve"> ESTEC, </w:t>
      </w:r>
      <w:proofErr w:type="spellStart"/>
      <w:r w:rsidRPr="009A4FBC">
        <w:rPr>
          <w:rFonts w:ascii="Arial" w:hAnsi="Arial" w:cs="Arial"/>
          <w:i/>
          <w:iCs/>
        </w:rPr>
        <w:t>Keplerlaan</w:t>
      </w:r>
      <w:proofErr w:type="spellEnd"/>
      <w:r w:rsidRPr="009A4FBC">
        <w:rPr>
          <w:rFonts w:ascii="Arial" w:hAnsi="Arial" w:cs="Arial"/>
          <w:i/>
          <w:iCs/>
        </w:rPr>
        <w:t xml:space="preserve"> 1, 2201 AZ </w:t>
      </w:r>
      <w:proofErr w:type="spellStart"/>
      <w:r w:rsidRPr="009A4FBC">
        <w:rPr>
          <w:rFonts w:ascii="Arial" w:hAnsi="Arial" w:cs="Arial"/>
          <w:i/>
          <w:iCs/>
        </w:rPr>
        <w:t>Noordwijk</w:t>
      </w:r>
      <w:proofErr w:type="spellEnd"/>
      <w:r w:rsidRPr="009A4FBC">
        <w:rPr>
          <w:rFonts w:ascii="Arial" w:hAnsi="Arial" w:cs="Arial"/>
          <w:i/>
          <w:iCs/>
        </w:rPr>
        <w:t>, The Netherlands</w:t>
      </w:r>
    </w:p>
    <w:p w14:paraId="6662723D" w14:textId="77777777" w:rsidR="00D83F71" w:rsidRPr="000C19DC" w:rsidRDefault="00A56E7F" w:rsidP="000C19DC">
      <w:pPr>
        <w:autoSpaceDE w:val="0"/>
        <w:autoSpaceDN w:val="0"/>
        <w:adjustRightInd w:val="0"/>
        <w:jc w:val="center"/>
        <w:rPr>
          <w:rFonts w:ascii="Arial" w:hAnsi="Arial" w:cs="Arial"/>
          <w:i/>
          <w:iCs/>
          <w:lang w:val="it-IT"/>
        </w:rPr>
      </w:pPr>
      <w:r>
        <w:rPr>
          <w:rFonts w:ascii="Arial" w:hAnsi="Arial" w:cs="Arial"/>
          <w:iCs/>
          <w:vertAlign w:val="superscript"/>
          <w:lang w:val="it-IT"/>
        </w:rPr>
        <w:t>(6)</w:t>
      </w:r>
      <w:r w:rsidRPr="00DB46AC">
        <w:t xml:space="preserve"> </w:t>
      </w:r>
      <w:r w:rsidRPr="00DB46AC">
        <w:rPr>
          <w:rFonts w:ascii="Arial" w:hAnsi="Arial" w:cs="Arial"/>
          <w:i/>
          <w:iCs/>
          <w:lang w:val="it-IT"/>
        </w:rPr>
        <w:t>LRT</w:t>
      </w:r>
      <w:r>
        <w:rPr>
          <w:rFonts w:ascii="Arial" w:hAnsi="Arial" w:cs="Arial"/>
          <w:i/>
          <w:iCs/>
          <w:lang w:val="it-IT"/>
        </w:rPr>
        <w:t xml:space="preserve"> </w:t>
      </w:r>
      <w:r w:rsidRPr="00DB46AC">
        <w:rPr>
          <w:rFonts w:ascii="Arial" w:hAnsi="Arial" w:cs="Arial"/>
          <w:i/>
          <w:iCs/>
          <w:lang w:val="it-IT"/>
        </w:rPr>
        <w:t>/</w:t>
      </w:r>
      <w:r>
        <w:rPr>
          <w:rFonts w:ascii="Arial" w:hAnsi="Arial" w:cs="Arial"/>
          <w:i/>
          <w:iCs/>
          <w:lang w:val="it-IT"/>
        </w:rPr>
        <w:t xml:space="preserve"> </w:t>
      </w:r>
      <w:r w:rsidRPr="00DB46AC">
        <w:rPr>
          <w:rFonts w:ascii="Arial" w:hAnsi="Arial" w:cs="Arial"/>
          <w:i/>
          <w:iCs/>
          <w:lang w:val="it-IT"/>
        </w:rPr>
        <w:t xml:space="preserve">TU </w:t>
      </w:r>
      <w:proofErr w:type="spellStart"/>
      <w:r w:rsidRPr="00DB46AC">
        <w:rPr>
          <w:rFonts w:ascii="Arial" w:hAnsi="Arial" w:cs="Arial"/>
          <w:i/>
          <w:iCs/>
          <w:lang w:val="it-IT"/>
        </w:rPr>
        <w:t>Munich</w:t>
      </w:r>
      <w:proofErr w:type="spellEnd"/>
      <w:r w:rsidRPr="006F658B">
        <w:rPr>
          <w:rFonts w:ascii="Arial" w:hAnsi="Arial" w:cs="Arial"/>
          <w:i/>
          <w:iCs/>
          <w:lang w:val="it-IT"/>
        </w:rPr>
        <w:t xml:space="preserve">, </w:t>
      </w:r>
      <w:proofErr w:type="spellStart"/>
      <w:r w:rsidRPr="006F658B">
        <w:rPr>
          <w:rFonts w:ascii="Arial" w:hAnsi="Arial" w:cs="Arial"/>
          <w:i/>
          <w:iCs/>
          <w:lang w:val="it-IT"/>
        </w:rPr>
        <w:t>Boltzmannstraße</w:t>
      </w:r>
      <w:proofErr w:type="spellEnd"/>
      <w:r w:rsidRPr="006F658B">
        <w:rPr>
          <w:rFonts w:ascii="Arial" w:hAnsi="Arial" w:cs="Arial"/>
          <w:i/>
          <w:iCs/>
          <w:lang w:val="it-IT"/>
        </w:rPr>
        <w:t xml:space="preserve"> 15, </w:t>
      </w:r>
      <w:proofErr w:type="spellStart"/>
      <w:r w:rsidRPr="006F658B">
        <w:rPr>
          <w:rFonts w:ascii="Arial" w:hAnsi="Arial" w:cs="Arial"/>
          <w:i/>
          <w:iCs/>
          <w:lang w:val="it-IT"/>
        </w:rPr>
        <w:t>Garching</w:t>
      </w:r>
      <w:proofErr w:type="spellEnd"/>
      <w:r w:rsidRPr="006F658B">
        <w:rPr>
          <w:rFonts w:ascii="Arial" w:hAnsi="Arial" w:cs="Arial"/>
          <w:i/>
          <w:iCs/>
          <w:lang w:val="it-IT"/>
        </w:rPr>
        <w:t xml:space="preserve"> bei München 85748, Germany</w:t>
      </w:r>
    </w:p>
    <w:p w14:paraId="69C570C3" w14:textId="77777777" w:rsidR="009A4FBC" w:rsidRDefault="009A4FBC" w:rsidP="009A4FBC">
      <w:pPr>
        <w:autoSpaceDE w:val="0"/>
        <w:autoSpaceDN w:val="0"/>
        <w:adjustRightInd w:val="0"/>
        <w:jc w:val="center"/>
        <w:rPr>
          <w:rFonts w:ascii="Arial" w:hAnsi="Arial" w:cs="Arial"/>
          <w:i/>
          <w:iCs/>
        </w:rPr>
      </w:pPr>
      <w:r w:rsidRPr="009A4FBC">
        <w:rPr>
          <w:rFonts w:ascii="Arial" w:hAnsi="Arial" w:cs="Arial"/>
          <w:iCs/>
          <w:vertAlign w:val="superscript"/>
        </w:rPr>
        <w:t>(</w:t>
      </w:r>
      <w:proofErr w:type="gramStart"/>
      <w:r w:rsidR="000C19DC">
        <w:rPr>
          <w:rFonts w:ascii="Arial" w:hAnsi="Arial" w:cs="Arial"/>
          <w:iCs/>
          <w:vertAlign w:val="superscript"/>
        </w:rPr>
        <w:t>7</w:t>
      </w:r>
      <w:r w:rsidRPr="009A4FBC">
        <w:rPr>
          <w:rFonts w:ascii="Arial" w:hAnsi="Arial" w:cs="Arial"/>
          <w:iCs/>
          <w:vertAlign w:val="superscript"/>
        </w:rPr>
        <w:t>)</w:t>
      </w:r>
      <w:r w:rsidRPr="009A4FBC">
        <w:rPr>
          <w:rFonts w:ascii="Arial" w:hAnsi="Arial" w:cs="Arial"/>
          <w:i/>
          <w:iCs/>
        </w:rPr>
        <w:t>ESA</w:t>
      </w:r>
      <w:proofErr w:type="gramEnd"/>
      <w:r w:rsidRPr="009A4FBC">
        <w:rPr>
          <w:rFonts w:ascii="Arial" w:hAnsi="Arial" w:cs="Arial"/>
          <w:i/>
          <w:iCs/>
        </w:rPr>
        <w:t xml:space="preserve"> ESOC, Robert-Bosch-</w:t>
      </w:r>
      <w:proofErr w:type="spellStart"/>
      <w:r w:rsidRPr="009A4FBC">
        <w:rPr>
          <w:rFonts w:ascii="Arial" w:hAnsi="Arial" w:cs="Arial"/>
          <w:i/>
          <w:iCs/>
        </w:rPr>
        <w:t>Straße</w:t>
      </w:r>
      <w:proofErr w:type="spellEnd"/>
      <w:r w:rsidRPr="009A4FBC">
        <w:rPr>
          <w:rFonts w:ascii="Arial" w:hAnsi="Arial" w:cs="Arial"/>
          <w:i/>
          <w:iCs/>
        </w:rPr>
        <w:t xml:space="preserve"> 5, 64293 Darmstadt, Germany</w:t>
      </w:r>
    </w:p>
    <w:p w14:paraId="5683EA8A" w14:textId="77777777" w:rsidR="006527E0" w:rsidRDefault="000C19DC" w:rsidP="006527E0">
      <w:pPr>
        <w:autoSpaceDE w:val="0"/>
        <w:autoSpaceDN w:val="0"/>
        <w:adjustRightInd w:val="0"/>
        <w:jc w:val="center"/>
        <w:rPr>
          <w:rFonts w:ascii="Arial" w:hAnsi="Arial" w:cs="Arial"/>
          <w:i/>
          <w:iCs/>
        </w:rPr>
      </w:pPr>
      <w:r w:rsidRPr="009A4FBC">
        <w:rPr>
          <w:rFonts w:ascii="Arial" w:hAnsi="Arial" w:cs="Arial"/>
          <w:iCs/>
          <w:vertAlign w:val="superscript"/>
        </w:rPr>
        <w:t>(</w:t>
      </w:r>
      <w:proofErr w:type="gramStart"/>
      <w:r>
        <w:rPr>
          <w:rFonts w:ascii="Arial" w:hAnsi="Arial" w:cs="Arial"/>
          <w:iCs/>
          <w:vertAlign w:val="superscript"/>
        </w:rPr>
        <w:t>8</w:t>
      </w:r>
      <w:r w:rsidRPr="009A4FBC">
        <w:rPr>
          <w:rFonts w:ascii="Arial" w:hAnsi="Arial" w:cs="Arial"/>
          <w:iCs/>
          <w:vertAlign w:val="superscript"/>
        </w:rPr>
        <w:t>)</w:t>
      </w:r>
      <w:r w:rsidR="006527E0">
        <w:rPr>
          <w:rFonts w:ascii="Arial" w:hAnsi="Arial" w:cs="Arial"/>
          <w:i/>
          <w:iCs/>
        </w:rPr>
        <w:t>CGI</w:t>
      </w:r>
      <w:proofErr w:type="gramEnd"/>
      <w:r w:rsidR="006527E0">
        <w:rPr>
          <w:rFonts w:ascii="Arial" w:hAnsi="Arial" w:cs="Arial"/>
          <w:i/>
          <w:iCs/>
        </w:rPr>
        <w:t xml:space="preserve"> </w:t>
      </w:r>
      <w:r w:rsidR="00B32E02">
        <w:rPr>
          <w:rFonts w:ascii="Arial" w:hAnsi="Arial" w:cs="Arial"/>
          <w:i/>
          <w:iCs/>
        </w:rPr>
        <w:t xml:space="preserve">Deutschland B.V. &amp; Ko. KG, </w:t>
      </w:r>
      <w:proofErr w:type="spellStart"/>
      <w:r w:rsidR="00B32E02">
        <w:rPr>
          <w:rFonts w:ascii="Arial" w:hAnsi="Arial" w:cs="Arial"/>
          <w:i/>
          <w:iCs/>
        </w:rPr>
        <w:t>Rheinstrasse</w:t>
      </w:r>
      <w:proofErr w:type="spellEnd"/>
      <w:r w:rsidR="00B32E02">
        <w:rPr>
          <w:rFonts w:ascii="Arial" w:hAnsi="Arial" w:cs="Arial"/>
          <w:i/>
          <w:iCs/>
        </w:rPr>
        <w:t xml:space="preserve"> 95, 64295 Darmstadt, Germany</w:t>
      </w:r>
    </w:p>
    <w:p w14:paraId="1DC99A15" w14:textId="7B0B41FC" w:rsidR="006527E0" w:rsidRDefault="006527E0" w:rsidP="009A4FBC">
      <w:pPr>
        <w:autoSpaceDE w:val="0"/>
        <w:autoSpaceDN w:val="0"/>
        <w:adjustRightInd w:val="0"/>
        <w:jc w:val="center"/>
        <w:rPr>
          <w:rFonts w:ascii="Arial" w:hAnsi="Arial" w:cs="Arial"/>
          <w:i/>
          <w:iCs/>
        </w:rPr>
      </w:pPr>
      <w:r w:rsidRPr="009A4FBC">
        <w:rPr>
          <w:rFonts w:ascii="Arial" w:hAnsi="Arial" w:cs="Arial"/>
          <w:iCs/>
          <w:vertAlign w:val="superscript"/>
        </w:rPr>
        <w:t>(</w:t>
      </w:r>
      <w:r>
        <w:rPr>
          <w:rFonts w:ascii="Arial" w:hAnsi="Arial" w:cs="Arial"/>
          <w:iCs/>
          <w:vertAlign w:val="superscript"/>
        </w:rPr>
        <w:t>9</w:t>
      </w:r>
      <w:r w:rsidRPr="009A4FBC">
        <w:rPr>
          <w:rFonts w:ascii="Arial" w:hAnsi="Arial" w:cs="Arial"/>
          <w:iCs/>
          <w:vertAlign w:val="superscript"/>
        </w:rPr>
        <w:t>)</w:t>
      </w:r>
      <w:r w:rsidR="004230FB">
        <w:rPr>
          <w:rFonts w:ascii="Arial" w:hAnsi="Arial" w:cs="Arial"/>
          <w:i/>
          <w:iCs/>
        </w:rPr>
        <w:t>GMV</w:t>
      </w:r>
      <w:r w:rsidR="007A2E3E">
        <w:rPr>
          <w:rFonts w:ascii="Arial" w:hAnsi="Arial" w:cs="Arial"/>
          <w:i/>
          <w:iCs/>
        </w:rPr>
        <w:t>, Isaac Newton 11, Tres Cantos, 28760 Madrid, Spain</w:t>
      </w:r>
    </w:p>
    <w:p w14:paraId="5A28EB53" w14:textId="77777777" w:rsidR="00E20016" w:rsidRPr="00E20016" w:rsidRDefault="00E20016" w:rsidP="009A4FBC">
      <w:pPr>
        <w:autoSpaceDE w:val="0"/>
        <w:autoSpaceDN w:val="0"/>
        <w:adjustRightInd w:val="0"/>
        <w:jc w:val="center"/>
        <w:rPr>
          <w:rFonts w:ascii="Arial" w:hAnsi="Arial" w:cs="Arial"/>
          <w:i/>
          <w:iCs/>
        </w:rPr>
      </w:pPr>
      <w:r w:rsidRPr="009A4FBC">
        <w:rPr>
          <w:rFonts w:ascii="Arial" w:hAnsi="Arial" w:cs="Arial"/>
          <w:iCs/>
          <w:vertAlign w:val="superscript"/>
        </w:rPr>
        <w:t>(</w:t>
      </w:r>
      <w:proofErr w:type="gramStart"/>
      <w:r>
        <w:rPr>
          <w:rFonts w:ascii="Arial" w:hAnsi="Arial" w:cs="Arial"/>
          <w:iCs/>
          <w:vertAlign w:val="superscript"/>
        </w:rPr>
        <w:t>10</w:t>
      </w:r>
      <w:r w:rsidRPr="00E20016">
        <w:rPr>
          <w:rFonts w:ascii="Arial" w:hAnsi="Arial" w:cs="Arial"/>
          <w:i/>
          <w:vertAlign w:val="superscript"/>
        </w:rPr>
        <w:t>)</w:t>
      </w:r>
      <w:r w:rsidRPr="00E20016">
        <w:rPr>
          <w:rFonts w:ascii="Arial" w:hAnsi="Arial" w:cs="Arial"/>
          <w:i/>
        </w:rPr>
        <w:t>ESA</w:t>
      </w:r>
      <w:proofErr w:type="gramEnd"/>
      <w:r w:rsidRPr="00E20016">
        <w:rPr>
          <w:rFonts w:ascii="Arial" w:hAnsi="Arial" w:cs="Arial"/>
          <w:i/>
        </w:rPr>
        <w:t xml:space="preserve"> ESRIN, Largo Galileo Galilei 1, 00044 Frascati (RM), Italy</w:t>
      </w:r>
    </w:p>
    <w:p w14:paraId="6ED8A4DE" w14:textId="77777777" w:rsidR="00226490" w:rsidRPr="00197379" w:rsidRDefault="00226490" w:rsidP="00AC3820">
      <w:pPr>
        <w:rPr>
          <w:rFonts w:ascii="Arial" w:hAnsi="Arial" w:cs="Arial"/>
        </w:rPr>
      </w:pPr>
    </w:p>
    <w:p w14:paraId="0839D110" w14:textId="77777777" w:rsidR="00226490" w:rsidRPr="00197379" w:rsidRDefault="00226490" w:rsidP="00226490">
      <w:pPr>
        <w:jc w:val="both"/>
        <w:rPr>
          <w:rFonts w:ascii="Arial" w:hAnsi="Arial" w:cs="Arial"/>
          <w:i/>
        </w:rPr>
      </w:pPr>
      <w:r w:rsidRPr="00197379">
        <w:rPr>
          <w:rFonts w:ascii="Arial" w:hAnsi="Arial" w:cs="Arial"/>
          <w:b/>
          <w:i/>
        </w:rPr>
        <w:t>Keywords:</w:t>
      </w:r>
      <w:r w:rsidR="00197379">
        <w:rPr>
          <w:rFonts w:ascii="Arial" w:hAnsi="Arial" w:cs="Arial"/>
          <w:i/>
        </w:rPr>
        <w:t xml:space="preserve"> </w:t>
      </w:r>
      <w:r w:rsidR="00884A24">
        <w:rPr>
          <w:rFonts w:ascii="Arial" w:hAnsi="Arial" w:cs="Arial"/>
          <w:i/>
        </w:rPr>
        <w:t>Planetary Defence Office, observations, information provision, mitigation</w:t>
      </w:r>
    </w:p>
    <w:p w14:paraId="2D160265" w14:textId="77777777" w:rsidR="00226490" w:rsidRPr="00197379" w:rsidRDefault="00226490" w:rsidP="00226490">
      <w:pPr>
        <w:jc w:val="center"/>
        <w:rPr>
          <w:rFonts w:ascii="Arial" w:hAnsi="Arial" w:cs="Arial"/>
        </w:rPr>
      </w:pPr>
    </w:p>
    <w:p w14:paraId="40669D48" w14:textId="77777777" w:rsidR="00226490" w:rsidRPr="00197379" w:rsidRDefault="00226490" w:rsidP="00226490">
      <w:pPr>
        <w:pStyle w:val="Heading5"/>
        <w:jc w:val="center"/>
        <w:rPr>
          <w:rFonts w:ascii="Arial" w:hAnsi="Arial" w:cs="Arial"/>
          <w:szCs w:val="24"/>
        </w:rPr>
      </w:pPr>
      <w:r w:rsidRPr="00197379">
        <w:rPr>
          <w:rFonts w:ascii="Arial" w:hAnsi="Arial" w:cs="Arial"/>
          <w:szCs w:val="24"/>
        </w:rPr>
        <w:t>ABSTRACT</w:t>
      </w:r>
    </w:p>
    <w:p w14:paraId="3BAC9CA9" w14:textId="77777777" w:rsidR="00226490" w:rsidRPr="00197379" w:rsidRDefault="00226490" w:rsidP="00226490">
      <w:pPr>
        <w:rPr>
          <w:rFonts w:ascii="Arial" w:hAnsi="Arial" w:cs="Arial"/>
        </w:rPr>
      </w:pPr>
    </w:p>
    <w:p w14:paraId="6802E080" w14:textId="77777777" w:rsidR="00884A24" w:rsidRDefault="00884A24" w:rsidP="00AC3820">
      <w:pPr>
        <w:pStyle w:val="BodyText2"/>
        <w:spacing w:after="120"/>
        <w:rPr>
          <w:rFonts w:cs="Arial"/>
          <w:szCs w:val="24"/>
          <w:lang w:val="en-US"/>
        </w:rPr>
      </w:pPr>
      <w:r>
        <w:rPr>
          <w:rFonts w:cs="Arial"/>
          <w:szCs w:val="24"/>
          <w:lang w:val="en-US"/>
        </w:rPr>
        <w:t xml:space="preserve">The European Space Agency (ESA) has been active in the field of planetary </w:t>
      </w:r>
      <w:proofErr w:type="spellStart"/>
      <w:r>
        <w:rPr>
          <w:rFonts w:cs="Arial"/>
          <w:szCs w:val="24"/>
          <w:lang w:val="en-US"/>
        </w:rPr>
        <w:t>defence</w:t>
      </w:r>
      <w:proofErr w:type="spellEnd"/>
      <w:r>
        <w:rPr>
          <w:rFonts w:cs="Arial"/>
          <w:szCs w:val="24"/>
          <w:lang w:val="en-US"/>
        </w:rPr>
        <w:t xml:space="preserve"> since January 2009. As part of </w:t>
      </w:r>
      <w:r w:rsidR="006D05D2">
        <w:rPr>
          <w:rFonts w:cs="Arial"/>
          <w:szCs w:val="24"/>
          <w:lang w:val="en-US"/>
        </w:rPr>
        <w:t xml:space="preserve">its </w:t>
      </w:r>
      <w:r>
        <w:rPr>
          <w:rFonts w:cs="Arial"/>
          <w:szCs w:val="24"/>
          <w:lang w:val="en-US"/>
        </w:rPr>
        <w:t>Space Situational Awareness programme, ESA has set up an ‘NEO segment’. In 2018, the ‘Planetary Defence Office (PDO)’ was established. Since January 2020, it is part of ESA’s Space Safety Programme.</w:t>
      </w:r>
    </w:p>
    <w:p w14:paraId="516B77EC" w14:textId="77777777" w:rsidR="00884A24" w:rsidRDefault="00884A24" w:rsidP="00AC3820">
      <w:pPr>
        <w:pStyle w:val="BodyText2"/>
        <w:spacing w:after="120"/>
        <w:rPr>
          <w:rFonts w:cs="Arial"/>
          <w:szCs w:val="24"/>
          <w:lang w:val="en-US"/>
        </w:rPr>
      </w:pPr>
      <w:r>
        <w:rPr>
          <w:rFonts w:cs="Arial"/>
          <w:szCs w:val="24"/>
          <w:lang w:val="en-US"/>
        </w:rPr>
        <w:t>The mission statement of the Space Safety programme is the</w:t>
      </w:r>
    </w:p>
    <w:p w14:paraId="22E48861" w14:textId="77777777" w:rsidR="00884A24" w:rsidRDefault="00884A24" w:rsidP="00AC3820">
      <w:pPr>
        <w:pStyle w:val="BodyText2"/>
        <w:spacing w:after="120"/>
        <w:rPr>
          <w:rFonts w:cs="Arial"/>
          <w:lang w:val="en-GB"/>
        </w:rPr>
      </w:pPr>
      <w:r w:rsidRPr="00884A24">
        <w:rPr>
          <w:rFonts w:cs="Arial"/>
          <w:i/>
          <w:iCs/>
          <w:lang w:val="en-GB"/>
        </w:rPr>
        <w:t>“</w:t>
      </w:r>
      <w:r>
        <w:rPr>
          <w:rFonts w:cs="Arial"/>
          <w:i/>
          <w:iCs/>
          <w:lang w:val="en-GB"/>
        </w:rPr>
        <w:t>…</w:t>
      </w:r>
      <w:r w:rsidRPr="00884A24">
        <w:rPr>
          <w:rFonts w:cs="Arial"/>
          <w:b/>
          <w:bCs/>
          <w:i/>
          <w:iCs/>
          <w:lang w:val="en-GB"/>
        </w:rPr>
        <w:t xml:space="preserve"> protection of our planet, humanity and assets in space and on Earth from dangers originating in Space” </w:t>
      </w:r>
      <w:r w:rsidRPr="00884A24">
        <w:rPr>
          <w:rFonts w:cs="Arial"/>
          <w:lang w:val="en-GB"/>
        </w:rPr>
        <w:t>(PB-SSA 2018(24))</w:t>
      </w:r>
      <w:r>
        <w:rPr>
          <w:rFonts w:cs="Arial"/>
          <w:lang w:val="en-GB"/>
        </w:rPr>
        <w:t>.</w:t>
      </w:r>
    </w:p>
    <w:p w14:paraId="3450BD71" w14:textId="62201903" w:rsidR="00884A24" w:rsidRDefault="00705C32" w:rsidP="00AC3820">
      <w:pPr>
        <w:pStyle w:val="BodyText2"/>
        <w:spacing w:after="120"/>
        <w:rPr>
          <w:rFonts w:cs="Arial"/>
          <w:lang w:val="en-GB"/>
        </w:rPr>
      </w:pPr>
      <w:r>
        <w:rPr>
          <w:rFonts w:cs="Arial"/>
          <w:lang w:val="en-GB"/>
        </w:rPr>
        <w:t>For</w:t>
      </w:r>
      <w:r w:rsidR="00884A24">
        <w:rPr>
          <w:rFonts w:cs="Arial"/>
          <w:lang w:val="en-GB"/>
        </w:rPr>
        <w:t xml:space="preserve"> the </w:t>
      </w:r>
      <w:r w:rsidR="002F3874">
        <w:rPr>
          <w:rFonts w:cs="Arial"/>
          <w:lang w:val="en-GB"/>
        </w:rPr>
        <w:t>PDO</w:t>
      </w:r>
      <w:r w:rsidR="00884A24">
        <w:rPr>
          <w:rFonts w:cs="Arial"/>
          <w:lang w:val="en-GB"/>
        </w:rPr>
        <w:t>:</w:t>
      </w:r>
    </w:p>
    <w:p w14:paraId="1880677A" w14:textId="77777777" w:rsidR="00884A24" w:rsidRDefault="00884A24" w:rsidP="00AC3820">
      <w:pPr>
        <w:pStyle w:val="BodyText2"/>
        <w:rPr>
          <w:rFonts w:cs="Arial"/>
          <w:lang w:val="en-GB"/>
        </w:rPr>
      </w:pPr>
      <w:r>
        <w:rPr>
          <w:rFonts w:cs="Arial"/>
          <w:lang w:val="en-GB"/>
        </w:rPr>
        <w:t xml:space="preserve">(a) </w:t>
      </w:r>
      <w:r w:rsidR="00705C32">
        <w:rPr>
          <w:rFonts w:cs="Arial"/>
          <w:lang w:val="en-GB"/>
        </w:rPr>
        <w:t>B</w:t>
      </w:r>
      <w:r>
        <w:rPr>
          <w:rFonts w:cs="Arial"/>
          <w:lang w:val="en-GB"/>
        </w:rPr>
        <w:t>e aware of the situation of natural objects in space;</w:t>
      </w:r>
    </w:p>
    <w:p w14:paraId="110E7B7B" w14:textId="77777777" w:rsidR="00884A24" w:rsidRDefault="00884A24" w:rsidP="00AC3820">
      <w:pPr>
        <w:pStyle w:val="BodyText2"/>
        <w:rPr>
          <w:rFonts w:cs="Arial"/>
          <w:lang w:val="en-GB"/>
        </w:rPr>
      </w:pPr>
      <w:r>
        <w:rPr>
          <w:rFonts w:cs="Arial"/>
          <w:lang w:val="en-GB"/>
        </w:rPr>
        <w:t>(b) predict possible impacts and their consequences</w:t>
      </w:r>
      <w:r w:rsidR="00705C32">
        <w:rPr>
          <w:rFonts w:cs="Arial"/>
          <w:lang w:val="en-GB"/>
        </w:rPr>
        <w:t xml:space="preserve">, </w:t>
      </w:r>
      <w:r>
        <w:rPr>
          <w:rFonts w:cs="Arial"/>
          <w:lang w:val="en-GB"/>
        </w:rPr>
        <w:t>inform relevant parties;</w:t>
      </w:r>
    </w:p>
    <w:p w14:paraId="73A3CE16" w14:textId="77777777" w:rsidR="00884A24" w:rsidRDefault="00884A24" w:rsidP="00AC3820">
      <w:pPr>
        <w:pStyle w:val="BodyText2"/>
        <w:spacing w:after="120"/>
        <w:rPr>
          <w:rFonts w:cs="Arial"/>
          <w:lang w:val="en-GB"/>
        </w:rPr>
      </w:pPr>
      <w:r>
        <w:rPr>
          <w:rFonts w:cs="Arial"/>
          <w:lang w:val="en-GB"/>
        </w:rPr>
        <w:lastRenderedPageBreak/>
        <w:t>(c) prepare for risk mitigation, by technological developments and on political level.</w:t>
      </w:r>
    </w:p>
    <w:p w14:paraId="6E2608DE" w14:textId="77777777" w:rsidR="00884A24" w:rsidRDefault="00884A24" w:rsidP="00AC3820">
      <w:pPr>
        <w:pStyle w:val="BodyText2"/>
        <w:spacing w:after="120"/>
        <w:rPr>
          <w:rFonts w:cs="Arial"/>
          <w:lang w:val="en-GB"/>
        </w:rPr>
      </w:pPr>
      <w:r>
        <w:rPr>
          <w:rFonts w:cs="Arial"/>
          <w:lang w:val="en-GB"/>
        </w:rPr>
        <w:t>The PDO team is structured in three ‘pillars’:</w:t>
      </w:r>
    </w:p>
    <w:p w14:paraId="442F15A0" w14:textId="77777777" w:rsidR="00884A24" w:rsidRDefault="00884A24" w:rsidP="00AC3820">
      <w:pPr>
        <w:pStyle w:val="BodyText2"/>
        <w:rPr>
          <w:rFonts w:cs="Arial"/>
          <w:lang w:val="en-GB"/>
        </w:rPr>
      </w:pPr>
      <w:r>
        <w:rPr>
          <w:rFonts w:cs="Arial"/>
          <w:lang w:val="en-GB"/>
        </w:rPr>
        <w:t>(1) Observations;</w:t>
      </w:r>
    </w:p>
    <w:p w14:paraId="5D5D6108" w14:textId="77777777" w:rsidR="00884A24" w:rsidRDefault="00884A24" w:rsidP="00AC3820">
      <w:pPr>
        <w:pStyle w:val="BodyText2"/>
        <w:rPr>
          <w:rFonts w:cs="Arial"/>
          <w:lang w:val="en-GB"/>
        </w:rPr>
      </w:pPr>
      <w:r>
        <w:rPr>
          <w:rFonts w:cs="Arial"/>
          <w:lang w:val="en-GB"/>
        </w:rPr>
        <w:t>(2) Information provision;</w:t>
      </w:r>
    </w:p>
    <w:p w14:paraId="62605BCD" w14:textId="77777777" w:rsidR="00884A24" w:rsidRDefault="00884A24" w:rsidP="00AC3820">
      <w:pPr>
        <w:pStyle w:val="BodyText2"/>
        <w:spacing w:after="120"/>
        <w:rPr>
          <w:rFonts w:cs="Arial"/>
          <w:lang w:val="en-GB"/>
        </w:rPr>
      </w:pPr>
      <w:r>
        <w:rPr>
          <w:rFonts w:cs="Arial"/>
          <w:lang w:val="en-GB"/>
        </w:rPr>
        <w:t>(3) Mitigation.</w:t>
      </w:r>
    </w:p>
    <w:p w14:paraId="25AEB6E5" w14:textId="56F9FCC0" w:rsidR="000E78E4" w:rsidRDefault="000E78E4" w:rsidP="00AC3820">
      <w:pPr>
        <w:pStyle w:val="BodyText2"/>
        <w:spacing w:after="120"/>
        <w:rPr>
          <w:rFonts w:cs="Arial"/>
          <w:lang w:val="en-GB"/>
        </w:rPr>
      </w:pPr>
      <w:r>
        <w:rPr>
          <w:rFonts w:cs="Arial"/>
          <w:lang w:val="en-GB"/>
        </w:rPr>
        <w:t>Most activities are performed by personnel physically located at our NEO Coordination Centre, at</w:t>
      </w:r>
      <w:r w:rsidR="002F3874">
        <w:rPr>
          <w:rFonts w:cs="Arial"/>
          <w:lang w:val="en-GB"/>
        </w:rPr>
        <w:t xml:space="preserve"> ESRIN,</w:t>
      </w:r>
      <w:r>
        <w:rPr>
          <w:rFonts w:cs="Arial"/>
          <w:lang w:val="en-GB"/>
        </w:rPr>
        <w:t xml:space="preserve"> ESA’s location in Frascati</w:t>
      </w:r>
      <w:r w:rsidR="002F3874">
        <w:rPr>
          <w:rFonts w:cs="Arial"/>
          <w:lang w:val="en-GB"/>
        </w:rPr>
        <w:t>, Italy</w:t>
      </w:r>
      <w:r>
        <w:rPr>
          <w:rFonts w:cs="Arial"/>
          <w:lang w:val="en-GB"/>
        </w:rPr>
        <w:t>.</w:t>
      </w:r>
      <w:r w:rsidR="0064051D">
        <w:rPr>
          <w:rFonts w:cs="Arial"/>
          <w:lang w:val="en-GB"/>
        </w:rPr>
        <w:t xml:space="preserve"> </w:t>
      </w:r>
      <w:r w:rsidR="00E35FA3">
        <w:rPr>
          <w:rFonts w:cs="Arial"/>
          <w:lang w:val="en-GB"/>
        </w:rPr>
        <w:t xml:space="preserve">All software/hardware is supported </w:t>
      </w:r>
      <w:r w:rsidR="002F3874">
        <w:rPr>
          <w:rFonts w:cs="Arial"/>
          <w:lang w:val="en-GB"/>
        </w:rPr>
        <w:t xml:space="preserve">by </w:t>
      </w:r>
      <w:r w:rsidR="00E35FA3">
        <w:rPr>
          <w:rFonts w:cs="Arial"/>
          <w:lang w:val="en-GB"/>
        </w:rPr>
        <w:t>the Space Safety ground segment team</w:t>
      </w:r>
      <w:r w:rsidR="0064051D">
        <w:rPr>
          <w:rFonts w:cs="Arial"/>
          <w:lang w:val="en-GB"/>
        </w:rPr>
        <w:t xml:space="preserve">, see </w:t>
      </w:r>
      <w:r w:rsidR="008E235D">
        <w:rPr>
          <w:rFonts w:cs="Arial"/>
          <w:lang w:val="en-GB"/>
        </w:rPr>
        <w:t xml:space="preserve">Di </w:t>
      </w:r>
      <w:r w:rsidR="0064051D">
        <w:rPr>
          <w:rFonts w:cs="Arial"/>
          <w:lang w:val="en-GB"/>
        </w:rPr>
        <w:t xml:space="preserve">Girolamo </w:t>
      </w:r>
      <w:r w:rsidR="0064051D">
        <w:rPr>
          <w:rFonts w:cs="Arial"/>
          <w:i/>
          <w:iCs/>
          <w:lang w:val="en-GB"/>
        </w:rPr>
        <w:t>et al.</w:t>
      </w:r>
      <w:r w:rsidR="0064051D">
        <w:rPr>
          <w:rFonts w:cs="Arial"/>
          <w:lang w:val="en-GB"/>
        </w:rPr>
        <w:t xml:space="preserve"> (this conference).</w:t>
      </w:r>
    </w:p>
    <w:p w14:paraId="3AAB267D" w14:textId="35CD33A5" w:rsidR="00884A24" w:rsidRPr="00AC3820" w:rsidRDefault="004F53A1" w:rsidP="00AC3820">
      <w:pPr>
        <w:pStyle w:val="BodyText2"/>
        <w:spacing w:after="120"/>
        <w:rPr>
          <w:rFonts w:cs="Arial"/>
          <w:lang w:val="en-GB"/>
        </w:rPr>
      </w:pPr>
      <w:r>
        <w:rPr>
          <w:rFonts w:cs="Arial"/>
          <w:lang w:val="en-GB"/>
        </w:rPr>
        <w:t>‘O</w:t>
      </w:r>
      <w:r w:rsidR="00DB3EEA" w:rsidRPr="004F53A1">
        <w:rPr>
          <w:rFonts w:cs="Arial"/>
          <w:i/>
          <w:iCs/>
          <w:lang w:val="en-GB"/>
        </w:rPr>
        <w:t>bservations</w:t>
      </w:r>
      <w:r>
        <w:rPr>
          <w:rFonts w:cs="Arial"/>
          <w:i/>
          <w:iCs/>
          <w:lang w:val="en-GB"/>
        </w:rPr>
        <w:t>’:</w:t>
      </w:r>
      <w:r w:rsidR="00DB3EEA">
        <w:rPr>
          <w:rFonts w:cs="Arial"/>
          <w:lang w:val="en-GB"/>
        </w:rPr>
        <w:t xml:space="preserve"> </w:t>
      </w:r>
      <w:r w:rsidR="002F3874">
        <w:rPr>
          <w:rFonts w:cs="Arial"/>
          <w:lang w:val="en-GB"/>
        </w:rPr>
        <w:t>The PDO</w:t>
      </w:r>
      <w:r w:rsidR="00DB3EEA">
        <w:rPr>
          <w:rFonts w:cs="Arial"/>
          <w:lang w:val="en-GB"/>
        </w:rPr>
        <w:t xml:space="preserve"> has set up a network of follow-up observers and telescopes, mainly with telescopes of aperture </w:t>
      </w:r>
      <w:r w:rsidR="00533A51">
        <w:rPr>
          <w:rFonts w:cs="Arial"/>
          <w:lang w:val="en-GB"/>
        </w:rPr>
        <w:t>4</w:t>
      </w:r>
      <w:r w:rsidR="00DB3EEA">
        <w:rPr>
          <w:rFonts w:cs="Arial"/>
          <w:lang w:val="en-GB"/>
        </w:rPr>
        <w:t xml:space="preserve">0 to 200 cm. In a collaboration with the European Southern Observatory, we have regular access to the 8.2 m Very Large Telescope. For more information, see </w:t>
      </w:r>
      <w:r w:rsidR="00456353">
        <w:rPr>
          <w:rFonts w:cs="Arial"/>
          <w:lang w:val="en-GB"/>
        </w:rPr>
        <w:t xml:space="preserve">Conversi </w:t>
      </w:r>
      <w:r w:rsidR="00456353">
        <w:rPr>
          <w:rFonts w:cs="Arial"/>
          <w:i/>
          <w:iCs/>
          <w:lang w:val="en-GB"/>
        </w:rPr>
        <w:t>et al.</w:t>
      </w:r>
      <w:r w:rsidR="00456353">
        <w:rPr>
          <w:rFonts w:cs="Arial"/>
          <w:lang w:val="en-GB"/>
        </w:rPr>
        <w:t xml:space="preserve">, </w:t>
      </w:r>
      <w:proofErr w:type="spellStart"/>
      <w:r w:rsidR="00DB3EEA">
        <w:rPr>
          <w:rFonts w:cs="Arial"/>
          <w:lang w:val="en-GB"/>
        </w:rPr>
        <w:t>Micheli</w:t>
      </w:r>
      <w:proofErr w:type="spellEnd"/>
      <w:r w:rsidR="00DB3EEA">
        <w:rPr>
          <w:rFonts w:cs="Arial"/>
          <w:lang w:val="en-GB"/>
        </w:rPr>
        <w:t xml:space="preserve"> </w:t>
      </w:r>
      <w:r w:rsidR="00DB3EEA">
        <w:rPr>
          <w:rFonts w:cs="Arial"/>
          <w:i/>
          <w:iCs/>
          <w:lang w:val="en-GB"/>
        </w:rPr>
        <w:t>et al.</w:t>
      </w:r>
      <w:r w:rsidR="00DB3EEA">
        <w:rPr>
          <w:rFonts w:cs="Arial"/>
          <w:lang w:val="en-GB"/>
        </w:rPr>
        <w:t xml:space="preserve"> (this conference</w:t>
      </w:r>
      <w:r w:rsidR="00397296">
        <w:rPr>
          <w:rFonts w:cs="Arial"/>
          <w:lang w:val="en-GB"/>
        </w:rPr>
        <w:t>).</w:t>
      </w:r>
    </w:p>
    <w:p w14:paraId="52F06532" w14:textId="58F30AC7" w:rsidR="00E532D2" w:rsidRDefault="00E532D2" w:rsidP="00AC3820">
      <w:pPr>
        <w:pStyle w:val="BodyText2"/>
        <w:spacing w:after="120"/>
        <w:rPr>
          <w:rFonts w:cs="Arial"/>
          <w:lang w:val="en-US"/>
        </w:rPr>
      </w:pPr>
      <w:r>
        <w:rPr>
          <w:rFonts w:cs="Arial"/>
          <w:lang w:val="en-US"/>
        </w:rPr>
        <w:t xml:space="preserve">ESA is developing a survey telescope, </w:t>
      </w:r>
      <w:r w:rsidR="006D05D2">
        <w:rPr>
          <w:rFonts w:cs="Arial"/>
          <w:lang w:val="en-US"/>
        </w:rPr>
        <w:t>called ‘</w:t>
      </w:r>
      <w:r>
        <w:rPr>
          <w:rFonts w:cs="Arial"/>
          <w:lang w:val="en-US"/>
        </w:rPr>
        <w:t>Flyeye</w:t>
      </w:r>
      <w:r w:rsidR="006D05D2">
        <w:rPr>
          <w:rFonts w:cs="Arial"/>
          <w:lang w:val="en-US"/>
        </w:rPr>
        <w:t>’</w:t>
      </w:r>
      <w:r>
        <w:rPr>
          <w:rFonts w:cs="Arial"/>
          <w:lang w:val="en-US"/>
        </w:rPr>
        <w:t xml:space="preserve"> telescope</w:t>
      </w:r>
      <w:r w:rsidR="003D4E2A">
        <w:rPr>
          <w:rFonts w:cs="Arial"/>
          <w:lang w:val="en-US"/>
        </w:rPr>
        <w:t xml:space="preserve"> with </w:t>
      </w:r>
      <w:r>
        <w:rPr>
          <w:rFonts w:cs="Arial"/>
          <w:lang w:val="en-US"/>
        </w:rPr>
        <w:t>OHB Ital</w:t>
      </w:r>
      <w:r w:rsidR="003D4E2A">
        <w:rPr>
          <w:rFonts w:cs="Arial"/>
          <w:lang w:val="en-US"/>
        </w:rPr>
        <w:t>ia as prime contractor</w:t>
      </w:r>
      <w:r>
        <w:rPr>
          <w:rFonts w:cs="Arial"/>
          <w:lang w:val="en-US"/>
        </w:rPr>
        <w:t xml:space="preserve">. </w:t>
      </w:r>
      <w:r w:rsidR="003D4E2A">
        <w:rPr>
          <w:rFonts w:cs="Arial"/>
          <w:lang w:val="en-US"/>
        </w:rPr>
        <w:t>Integration of the cameras (16 in total) is in process. In parallel, the optical train is being tested</w:t>
      </w:r>
      <w:r>
        <w:rPr>
          <w:rFonts w:cs="Arial"/>
          <w:lang w:val="en-US"/>
        </w:rPr>
        <w:t xml:space="preserve">. The production of the site infrastructure for the final telescope location (Mt. </w:t>
      </w:r>
      <w:proofErr w:type="spellStart"/>
      <w:r>
        <w:rPr>
          <w:rFonts w:cs="Arial"/>
          <w:lang w:val="en-US"/>
        </w:rPr>
        <w:t>Mufara</w:t>
      </w:r>
      <w:proofErr w:type="spellEnd"/>
      <w:r>
        <w:rPr>
          <w:rFonts w:cs="Arial"/>
          <w:lang w:val="en-US"/>
        </w:rPr>
        <w:t>, Sicily, Italy) has started.</w:t>
      </w:r>
    </w:p>
    <w:p w14:paraId="6B671C8F" w14:textId="5FEBADA6" w:rsidR="00E532D2" w:rsidRDefault="000F46A6" w:rsidP="00AC3820">
      <w:pPr>
        <w:pStyle w:val="BodyText2"/>
        <w:spacing w:after="120"/>
        <w:rPr>
          <w:rFonts w:cs="Arial"/>
          <w:lang w:val="en-US"/>
        </w:rPr>
      </w:pPr>
      <w:r>
        <w:rPr>
          <w:rFonts w:cs="Arial"/>
          <w:lang w:val="en-US"/>
        </w:rPr>
        <w:t>The PDO is</w:t>
      </w:r>
      <w:r w:rsidR="00E532D2">
        <w:rPr>
          <w:rFonts w:cs="Arial"/>
          <w:lang w:val="en-US"/>
        </w:rPr>
        <w:t xml:space="preserve"> also studying the possibility for Europe to contribute to radar observations.</w:t>
      </w:r>
    </w:p>
    <w:p w14:paraId="6DBF7B47" w14:textId="05C0D4C8" w:rsidR="00D77DD8" w:rsidRDefault="00DB5D84" w:rsidP="00AC3820">
      <w:pPr>
        <w:pStyle w:val="BodyText2"/>
        <w:spacing w:after="120"/>
        <w:rPr>
          <w:rFonts w:cs="Arial"/>
          <w:lang w:val="en-US"/>
        </w:rPr>
      </w:pPr>
      <w:r>
        <w:rPr>
          <w:rFonts w:cs="Arial"/>
          <w:lang w:val="en-US"/>
        </w:rPr>
        <w:t>‘I</w:t>
      </w:r>
      <w:r w:rsidR="00E532D2" w:rsidRPr="004F53A1">
        <w:rPr>
          <w:rFonts w:cs="Arial"/>
          <w:i/>
          <w:iCs/>
          <w:lang w:val="en-US"/>
        </w:rPr>
        <w:t>nformation provision</w:t>
      </w:r>
      <w:r>
        <w:rPr>
          <w:rFonts w:cs="Arial"/>
          <w:i/>
          <w:iCs/>
          <w:lang w:val="en-US"/>
        </w:rPr>
        <w:t xml:space="preserve">’: </w:t>
      </w:r>
      <w:r w:rsidR="004B68D3">
        <w:rPr>
          <w:rFonts w:cs="Arial"/>
          <w:lang w:val="en-US"/>
        </w:rPr>
        <w:t>In 2020, t</w:t>
      </w:r>
      <w:r w:rsidR="00726806">
        <w:rPr>
          <w:rFonts w:cs="Arial"/>
          <w:lang w:val="en-US"/>
        </w:rPr>
        <w:t>he PDO</w:t>
      </w:r>
      <w:r w:rsidR="00E532D2">
        <w:rPr>
          <w:rFonts w:cs="Arial"/>
          <w:lang w:val="en-US"/>
        </w:rPr>
        <w:t xml:space="preserve"> ha</w:t>
      </w:r>
      <w:r w:rsidR="00726806">
        <w:rPr>
          <w:rFonts w:cs="Arial"/>
          <w:lang w:val="en-US"/>
        </w:rPr>
        <w:t>s</w:t>
      </w:r>
      <w:r w:rsidR="00E532D2">
        <w:rPr>
          <w:rFonts w:cs="Arial"/>
          <w:lang w:val="en-US"/>
        </w:rPr>
        <w:t xml:space="preserve"> established an independent capability to determine orbits and predict </w:t>
      </w:r>
      <w:r w:rsidR="00726806">
        <w:rPr>
          <w:rFonts w:cs="Arial"/>
          <w:lang w:val="en-US"/>
        </w:rPr>
        <w:t>near-Earth object</w:t>
      </w:r>
      <w:r w:rsidR="00E532D2">
        <w:rPr>
          <w:rFonts w:cs="Arial"/>
          <w:lang w:val="en-US"/>
        </w:rPr>
        <w:t xml:space="preserve"> </w:t>
      </w:r>
      <w:r w:rsidR="004B68D3">
        <w:rPr>
          <w:rFonts w:cs="Arial"/>
          <w:lang w:val="en-US"/>
        </w:rPr>
        <w:t>impacts</w:t>
      </w:r>
      <w:r w:rsidR="00E532D2">
        <w:rPr>
          <w:rFonts w:cs="Arial"/>
          <w:lang w:val="en-US"/>
        </w:rPr>
        <w:t xml:space="preserve">. </w:t>
      </w:r>
      <w:r w:rsidR="00726806">
        <w:rPr>
          <w:rFonts w:cs="Arial"/>
          <w:lang w:val="en-US"/>
        </w:rPr>
        <w:t>The</w:t>
      </w:r>
      <w:r w:rsidR="00E532D2">
        <w:rPr>
          <w:rFonts w:cs="Arial"/>
          <w:lang w:val="en-US"/>
        </w:rPr>
        <w:t xml:space="preserve"> software is an evolution of the </w:t>
      </w:r>
      <w:proofErr w:type="spellStart"/>
      <w:r w:rsidR="00E532D2">
        <w:rPr>
          <w:rFonts w:cs="Arial"/>
          <w:lang w:val="en-US"/>
        </w:rPr>
        <w:t>NEODyS</w:t>
      </w:r>
      <w:proofErr w:type="spellEnd"/>
      <w:r w:rsidR="00E532D2">
        <w:rPr>
          <w:rFonts w:cs="Arial"/>
          <w:lang w:val="en-US"/>
        </w:rPr>
        <w:t xml:space="preserve"> system, initially developed by the Univ. Pisa and operated by the company </w:t>
      </w:r>
      <w:proofErr w:type="spellStart"/>
      <w:r w:rsidR="00E532D2">
        <w:rPr>
          <w:rFonts w:cs="Arial"/>
          <w:lang w:val="en-US"/>
        </w:rPr>
        <w:t>SpaceDyS</w:t>
      </w:r>
      <w:proofErr w:type="spellEnd"/>
      <w:r w:rsidR="00E532D2">
        <w:rPr>
          <w:rFonts w:cs="Arial"/>
          <w:lang w:val="en-US"/>
        </w:rPr>
        <w:t>, both Ital</w:t>
      </w:r>
      <w:r w:rsidR="00726806">
        <w:rPr>
          <w:rFonts w:cs="Arial"/>
          <w:lang w:val="en-US"/>
        </w:rPr>
        <w:t>ian</w:t>
      </w:r>
      <w:r w:rsidR="00E532D2">
        <w:rPr>
          <w:rFonts w:cs="Arial"/>
          <w:lang w:val="en-US"/>
        </w:rPr>
        <w:t xml:space="preserve">. Objects with a computed impact probability greater than 0 </w:t>
      </w:r>
      <w:r w:rsidR="00533A51">
        <w:rPr>
          <w:rFonts w:cs="Arial"/>
          <w:lang w:val="en-US"/>
        </w:rPr>
        <w:t>for</w:t>
      </w:r>
      <w:r w:rsidR="00E532D2">
        <w:rPr>
          <w:rFonts w:cs="Arial"/>
          <w:lang w:val="en-US"/>
        </w:rPr>
        <w:t xml:space="preserve"> the next 100 years will be posted on the so-called ‘risk page’. Following the agreement with the International Astronomical Union, for predicted impact probabilities larger than a Palermo Scale value of </w:t>
      </w:r>
      <w:r w:rsidR="00533A51" w:rsidRPr="00A456BC">
        <w:rPr>
          <w:rFonts w:cs="Arial"/>
          <w:lang w:val="en-US"/>
        </w:rPr>
        <w:t>−</w:t>
      </w:r>
      <w:r w:rsidR="00E532D2">
        <w:rPr>
          <w:rFonts w:cs="Arial"/>
          <w:lang w:val="en-US"/>
        </w:rPr>
        <w:t>2, the computations are double-checked with</w:t>
      </w:r>
      <w:r w:rsidR="00726806">
        <w:rPr>
          <w:rFonts w:cs="Arial"/>
          <w:lang w:val="en-US"/>
        </w:rPr>
        <w:t xml:space="preserve"> </w:t>
      </w:r>
      <w:r w:rsidR="00E532D2">
        <w:rPr>
          <w:rFonts w:cs="Arial"/>
          <w:lang w:val="en-US"/>
        </w:rPr>
        <w:t>JPL/NAS</w:t>
      </w:r>
      <w:r w:rsidR="00726806">
        <w:rPr>
          <w:rFonts w:cs="Arial"/>
          <w:lang w:val="en-US"/>
        </w:rPr>
        <w:t>A</w:t>
      </w:r>
      <w:r w:rsidR="00E532D2">
        <w:rPr>
          <w:rFonts w:cs="Arial"/>
          <w:lang w:val="en-US"/>
        </w:rPr>
        <w:t xml:space="preserve">. For more information and additional services, see Cano </w:t>
      </w:r>
      <w:r w:rsidR="00E532D2">
        <w:rPr>
          <w:rFonts w:cs="Arial"/>
          <w:i/>
          <w:iCs/>
          <w:lang w:val="en-US"/>
        </w:rPr>
        <w:t>et al.</w:t>
      </w:r>
      <w:r w:rsidR="00620371">
        <w:rPr>
          <w:rFonts w:cs="Arial"/>
          <w:i/>
          <w:iCs/>
          <w:lang w:val="en-US"/>
        </w:rPr>
        <w:t xml:space="preserve">, </w:t>
      </w:r>
      <w:proofErr w:type="spellStart"/>
      <w:r w:rsidR="00620371" w:rsidRPr="00620371">
        <w:rPr>
          <w:rFonts w:cs="Arial"/>
          <w:lang w:val="en-US"/>
        </w:rPr>
        <w:t>Frühauf</w:t>
      </w:r>
      <w:proofErr w:type="spellEnd"/>
      <w:r w:rsidR="00620371">
        <w:rPr>
          <w:rFonts w:cs="Arial"/>
          <w:i/>
          <w:iCs/>
          <w:lang w:val="en-US"/>
        </w:rPr>
        <w:t xml:space="preserve"> et al.</w:t>
      </w:r>
      <w:r w:rsidR="00E532D2">
        <w:rPr>
          <w:rFonts w:cs="Arial"/>
          <w:lang w:val="en-US"/>
        </w:rPr>
        <w:t xml:space="preserve"> (this conference).</w:t>
      </w:r>
    </w:p>
    <w:p w14:paraId="65E95132" w14:textId="0F64135C" w:rsidR="00705C32" w:rsidRDefault="004F53A1" w:rsidP="00AC3820">
      <w:pPr>
        <w:pStyle w:val="BodyText2"/>
        <w:spacing w:after="120"/>
        <w:rPr>
          <w:rFonts w:cs="Arial"/>
          <w:lang w:val="en-US"/>
        </w:rPr>
      </w:pPr>
      <w:r>
        <w:rPr>
          <w:rFonts w:cs="Arial"/>
          <w:lang w:val="en-US"/>
        </w:rPr>
        <w:t>‘</w:t>
      </w:r>
      <w:r w:rsidRPr="004F53A1">
        <w:rPr>
          <w:rFonts w:cs="Arial"/>
          <w:i/>
          <w:iCs/>
          <w:lang w:val="en-US"/>
        </w:rPr>
        <w:t>M</w:t>
      </w:r>
      <w:r w:rsidR="00D77DD8" w:rsidRPr="004F53A1">
        <w:rPr>
          <w:rFonts w:cs="Arial"/>
          <w:i/>
          <w:iCs/>
          <w:lang w:val="en-US"/>
        </w:rPr>
        <w:t>itigation</w:t>
      </w:r>
      <w:r w:rsidRPr="004F53A1">
        <w:rPr>
          <w:rFonts w:cs="Arial"/>
          <w:i/>
          <w:iCs/>
          <w:lang w:val="en-US"/>
        </w:rPr>
        <w:t>’</w:t>
      </w:r>
      <w:r w:rsidR="00D77DD8">
        <w:rPr>
          <w:rFonts w:cs="Arial"/>
          <w:lang w:val="en-US"/>
        </w:rPr>
        <w:t xml:space="preserve"> </w:t>
      </w:r>
      <w:r w:rsidR="00BE147F">
        <w:rPr>
          <w:rFonts w:cs="Arial"/>
          <w:lang w:val="en-US"/>
        </w:rPr>
        <w:t xml:space="preserve">covers a number of activities: </w:t>
      </w:r>
      <w:r w:rsidR="00726806">
        <w:rPr>
          <w:rFonts w:cs="Arial"/>
          <w:lang w:val="en-US"/>
        </w:rPr>
        <w:t>ESA’s PDO</w:t>
      </w:r>
      <w:r w:rsidR="00BE147F">
        <w:rPr>
          <w:rFonts w:cs="Arial"/>
          <w:lang w:val="en-US"/>
        </w:rPr>
        <w:t xml:space="preserve"> is setting up interfaces to emergency response agencies in member countries, is actively involved in the International Asteroid Warning Network and the Space Mission Planning Advisory Group. To demonstrate the capabilities of asteroid deflection, </w:t>
      </w:r>
      <w:r w:rsidR="003D4E2A">
        <w:rPr>
          <w:rFonts w:cs="Arial"/>
          <w:lang w:val="en-US"/>
        </w:rPr>
        <w:t>ESA is building</w:t>
      </w:r>
      <w:r w:rsidR="00BE147F">
        <w:rPr>
          <w:rFonts w:cs="Arial"/>
          <w:lang w:val="en-US"/>
        </w:rPr>
        <w:t xml:space="preserve"> the Hera mission which will complement NASA’s DART mission impacting asteroid </w:t>
      </w:r>
      <w:proofErr w:type="spellStart"/>
      <w:r w:rsidR="00BE147F">
        <w:rPr>
          <w:rFonts w:cs="Arial"/>
          <w:lang w:val="en-US"/>
        </w:rPr>
        <w:t>Dimorphos</w:t>
      </w:r>
      <w:proofErr w:type="spellEnd"/>
      <w:r w:rsidR="002A1BD0">
        <w:rPr>
          <w:rFonts w:cs="Arial"/>
          <w:lang w:val="en-US"/>
        </w:rPr>
        <w:t>, part of a binary system</w:t>
      </w:r>
      <w:r w:rsidR="00BE147F">
        <w:rPr>
          <w:rFonts w:cs="Arial"/>
          <w:lang w:val="en-US"/>
        </w:rPr>
        <w:t xml:space="preserve">. </w:t>
      </w:r>
      <w:r w:rsidR="003D4E2A">
        <w:rPr>
          <w:rFonts w:cs="Arial"/>
          <w:lang w:val="en-US"/>
        </w:rPr>
        <w:t>ESA is preparing</w:t>
      </w:r>
      <w:r w:rsidR="00BE147F">
        <w:rPr>
          <w:rFonts w:cs="Arial"/>
          <w:lang w:val="en-US"/>
        </w:rPr>
        <w:t xml:space="preserve"> two CubeSat missions</w:t>
      </w:r>
      <w:r>
        <w:rPr>
          <w:rFonts w:cs="Arial"/>
          <w:lang w:val="en-US"/>
        </w:rPr>
        <w:t>:</w:t>
      </w:r>
      <w:r w:rsidR="00BE147F">
        <w:rPr>
          <w:rFonts w:cs="Arial"/>
          <w:lang w:val="en-US"/>
        </w:rPr>
        <w:t xml:space="preserve"> M-ARGO</w:t>
      </w:r>
      <w:r>
        <w:rPr>
          <w:rFonts w:cs="Arial"/>
          <w:lang w:val="en-US"/>
        </w:rPr>
        <w:t xml:space="preserve">, </w:t>
      </w:r>
      <w:r w:rsidR="00BE147F">
        <w:rPr>
          <w:rFonts w:cs="Arial"/>
          <w:lang w:val="en-US"/>
        </w:rPr>
        <w:t>study</w:t>
      </w:r>
      <w:r>
        <w:rPr>
          <w:rFonts w:cs="Arial"/>
          <w:lang w:val="en-US"/>
        </w:rPr>
        <w:t>ing</w:t>
      </w:r>
      <w:r w:rsidR="00BE147F">
        <w:rPr>
          <w:rFonts w:cs="Arial"/>
          <w:lang w:val="en-US"/>
        </w:rPr>
        <w:t xml:space="preserve"> a small asteroid</w:t>
      </w:r>
      <w:r>
        <w:rPr>
          <w:rFonts w:cs="Arial"/>
          <w:lang w:val="en-US"/>
        </w:rPr>
        <w:t>;</w:t>
      </w:r>
      <w:r w:rsidR="00BE147F">
        <w:rPr>
          <w:rFonts w:cs="Arial"/>
          <w:lang w:val="en-US"/>
        </w:rPr>
        <w:t xml:space="preserve"> </w:t>
      </w:r>
      <w:r>
        <w:rPr>
          <w:rFonts w:cs="Arial"/>
          <w:lang w:val="en-US"/>
        </w:rPr>
        <w:t>L</w:t>
      </w:r>
      <w:r w:rsidR="00BE147F">
        <w:rPr>
          <w:rFonts w:cs="Arial"/>
          <w:lang w:val="en-US"/>
        </w:rPr>
        <w:t xml:space="preserve">UMIO, observing impact flashes on the </w:t>
      </w:r>
      <w:r w:rsidR="00EC1542">
        <w:rPr>
          <w:rFonts w:cs="Arial"/>
          <w:lang w:val="en-US"/>
        </w:rPr>
        <w:t xml:space="preserve">lunar </w:t>
      </w:r>
      <w:r w:rsidR="00BE147F">
        <w:rPr>
          <w:rFonts w:cs="Arial"/>
          <w:lang w:val="en-US"/>
        </w:rPr>
        <w:t>far side. The two CubeSat missions are currently in Phase A</w:t>
      </w:r>
      <w:r w:rsidR="003D4E2A">
        <w:rPr>
          <w:rFonts w:cs="Arial"/>
          <w:lang w:val="en-US"/>
        </w:rPr>
        <w:t>, with funding currently being secured</w:t>
      </w:r>
      <w:r w:rsidR="00BE147F">
        <w:rPr>
          <w:rFonts w:cs="Arial"/>
          <w:lang w:val="en-US"/>
        </w:rPr>
        <w:t xml:space="preserve"> for actual implementation.</w:t>
      </w:r>
    </w:p>
    <w:p w14:paraId="42DCD57D" w14:textId="77777777" w:rsidR="00705C32" w:rsidRPr="00AC3820" w:rsidRDefault="00705C32" w:rsidP="00AC3820">
      <w:pPr>
        <w:pStyle w:val="BodyText2"/>
        <w:spacing w:after="120"/>
        <w:rPr>
          <w:rFonts w:cs="Arial"/>
          <w:b/>
          <w:bCs/>
          <w:lang w:val="en-US"/>
        </w:rPr>
      </w:pPr>
      <w:r w:rsidRPr="000740D4">
        <w:rPr>
          <w:rFonts w:cs="Arial"/>
          <w:b/>
          <w:bCs/>
          <w:lang w:val="en-US"/>
        </w:rPr>
        <w:t>References</w:t>
      </w:r>
    </w:p>
    <w:p w14:paraId="2CF6EC96" w14:textId="77777777" w:rsidR="00376BF4" w:rsidRDefault="00376BF4" w:rsidP="00884A24">
      <w:pPr>
        <w:pStyle w:val="BodyText2"/>
        <w:rPr>
          <w:rFonts w:cs="Arial"/>
          <w:lang w:val="en-US"/>
        </w:rPr>
      </w:pPr>
      <w:r>
        <w:rPr>
          <w:rFonts w:cs="Arial"/>
          <w:lang w:val="en-US"/>
        </w:rPr>
        <w:t xml:space="preserve">Cano, L. </w:t>
      </w:r>
      <w:r>
        <w:rPr>
          <w:rFonts w:cs="Arial"/>
          <w:i/>
          <w:iCs/>
          <w:lang w:val="en-US"/>
        </w:rPr>
        <w:t xml:space="preserve">et al. </w:t>
      </w:r>
      <w:r>
        <w:rPr>
          <w:rFonts w:cs="Arial"/>
          <w:lang w:val="en-US"/>
        </w:rPr>
        <w:t>(2021): Recent evolutions in ESA’s NEOCC system. This conference.</w:t>
      </w:r>
    </w:p>
    <w:p w14:paraId="17DEF79C" w14:textId="77777777" w:rsidR="00C16CF5" w:rsidRPr="00C16CF5" w:rsidRDefault="00C16CF5" w:rsidP="00884A24">
      <w:pPr>
        <w:pStyle w:val="BodyText2"/>
        <w:rPr>
          <w:rFonts w:cs="Arial"/>
          <w:lang w:val="en-US"/>
        </w:rPr>
      </w:pPr>
      <w:r>
        <w:rPr>
          <w:rFonts w:cs="Arial"/>
          <w:lang w:val="en-US"/>
        </w:rPr>
        <w:t xml:space="preserve">Conversi, L. </w:t>
      </w:r>
      <w:r>
        <w:rPr>
          <w:rFonts w:cs="Arial"/>
          <w:i/>
          <w:iCs/>
          <w:lang w:val="en-US"/>
        </w:rPr>
        <w:t>et al.</w:t>
      </w:r>
      <w:r>
        <w:rPr>
          <w:rFonts w:cs="Arial"/>
          <w:lang w:val="en-US"/>
        </w:rPr>
        <w:t xml:space="preserve"> (2021): ESA’s NEOCC observational network. This conference.</w:t>
      </w:r>
    </w:p>
    <w:p w14:paraId="5FCDC93A" w14:textId="77777777" w:rsidR="00641AC9" w:rsidRPr="00641AC9" w:rsidRDefault="00641AC9" w:rsidP="00884A24">
      <w:pPr>
        <w:pStyle w:val="BodyText2"/>
        <w:rPr>
          <w:rFonts w:cs="Arial"/>
          <w:lang w:val="en-US"/>
        </w:rPr>
      </w:pPr>
      <w:proofErr w:type="spellStart"/>
      <w:r>
        <w:rPr>
          <w:rFonts w:cs="Arial"/>
          <w:lang w:val="en-US"/>
        </w:rPr>
        <w:t>Frühauf</w:t>
      </w:r>
      <w:proofErr w:type="spellEnd"/>
      <w:r>
        <w:rPr>
          <w:rFonts w:cs="Arial"/>
          <w:lang w:val="en-US"/>
        </w:rPr>
        <w:t xml:space="preserve">, M. </w:t>
      </w:r>
      <w:r>
        <w:rPr>
          <w:rFonts w:cs="Arial"/>
          <w:i/>
          <w:iCs/>
          <w:lang w:val="en-US"/>
        </w:rPr>
        <w:t>et al.</w:t>
      </w:r>
      <w:r>
        <w:rPr>
          <w:rFonts w:cs="Arial"/>
          <w:lang w:val="en-US"/>
        </w:rPr>
        <w:t xml:space="preserve"> (2021): Meerkat</w:t>
      </w:r>
      <w:r w:rsidR="00B6662A">
        <w:rPr>
          <w:rFonts w:cs="Arial"/>
          <w:lang w:val="en-US"/>
        </w:rPr>
        <w:t xml:space="preserve"> Asteroid Guard imminent impactor warning service of the European Space Agency</w:t>
      </w:r>
      <w:r>
        <w:rPr>
          <w:rFonts w:cs="Arial"/>
          <w:lang w:val="en-US"/>
        </w:rPr>
        <w:t>. This conference.</w:t>
      </w:r>
    </w:p>
    <w:p w14:paraId="74ADA0B1" w14:textId="77777777" w:rsidR="0064051D" w:rsidRPr="0064051D" w:rsidRDefault="008E235D" w:rsidP="00884A24">
      <w:pPr>
        <w:pStyle w:val="BodyText2"/>
        <w:rPr>
          <w:rFonts w:cs="Arial"/>
          <w:lang w:val="en-US"/>
        </w:rPr>
      </w:pPr>
      <w:r>
        <w:rPr>
          <w:rFonts w:cs="Arial"/>
          <w:lang w:val="en-US"/>
        </w:rPr>
        <w:t xml:space="preserve">Di </w:t>
      </w:r>
      <w:r w:rsidR="0064051D">
        <w:rPr>
          <w:rFonts w:cs="Arial"/>
          <w:lang w:val="en-US"/>
        </w:rPr>
        <w:t xml:space="preserve">Girolamo, G. </w:t>
      </w:r>
      <w:r w:rsidR="0064051D">
        <w:rPr>
          <w:rFonts w:cs="Arial"/>
          <w:i/>
          <w:iCs/>
          <w:lang w:val="en-US"/>
        </w:rPr>
        <w:t>et al.</w:t>
      </w:r>
      <w:r w:rsidR="0064051D">
        <w:rPr>
          <w:rFonts w:cs="Arial"/>
          <w:lang w:val="en-US"/>
        </w:rPr>
        <w:t xml:space="preserve"> (2021): NEOCC DevOps-based operations. This conference.</w:t>
      </w:r>
    </w:p>
    <w:p w14:paraId="43FA9259" w14:textId="77777777" w:rsidR="000740D4" w:rsidRDefault="0076299C" w:rsidP="000740D4">
      <w:pPr>
        <w:pStyle w:val="BodyText2"/>
        <w:rPr>
          <w:rFonts w:cs="Arial"/>
          <w:lang w:val="en-US"/>
        </w:rPr>
      </w:pPr>
      <w:proofErr w:type="spellStart"/>
      <w:r>
        <w:rPr>
          <w:rFonts w:cs="Arial"/>
          <w:lang w:val="en-US"/>
        </w:rPr>
        <w:t>Micheli</w:t>
      </w:r>
      <w:proofErr w:type="spellEnd"/>
      <w:r>
        <w:rPr>
          <w:rFonts w:cs="Arial"/>
          <w:lang w:val="en-US"/>
        </w:rPr>
        <w:t xml:space="preserve">, M. </w:t>
      </w:r>
      <w:r>
        <w:rPr>
          <w:rFonts w:cs="Arial"/>
          <w:i/>
          <w:iCs/>
          <w:lang w:val="en-US"/>
        </w:rPr>
        <w:t>et al.</w:t>
      </w:r>
      <w:r>
        <w:rPr>
          <w:rFonts w:cs="Arial"/>
          <w:lang w:val="en-US"/>
        </w:rPr>
        <w:t xml:space="preserve"> (2021): Recent observational highlights from ESA’s NEO Coordination Centre</w:t>
      </w:r>
      <w:r w:rsidR="00376BF4">
        <w:rPr>
          <w:rFonts w:cs="Arial"/>
          <w:lang w:val="en-US"/>
        </w:rPr>
        <w:t>. This conference.</w:t>
      </w:r>
    </w:p>
    <w:p w14:paraId="7ECD3778" w14:textId="77777777" w:rsidR="00D84687" w:rsidRDefault="00D84687" w:rsidP="000740D4">
      <w:pPr>
        <w:pStyle w:val="BodyText2"/>
        <w:rPr>
          <w:rFonts w:cs="Arial"/>
          <w:lang w:val="en-US"/>
        </w:rPr>
      </w:pPr>
    </w:p>
    <w:p w14:paraId="21D60050" w14:textId="77777777" w:rsidR="00A4497D" w:rsidRDefault="00A4497D" w:rsidP="00D84687">
      <w:pPr>
        <w:pStyle w:val="BodyText2"/>
        <w:jc w:val="center"/>
        <w:rPr>
          <w:rFonts w:cs="Arial"/>
          <w:szCs w:val="24"/>
          <w:lang w:val="en-US"/>
        </w:rPr>
      </w:pPr>
      <w:r>
        <w:rPr>
          <w:rFonts w:cs="Arial"/>
          <w:szCs w:val="24"/>
          <w:lang w:val="en-US"/>
        </w:rPr>
        <w:t>**************************************</w:t>
      </w:r>
    </w:p>
    <w:sectPr w:rsidR="00A4497D" w:rsidSect="00605291">
      <w:pgSz w:w="11907" w:h="16840" w:code="9"/>
      <w:pgMar w:top="1412" w:right="1440" w:bottom="13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FC1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785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2B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EF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8A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A6"/>
    <w:rsid w:val="00057A56"/>
    <w:rsid w:val="000740D4"/>
    <w:rsid w:val="00080FA4"/>
    <w:rsid w:val="000B433D"/>
    <w:rsid w:val="000B7310"/>
    <w:rsid w:val="000C19DC"/>
    <w:rsid w:val="000D4B40"/>
    <w:rsid w:val="000E45EC"/>
    <w:rsid w:val="000E5467"/>
    <w:rsid w:val="000E78E4"/>
    <w:rsid w:val="000F1604"/>
    <w:rsid w:val="000F46A6"/>
    <w:rsid w:val="00106C6B"/>
    <w:rsid w:val="001475EF"/>
    <w:rsid w:val="00160A3D"/>
    <w:rsid w:val="00164281"/>
    <w:rsid w:val="00197379"/>
    <w:rsid w:val="001C685B"/>
    <w:rsid w:val="00204890"/>
    <w:rsid w:val="00226490"/>
    <w:rsid w:val="002377E2"/>
    <w:rsid w:val="00240ED3"/>
    <w:rsid w:val="002744CC"/>
    <w:rsid w:val="002A1BD0"/>
    <w:rsid w:val="002F1E00"/>
    <w:rsid w:val="002F36AD"/>
    <w:rsid w:val="002F3874"/>
    <w:rsid w:val="003026E2"/>
    <w:rsid w:val="00357D2D"/>
    <w:rsid w:val="0036388D"/>
    <w:rsid w:val="0036783F"/>
    <w:rsid w:val="00372B50"/>
    <w:rsid w:val="00376BF4"/>
    <w:rsid w:val="00397296"/>
    <w:rsid w:val="003A1126"/>
    <w:rsid w:val="003D0195"/>
    <w:rsid w:val="003D4E2A"/>
    <w:rsid w:val="003F672F"/>
    <w:rsid w:val="004230FB"/>
    <w:rsid w:val="00456353"/>
    <w:rsid w:val="004A6993"/>
    <w:rsid w:val="004B0660"/>
    <w:rsid w:val="004B68D3"/>
    <w:rsid w:val="004F2A7A"/>
    <w:rsid w:val="004F53A1"/>
    <w:rsid w:val="0051486A"/>
    <w:rsid w:val="0052535B"/>
    <w:rsid w:val="00533A51"/>
    <w:rsid w:val="00590FC5"/>
    <w:rsid w:val="005A6312"/>
    <w:rsid w:val="00605291"/>
    <w:rsid w:val="00620371"/>
    <w:rsid w:val="0062144F"/>
    <w:rsid w:val="0064051D"/>
    <w:rsid w:val="00641AC9"/>
    <w:rsid w:val="006527E0"/>
    <w:rsid w:val="0067278B"/>
    <w:rsid w:val="006847B7"/>
    <w:rsid w:val="00685024"/>
    <w:rsid w:val="0068607A"/>
    <w:rsid w:val="006B4C87"/>
    <w:rsid w:val="006D05D2"/>
    <w:rsid w:val="006D3D9D"/>
    <w:rsid w:val="006E057E"/>
    <w:rsid w:val="006E787F"/>
    <w:rsid w:val="00705C32"/>
    <w:rsid w:val="0071468D"/>
    <w:rsid w:val="007149B1"/>
    <w:rsid w:val="00726806"/>
    <w:rsid w:val="0075464C"/>
    <w:rsid w:val="0076299C"/>
    <w:rsid w:val="007A2E3E"/>
    <w:rsid w:val="007C51CC"/>
    <w:rsid w:val="007F3187"/>
    <w:rsid w:val="007F5914"/>
    <w:rsid w:val="00822B08"/>
    <w:rsid w:val="0084373C"/>
    <w:rsid w:val="0085417A"/>
    <w:rsid w:val="0087314B"/>
    <w:rsid w:val="008745AC"/>
    <w:rsid w:val="00884A24"/>
    <w:rsid w:val="008A3D1D"/>
    <w:rsid w:val="008C3FF3"/>
    <w:rsid w:val="008E1D4B"/>
    <w:rsid w:val="008E235D"/>
    <w:rsid w:val="009039A6"/>
    <w:rsid w:val="00911F0C"/>
    <w:rsid w:val="009378F2"/>
    <w:rsid w:val="009507CE"/>
    <w:rsid w:val="009706AE"/>
    <w:rsid w:val="009A4FBC"/>
    <w:rsid w:val="009C198E"/>
    <w:rsid w:val="009D626C"/>
    <w:rsid w:val="00A02DFC"/>
    <w:rsid w:val="00A1269B"/>
    <w:rsid w:val="00A349B1"/>
    <w:rsid w:val="00A34F59"/>
    <w:rsid w:val="00A4497D"/>
    <w:rsid w:val="00A56E7F"/>
    <w:rsid w:val="00A72D5E"/>
    <w:rsid w:val="00A9018A"/>
    <w:rsid w:val="00AC3820"/>
    <w:rsid w:val="00AE240D"/>
    <w:rsid w:val="00B32649"/>
    <w:rsid w:val="00B32E02"/>
    <w:rsid w:val="00B6662A"/>
    <w:rsid w:val="00B74A71"/>
    <w:rsid w:val="00BB6FA7"/>
    <w:rsid w:val="00BC672A"/>
    <w:rsid w:val="00BE147F"/>
    <w:rsid w:val="00BE5E24"/>
    <w:rsid w:val="00BF0705"/>
    <w:rsid w:val="00C16CF5"/>
    <w:rsid w:val="00C16EA9"/>
    <w:rsid w:val="00C56F29"/>
    <w:rsid w:val="00C70068"/>
    <w:rsid w:val="00C92758"/>
    <w:rsid w:val="00C96D70"/>
    <w:rsid w:val="00C96E1E"/>
    <w:rsid w:val="00CA40C6"/>
    <w:rsid w:val="00CA7DF4"/>
    <w:rsid w:val="00D00E1F"/>
    <w:rsid w:val="00D1040E"/>
    <w:rsid w:val="00D16695"/>
    <w:rsid w:val="00D2586C"/>
    <w:rsid w:val="00D3096E"/>
    <w:rsid w:val="00D50BDF"/>
    <w:rsid w:val="00D77DD8"/>
    <w:rsid w:val="00D83F71"/>
    <w:rsid w:val="00D84687"/>
    <w:rsid w:val="00DA067A"/>
    <w:rsid w:val="00DB3EEA"/>
    <w:rsid w:val="00DB5D84"/>
    <w:rsid w:val="00E1001D"/>
    <w:rsid w:val="00E20016"/>
    <w:rsid w:val="00E35FA3"/>
    <w:rsid w:val="00E5163D"/>
    <w:rsid w:val="00E5270B"/>
    <w:rsid w:val="00E532D2"/>
    <w:rsid w:val="00E563F2"/>
    <w:rsid w:val="00E57DA6"/>
    <w:rsid w:val="00E626AA"/>
    <w:rsid w:val="00E771F0"/>
    <w:rsid w:val="00EC1542"/>
    <w:rsid w:val="00EF7616"/>
    <w:rsid w:val="00F01590"/>
    <w:rsid w:val="00F50BA6"/>
    <w:rsid w:val="00F5343A"/>
    <w:rsid w:val="00F8561E"/>
    <w:rsid w:val="00F860A8"/>
    <w:rsid w:val="00F867F6"/>
    <w:rsid w:val="00F95AF9"/>
    <w:rsid w:val="00F97DF8"/>
    <w:rsid w:val="00FB1132"/>
    <w:rsid w:val="00FC551E"/>
    <w:rsid w:val="00FE2C9E"/>
    <w:rsid w:val="00FF217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36E7"/>
  <w14:defaultImageDpi w14:val="32767"/>
  <w15:chartTrackingRefBased/>
  <w15:docId w15:val="{D6F4E8BD-4A31-4D4A-895F-7F7F9B2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24"/>
    <w:rPr>
      <w:sz w:val="24"/>
      <w:szCs w:val="24"/>
      <w:lang w:val="en-US" w:eastAsia="en-US"/>
    </w:rPr>
  </w:style>
  <w:style w:type="paragraph" w:styleId="Heading5">
    <w:name w:val="heading 5"/>
    <w:basedOn w:val="Normal"/>
    <w:next w:val="Normal"/>
    <w:link w:val="Heading5Char"/>
    <w:qFormat/>
    <w:rsid w:val="00226490"/>
    <w:pPr>
      <w:keepNext/>
      <w:outlineLvl w:val="4"/>
    </w:pPr>
    <w:rPr>
      <w:rFonts w:ascii="Times New Roman" w:eastAsia="Times New Roman" w:hAnsi="Times New Roman"/>
      <w:b/>
      <w:bCs/>
      <w:szCs w:val="20"/>
      <w:lang w:val="x-none"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26490"/>
    <w:rPr>
      <w:rFonts w:ascii="Times New Roman" w:eastAsia="Times New Roman" w:hAnsi="Times New Roman"/>
      <w:b/>
      <w:bCs/>
      <w:sz w:val="24"/>
      <w:lang w:eastAsia="pt-BR"/>
    </w:rPr>
  </w:style>
  <w:style w:type="paragraph" w:styleId="BodyText2">
    <w:name w:val="Body Text 2"/>
    <w:basedOn w:val="Normal"/>
    <w:link w:val="BodyText2Char"/>
    <w:rsid w:val="00226490"/>
    <w:pPr>
      <w:jc w:val="both"/>
    </w:pPr>
    <w:rPr>
      <w:rFonts w:ascii="Arial" w:eastAsia="Times New Roman" w:hAnsi="Arial"/>
      <w:szCs w:val="20"/>
      <w:lang w:val="x-none" w:eastAsia="pt-BR"/>
    </w:rPr>
  </w:style>
  <w:style w:type="character" w:customStyle="1" w:styleId="BodyText2Char">
    <w:name w:val="Body Text 2 Char"/>
    <w:link w:val="BodyText2"/>
    <w:rsid w:val="00226490"/>
    <w:rPr>
      <w:rFonts w:ascii="Arial" w:eastAsia="Times New Roman" w:hAnsi="Arial"/>
      <w:sz w:val="24"/>
      <w:lang w:eastAsia="pt-BR"/>
    </w:rPr>
  </w:style>
  <w:style w:type="character" w:styleId="Hyperlink">
    <w:name w:val="Hyperlink"/>
    <w:uiPriority w:val="99"/>
    <w:unhideWhenUsed/>
    <w:rsid w:val="00204890"/>
    <w:rPr>
      <w:color w:val="0000FF"/>
      <w:u w:val="single"/>
    </w:rPr>
  </w:style>
  <w:style w:type="paragraph" w:styleId="BalloonText">
    <w:name w:val="Balloon Text"/>
    <w:basedOn w:val="Normal"/>
    <w:link w:val="BalloonTextChar"/>
    <w:uiPriority w:val="99"/>
    <w:semiHidden/>
    <w:unhideWhenUsed/>
    <w:rsid w:val="004B0660"/>
    <w:rPr>
      <w:rFonts w:ascii="Tahoma" w:hAnsi="Tahoma" w:cs="Tahoma"/>
      <w:sz w:val="16"/>
      <w:szCs w:val="16"/>
    </w:rPr>
  </w:style>
  <w:style w:type="character" w:customStyle="1" w:styleId="BalloonTextChar">
    <w:name w:val="Balloon Text Char"/>
    <w:link w:val="BalloonText"/>
    <w:uiPriority w:val="99"/>
    <w:semiHidden/>
    <w:rsid w:val="004B0660"/>
    <w:rPr>
      <w:rFonts w:ascii="Tahoma" w:hAnsi="Tahoma" w:cs="Tahoma"/>
      <w:sz w:val="16"/>
      <w:szCs w:val="16"/>
      <w:lang w:val="en-US" w:eastAsia="en-US"/>
    </w:rPr>
  </w:style>
  <w:style w:type="character" w:styleId="CommentReference">
    <w:name w:val="annotation reference"/>
    <w:uiPriority w:val="99"/>
    <w:semiHidden/>
    <w:unhideWhenUsed/>
    <w:rsid w:val="00F01590"/>
    <w:rPr>
      <w:sz w:val="16"/>
      <w:szCs w:val="16"/>
    </w:rPr>
  </w:style>
  <w:style w:type="paragraph" w:styleId="CommentText">
    <w:name w:val="annotation text"/>
    <w:basedOn w:val="Normal"/>
    <w:link w:val="CommentTextChar"/>
    <w:uiPriority w:val="99"/>
    <w:semiHidden/>
    <w:unhideWhenUsed/>
    <w:rsid w:val="00F01590"/>
    <w:rPr>
      <w:sz w:val="20"/>
      <w:szCs w:val="20"/>
    </w:rPr>
  </w:style>
  <w:style w:type="character" w:customStyle="1" w:styleId="CommentTextChar">
    <w:name w:val="Comment Text Char"/>
    <w:link w:val="CommentText"/>
    <w:uiPriority w:val="99"/>
    <w:semiHidden/>
    <w:rsid w:val="00F01590"/>
    <w:rPr>
      <w:lang w:val="en-US" w:eastAsia="en-US"/>
    </w:rPr>
  </w:style>
  <w:style w:type="paragraph" w:styleId="CommentSubject">
    <w:name w:val="annotation subject"/>
    <w:basedOn w:val="CommentText"/>
    <w:next w:val="CommentText"/>
    <w:link w:val="CommentSubjectChar"/>
    <w:uiPriority w:val="99"/>
    <w:semiHidden/>
    <w:unhideWhenUsed/>
    <w:rsid w:val="00F01590"/>
    <w:rPr>
      <w:b/>
      <w:bCs/>
    </w:rPr>
  </w:style>
  <w:style w:type="character" w:customStyle="1" w:styleId="CommentSubjectChar">
    <w:name w:val="Comment Subject Char"/>
    <w:link w:val="CommentSubject"/>
    <w:uiPriority w:val="99"/>
    <w:semiHidden/>
    <w:rsid w:val="00F0159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3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occ@ssa.esa.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Abstract template for SFFMT 2013</vt:lpstr>
    </vt:vector>
  </TitlesOfParts>
  <Company>DLR</Company>
  <LinksUpToDate>false</LinksUpToDate>
  <CharactersWithSpaces>5494</CharactersWithSpaces>
  <SharedDoc>false</SharedDoc>
  <HLinks>
    <vt:vector size="6" baseType="variant">
      <vt:variant>
        <vt:i4>720994</vt:i4>
      </vt:variant>
      <vt:variant>
        <vt:i4>18</vt:i4>
      </vt:variant>
      <vt:variant>
        <vt:i4>0</vt:i4>
      </vt:variant>
      <vt:variant>
        <vt:i4>5</vt:i4>
      </vt:variant>
      <vt:variant>
        <vt:lpwstr>mailto:neocc@ssa.esa.int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subject/>
  <dc:creator>Simone D'Amico</dc:creator>
  <cp:keywords/>
  <cp:lastModifiedBy>Detlef Koschny</cp:lastModifiedBy>
  <cp:revision>9</cp:revision>
  <cp:lastPrinted>2014-09-05T10:15:00Z</cp:lastPrinted>
  <dcterms:created xsi:type="dcterms:W3CDTF">2021-01-12T11:03:00Z</dcterms:created>
  <dcterms:modified xsi:type="dcterms:W3CDTF">2021-01-12T11:08:00Z</dcterms:modified>
</cp:coreProperties>
</file>