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D9A57" w14:textId="54A033DF" w:rsidR="00970F68" w:rsidRDefault="00C51677" w:rsidP="003B7957">
      <w:pPr>
        <w:tabs>
          <w:tab w:val="left" w:pos="-720"/>
          <w:tab w:val="left" w:pos="0"/>
          <w:tab w:val="left" w:pos="851"/>
          <w:tab w:val="left" w:pos="3600"/>
        </w:tabs>
        <w:jc w:val="center"/>
        <w:rPr>
          <w:rFonts w:ascii="Arial" w:eastAsia="Arial Unicode MS" w:hAnsi="Arial" w:cs="Arial"/>
          <w:b/>
          <w:color w:val="000000" w:themeColor="text1"/>
          <w:spacing w:val="-2"/>
          <w:lang w:val="en-GB"/>
        </w:rPr>
      </w:pPr>
      <w:r>
        <w:rPr>
          <w:rFonts w:ascii="Arial" w:eastAsia="Arial Unicode MS" w:hAnsi="Arial" w:cs="Arial"/>
          <w:b/>
          <w:color w:val="000000" w:themeColor="text1"/>
          <w:spacing w:val="-2"/>
          <w:lang w:val="en-GB"/>
        </w:rPr>
        <w:t xml:space="preserve">Analyse new </w:t>
      </w:r>
      <w:r w:rsidR="003B7957">
        <w:rPr>
          <w:rFonts w:ascii="Arial" w:eastAsia="Arial Unicode MS" w:hAnsi="Arial" w:cs="Arial"/>
          <w:b/>
          <w:color w:val="000000" w:themeColor="text1"/>
          <w:spacing w:val="-2"/>
          <w:lang w:val="en-GB"/>
        </w:rPr>
        <w:t>Agil</w:t>
      </w:r>
      <w:r w:rsidR="0086202F">
        <w:rPr>
          <w:rFonts w:ascii="Arial" w:eastAsia="Arial Unicode MS" w:hAnsi="Arial" w:cs="Arial"/>
          <w:b/>
          <w:color w:val="000000" w:themeColor="text1"/>
          <w:spacing w:val="-2"/>
          <w:lang w:val="en-GB"/>
        </w:rPr>
        <w:t xml:space="preserve">e </w:t>
      </w:r>
      <w:r>
        <w:rPr>
          <w:rFonts w:ascii="Arial" w:eastAsia="Arial Unicode MS" w:hAnsi="Arial" w:cs="Arial"/>
          <w:b/>
          <w:color w:val="000000" w:themeColor="text1"/>
          <w:spacing w:val="-2"/>
          <w:lang w:val="en-GB"/>
        </w:rPr>
        <w:t xml:space="preserve">methods </w:t>
      </w:r>
      <w:r w:rsidR="0086202F">
        <w:rPr>
          <w:rFonts w:ascii="Arial" w:eastAsia="Arial Unicode MS" w:hAnsi="Arial" w:cs="Arial"/>
          <w:b/>
          <w:color w:val="000000" w:themeColor="text1"/>
          <w:spacing w:val="-2"/>
          <w:lang w:val="en-GB"/>
        </w:rPr>
        <w:t xml:space="preserve">capabilities </w:t>
      </w:r>
      <w:r>
        <w:rPr>
          <w:rFonts w:ascii="Arial" w:eastAsia="Arial Unicode MS" w:hAnsi="Arial" w:cs="Arial"/>
          <w:b/>
          <w:color w:val="000000" w:themeColor="text1"/>
          <w:spacing w:val="-2"/>
          <w:lang w:val="en-GB"/>
        </w:rPr>
        <w:t xml:space="preserve">to improve </w:t>
      </w:r>
      <w:proofErr w:type="spellStart"/>
      <w:r>
        <w:rPr>
          <w:rFonts w:ascii="Arial" w:eastAsia="Arial Unicode MS" w:hAnsi="Arial" w:cs="Arial"/>
          <w:b/>
          <w:color w:val="000000" w:themeColor="text1"/>
          <w:spacing w:val="-2"/>
          <w:lang w:val="en-GB"/>
        </w:rPr>
        <w:t>ArianeGroup</w:t>
      </w:r>
      <w:proofErr w:type="spellEnd"/>
      <w:r>
        <w:rPr>
          <w:rFonts w:ascii="Arial" w:eastAsia="Arial Unicode MS" w:hAnsi="Arial" w:cs="Arial"/>
          <w:b/>
          <w:color w:val="000000" w:themeColor="text1"/>
          <w:spacing w:val="-2"/>
          <w:lang w:val="en-GB"/>
        </w:rPr>
        <w:t xml:space="preserve"> SPACE CODE</w:t>
      </w:r>
      <w:proofErr w:type="gramStart"/>
      <w:r w:rsidR="009A6308" w:rsidRPr="0040477F">
        <w:rPr>
          <w:rFonts w:ascii="Arial" w:eastAsia="Arial Unicode MS" w:hAnsi="Arial" w:cs="Arial"/>
          <w:b/>
          <w:color w:val="000000" w:themeColor="text1"/>
          <w:spacing w:val="-2"/>
          <w:vertAlign w:val="superscript"/>
          <w:lang w:val="en-GB"/>
        </w:rPr>
        <w:t>®</w:t>
      </w:r>
      <w:r w:rsidR="009A6308">
        <w:rPr>
          <w:rFonts w:ascii="Arial" w:eastAsia="Arial Unicode MS" w:hAnsi="Arial" w:cs="Arial"/>
          <w:b/>
          <w:color w:val="000000" w:themeColor="text1"/>
          <w:spacing w:val="-2"/>
          <w:lang w:val="en-GB"/>
        </w:rPr>
        <w:t xml:space="preserve"> </w:t>
      </w:r>
      <w:r>
        <w:rPr>
          <w:rFonts w:ascii="Arial" w:eastAsia="Arial Unicode MS" w:hAnsi="Arial" w:cs="Arial"/>
          <w:b/>
          <w:color w:val="000000" w:themeColor="text1"/>
          <w:spacing w:val="-2"/>
          <w:lang w:val="en-GB"/>
        </w:rPr>
        <w:t xml:space="preserve"> </w:t>
      </w:r>
      <w:r w:rsidR="003B7957">
        <w:rPr>
          <w:rFonts w:ascii="Arial" w:eastAsia="Arial Unicode MS" w:hAnsi="Arial" w:cs="Arial"/>
          <w:b/>
          <w:color w:val="000000" w:themeColor="text1"/>
          <w:spacing w:val="-2"/>
          <w:lang w:val="en-GB"/>
        </w:rPr>
        <w:t>Concurrent</w:t>
      </w:r>
      <w:proofErr w:type="gramEnd"/>
      <w:r w:rsidR="003B7957">
        <w:rPr>
          <w:rFonts w:ascii="Arial" w:eastAsia="Arial Unicode MS" w:hAnsi="Arial" w:cs="Arial"/>
          <w:b/>
          <w:color w:val="000000" w:themeColor="text1"/>
          <w:spacing w:val="-2"/>
          <w:lang w:val="en-GB"/>
        </w:rPr>
        <w:t xml:space="preserve"> Engineering </w:t>
      </w:r>
      <w:r>
        <w:rPr>
          <w:rFonts w:ascii="Arial" w:eastAsia="Arial Unicode MS" w:hAnsi="Arial" w:cs="Arial"/>
          <w:b/>
          <w:color w:val="000000" w:themeColor="text1"/>
          <w:spacing w:val="-2"/>
          <w:lang w:val="en-GB"/>
        </w:rPr>
        <w:t xml:space="preserve">Framework </w:t>
      </w:r>
      <w:r w:rsidR="003B7957">
        <w:rPr>
          <w:rFonts w:ascii="Arial" w:eastAsia="Arial Unicode MS" w:hAnsi="Arial" w:cs="Arial"/>
          <w:b/>
          <w:color w:val="000000" w:themeColor="text1"/>
          <w:spacing w:val="-2"/>
          <w:lang w:val="en-GB"/>
        </w:rPr>
        <w:t>.</w:t>
      </w:r>
    </w:p>
    <w:p w14:paraId="4AD879F6" w14:textId="77777777" w:rsidR="003B7957" w:rsidRPr="00614BDE" w:rsidRDefault="003B7957" w:rsidP="00A86753">
      <w:pPr>
        <w:tabs>
          <w:tab w:val="left" w:pos="-720"/>
          <w:tab w:val="left" w:pos="0"/>
          <w:tab w:val="left" w:pos="851"/>
          <w:tab w:val="left" w:pos="3600"/>
        </w:tabs>
        <w:rPr>
          <w:rFonts w:ascii="Arial" w:eastAsia="Arial Unicode MS" w:hAnsi="Arial" w:cs="Arial"/>
          <w:color w:val="000000" w:themeColor="text1"/>
          <w:spacing w:val="-2"/>
          <w:sz w:val="20"/>
          <w:u w:val="single"/>
          <w:lang w:val="en-GB"/>
        </w:rPr>
      </w:pPr>
    </w:p>
    <w:p w14:paraId="5955ACFB" w14:textId="3D3C06DA" w:rsidR="003B7957" w:rsidRPr="00FC2DB7" w:rsidRDefault="003B7957" w:rsidP="003B7957">
      <w:pPr>
        <w:widowControl/>
        <w:tabs>
          <w:tab w:val="left" w:pos="-720"/>
          <w:tab w:val="left" w:pos="0"/>
          <w:tab w:val="left" w:pos="851"/>
          <w:tab w:val="left" w:pos="3600"/>
        </w:tabs>
        <w:spacing w:after="160" w:line="259" w:lineRule="auto"/>
        <w:ind w:left="360"/>
        <w:jc w:val="center"/>
        <w:rPr>
          <w:rFonts w:ascii="Arial" w:eastAsia="Arial Unicode MS" w:hAnsi="Arial" w:cs="Arial"/>
          <w:i/>
          <w:color w:val="000000" w:themeColor="text1"/>
          <w:spacing w:val="-2"/>
          <w:sz w:val="20"/>
          <w:u w:val="single"/>
          <w:lang w:val="de-DE"/>
        </w:rPr>
      </w:pPr>
      <w:r w:rsidRPr="00FC2DB7">
        <w:rPr>
          <w:rFonts w:ascii="Arial" w:eastAsia="Arial Unicode MS" w:hAnsi="Arial" w:cs="Arial"/>
          <w:color w:val="000000" w:themeColor="text1"/>
          <w:spacing w:val="-2"/>
          <w:sz w:val="20"/>
          <w:u w:val="single"/>
          <w:lang w:val="de-DE"/>
        </w:rPr>
        <w:t>A. Schmitt*</w:t>
      </w:r>
      <w:r w:rsidRPr="00FC2DB7">
        <w:rPr>
          <w:rFonts w:ascii="Arial" w:eastAsia="Arial Unicode MS" w:hAnsi="Arial" w:cs="Arial"/>
          <w:color w:val="000000" w:themeColor="text1"/>
          <w:spacing w:val="-2"/>
          <w:sz w:val="20"/>
          <w:lang w:val="de-DE"/>
        </w:rPr>
        <w:t xml:space="preserve">, </w:t>
      </w:r>
      <w:r w:rsidRPr="00FC2DB7">
        <w:rPr>
          <w:rFonts w:ascii="Arial" w:eastAsia="Arial Unicode MS" w:hAnsi="Arial" w:cs="Arial"/>
          <w:color w:val="000000" w:themeColor="text1"/>
          <w:spacing w:val="-2"/>
          <w:sz w:val="20"/>
          <w:u w:val="single"/>
          <w:lang w:val="de-DE"/>
        </w:rPr>
        <w:t xml:space="preserve">P. </w:t>
      </w:r>
      <w:proofErr w:type="spellStart"/>
      <w:r w:rsidRPr="00FC2DB7">
        <w:rPr>
          <w:rFonts w:ascii="Arial" w:eastAsia="Arial Unicode MS" w:hAnsi="Arial" w:cs="Arial"/>
          <w:color w:val="000000" w:themeColor="text1"/>
          <w:spacing w:val="-2"/>
          <w:sz w:val="20"/>
          <w:u w:val="single"/>
          <w:lang w:val="de-DE"/>
        </w:rPr>
        <w:t>Yvart</w:t>
      </w:r>
      <w:proofErr w:type="spellEnd"/>
      <w:r w:rsidRPr="00FC2DB7">
        <w:rPr>
          <w:rFonts w:ascii="Arial" w:eastAsia="Arial Unicode MS" w:hAnsi="Arial" w:cs="Arial"/>
          <w:color w:val="000000" w:themeColor="text1"/>
          <w:spacing w:val="-2"/>
          <w:sz w:val="20"/>
          <w:lang w:val="de-DE"/>
        </w:rPr>
        <w:t xml:space="preserve">, </w:t>
      </w:r>
      <w:r w:rsidRPr="00FC2DB7">
        <w:rPr>
          <w:rFonts w:ascii="Arial" w:eastAsia="Arial Unicode MS" w:hAnsi="Arial" w:cs="Arial"/>
          <w:color w:val="000000" w:themeColor="text1"/>
          <w:spacing w:val="-2"/>
          <w:sz w:val="20"/>
          <w:u w:val="single"/>
          <w:lang w:val="de-DE"/>
        </w:rPr>
        <w:t xml:space="preserve">B. </w:t>
      </w:r>
      <w:proofErr w:type="spellStart"/>
      <w:r w:rsidRPr="00FC2DB7">
        <w:rPr>
          <w:rFonts w:ascii="Arial" w:eastAsia="Arial Unicode MS" w:hAnsi="Arial" w:cs="Arial"/>
          <w:color w:val="000000" w:themeColor="text1"/>
          <w:spacing w:val="-2"/>
          <w:sz w:val="20"/>
          <w:u w:val="single"/>
          <w:lang w:val="de-DE"/>
        </w:rPr>
        <w:t>Ferard</w:t>
      </w:r>
      <w:proofErr w:type="spellEnd"/>
      <w:r w:rsidRPr="00FC2DB7">
        <w:rPr>
          <w:rFonts w:ascii="Arial" w:eastAsia="Arial Unicode MS" w:hAnsi="Arial" w:cs="Arial"/>
          <w:color w:val="000000" w:themeColor="text1"/>
          <w:spacing w:val="-2"/>
          <w:sz w:val="20"/>
          <w:lang w:val="de-DE"/>
        </w:rPr>
        <w:t>,</w:t>
      </w:r>
      <w:r w:rsidRPr="00FC2DB7">
        <w:rPr>
          <w:rFonts w:ascii="Arial" w:eastAsia="Arial Unicode MS" w:hAnsi="Arial" w:cs="Arial"/>
          <w:i/>
          <w:color w:val="000000" w:themeColor="text1"/>
          <w:spacing w:val="-2"/>
          <w:sz w:val="20"/>
          <w:lang w:val="de-DE"/>
        </w:rPr>
        <w:t xml:space="preserve"> </w:t>
      </w:r>
      <w:r w:rsidRPr="00FC2DB7">
        <w:rPr>
          <w:rFonts w:ascii="Arial" w:eastAsia="Arial Unicode MS" w:hAnsi="Arial" w:cs="Arial"/>
          <w:color w:val="000000" w:themeColor="text1"/>
          <w:spacing w:val="-2"/>
          <w:sz w:val="20"/>
          <w:u w:val="single"/>
          <w:lang w:val="de-DE"/>
        </w:rPr>
        <w:t>A. Huet</w:t>
      </w:r>
      <w:r w:rsidRPr="00FC2DB7">
        <w:rPr>
          <w:rFonts w:ascii="Arial" w:eastAsia="Arial Unicode MS" w:hAnsi="Arial" w:cs="Arial"/>
          <w:color w:val="000000" w:themeColor="text1"/>
          <w:spacing w:val="-2"/>
          <w:sz w:val="20"/>
          <w:u w:val="single"/>
          <w:vertAlign w:val="superscript"/>
          <w:lang w:val="de-DE"/>
        </w:rPr>
        <w:t>1</w:t>
      </w:r>
      <w:r w:rsidRPr="00FC2DB7">
        <w:rPr>
          <w:rFonts w:ascii="Arial" w:eastAsia="Arial Unicode MS" w:hAnsi="Arial" w:cs="Arial"/>
          <w:color w:val="000000" w:themeColor="text1"/>
          <w:spacing w:val="-2"/>
          <w:sz w:val="20"/>
          <w:lang w:val="de-DE"/>
        </w:rPr>
        <w:t xml:space="preserve">, </w:t>
      </w:r>
      <w:r w:rsidRPr="00FC2DB7">
        <w:rPr>
          <w:rFonts w:ascii="Arial" w:eastAsia="Arial Unicode MS" w:hAnsi="Arial" w:cs="Arial"/>
          <w:color w:val="000000" w:themeColor="text1"/>
          <w:spacing w:val="-2"/>
          <w:sz w:val="20"/>
          <w:u w:val="single"/>
          <w:lang w:val="de-DE"/>
        </w:rPr>
        <w:t>S</w:t>
      </w:r>
      <w:r w:rsidR="00FC2DB7">
        <w:rPr>
          <w:rFonts w:ascii="Arial" w:eastAsia="Arial Unicode MS" w:hAnsi="Arial" w:cs="Arial"/>
          <w:color w:val="000000" w:themeColor="text1"/>
          <w:spacing w:val="-2"/>
          <w:sz w:val="20"/>
          <w:u w:val="single"/>
          <w:lang w:val="de-DE"/>
        </w:rPr>
        <w:t xml:space="preserve">. </w:t>
      </w:r>
      <w:r w:rsidRPr="00FC2DB7">
        <w:rPr>
          <w:rFonts w:ascii="Arial" w:eastAsia="Arial Unicode MS" w:hAnsi="Arial" w:cs="Arial"/>
          <w:color w:val="000000" w:themeColor="text1"/>
          <w:spacing w:val="-2"/>
          <w:sz w:val="20"/>
          <w:u w:val="single"/>
          <w:lang w:val="de-DE"/>
        </w:rPr>
        <w:t>Brueggemann²</w:t>
      </w:r>
    </w:p>
    <w:p w14:paraId="46D9F75E" w14:textId="77777777" w:rsidR="003B7957" w:rsidRPr="003B7957" w:rsidRDefault="003B7957" w:rsidP="003B7957">
      <w:pPr>
        <w:tabs>
          <w:tab w:val="left" w:pos="-720"/>
          <w:tab w:val="left" w:pos="0"/>
          <w:tab w:val="left" w:pos="851"/>
          <w:tab w:val="left" w:pos="3600"/>
        </w:tabs>
        <w:rPr>
          <w:rFonts w:ascii="Arial" w:eastAsia="Arial Unicode MS" w:hAnsi="Arial" w:cs="Arial"/>
          <w:i/>
          <w:color w:val="000000" w:themeColor="text1"/>
          <w:spacing w:val="-2"/>
          <w:sz w:val="20"/>
          <w:lang w:val="de-DE"/>
        </w:rPr>
      </w:pPr>
    </w:p>
    <w:p w14:paraId="32F3B75A" w14:textId="77777777" w:rsidR="003B7957" w:rsidRPr="00394D4E" w:rsidRDefault="003B7957" w:rsidP="003B7957">
      <w:pPr>
        <w:tabs>
          <w:tab w:val="left" w:pos="-720"/>
          <w:tab w:val="left" w:pos="0"/>
          <w:tab w:val="left" w:pos="851"/>
          <w:tab w:val="left" w:pos="3600"/>
        </w:tabs>
        <w:rPr>
          <w:rFonts w:ascii="Arial" w:eastAsia="Arial Unicode MS" w:hAnsi="Arial" w:cs="Arial"/>
          <w:i/>
          <w:color w:val="000000" w:themeColor="text1"/>
          <w:spacing w:val="-2"/>
          <w:sz w:val="20"/>
          <w:lang w:val="fr-FR"/>
        </w:rPr>
      </w:pPr>
      <w:r w:rsidRPr="00394D4E">
        <w:rPr>
          <w:rFonts w:ascii="Arial" w:eastAsia="Arial Unicode MS" w:hAnsi="Arial" w:cs="Arial"/>
          <w:i/>
          <w:color w:val="000000" w:themeColor="text1"/>
          <w:spacing w:val="-2"/>
          <w:sz w:val="20"/>
          <w:vertAlign w:val="superscript"/>
          <w:lang w:val="fr-FR"/>
        </w:rPr>
        <w:t>1</w:t>
      </w:r>
      <w:r w:rsidRPr="00394D4E">
        <w:rPr>
          <w:rFonts w:ascii="Arial" w:eastAsia="Arial Unicode MS" w:hAnsi="Arial" w:cs="Arial"/>
          <w:i/>
          <w:color w:val="000000" w:themeColor="text1"/>
          <w:spacing w:val="-2"/>
          <w:sz w:val="20"/>
          <w:lang w:val="fr-FR"/>
        </w:rPr>
        <w:t>ArianeGroup, Les Mureaux, France</w:t>
      </w:r>
    </w:p>
    <w:p w14:paraId="3DE6C902" w14:textId="6DA86849" w:rsidR="003B7957" w:rsidRPr="00394D4E" w:rsidRDefault="003B7957" w:rsidP="003B7957">
      <w:pPr>
        <w:tabs>
          <w:tab w:val="left" w:pos="-720"/>
          <w:tab w:val="left" w:pos="0"/>
          <w:tab w:val="left" w:pos="851"/>
          <w:tab w:val="left" w:pos="3600"/>
        </w:tabs>
        <w:rPr>
          <w:rFonts w:ascii="Arial" w:eastAsia="Arial Unicode MS" w:hAnsi="Arial" w:cs="Arial"/>
          <w:i/>
          <w:color w:val="000000" w:themeColor="text1"/>
          <w:spacing w:val="-2"/>
          <w:sz w:val="20"/>
          <w:lang w:val="fr-FR"/>
        </w:rPr>
      </w:pPr>
      <w:r w:rsidRPr="00394D4E">
        <w:rPr>
          <w:rFonts w:ascii="Arial" w:eastAsia="Arial Unicode MS" w:hAnsi="Arial" w:cs="Arial"/>
          <w:i/>
          <w:color w:val="000000" w:themeColor="text1"/>
          <w:spacing w:val="-2"/>
          <w:sz w:val="20"/>
          <w:lang w:val="fr-FR"/>
        </w:rPr>
        <w:t xml:space="preserve">²ArianeGroup, </w:t>
      </w:r>
      <w:proofErr w:type="spellStart"/>
      <w:r w:rsidRPr="00394D4E">
        <w:rPr>
          <w:rFonts w:ascii="Arial" w:eastAsia="Arial Unicode MS" w:hAnsi="Arial" w:cs="Arial"/>
          <w:i/>
          <w:color w:val="000000" w:themeColor="text1"/>
          <w:spacing w:val="-2"/>
          <w:sz w:val="20"/>
          <w:lang w:val="fr-FR"/>
        </w:rPr>
        <w:t>Bremen</w:t>
      </w:r>
      <w:proofErr w:type="spellEnd"/>
      <w:r w:rsidRPr="00394D4E">
        <w:rPr>
          <w:rFonts w:ascii="Arial" w:eastAsia="Arial Unicode MS" w:hAnsi="Arial" w:cs="Arial"/>
          <w:i/>
          <w:color w:val="000000" w:themeColor="text1"/>
          <w:spacing w:val="-2"/>
          <w:sz w:val="20"/>
          <w:lang w:val="fr-FR"/>
        </w:rPr>
        <w:t>, Germany</w:t>
      </w:r>
    </w:p>
    <w:p w14:paraId="4ACDC83E" w14:textId="7F841304" w:rsidR="003B7957" w:rsidRPr="00614BDE" w:rsidRDefault="003B7957" w:rsidP="003B7957">
      <w:pPr>
        <w:tabs>
          <w:tab w:val="left" w:pos="-720"/>
          <w:tab w:val="left" w:pos="0"/>
          <w:tab w:val="left" w:pos="851"/>
          <w:tab w:val="left" w:pos="3600"/>
        </w:tabs>
        <w:rPr>
          <w:rFonts w:ascii="Arial" w:eastAsia="Arial Unicode MS" w:hAnsi="Arial" w:cs="Arial"/>
          <w:i/>
          <w:color w:val="000000" w:themeColor="text1"/>
          <w:spacing w:val="-2"/>
          <w:sz w:val="20"/>
          <w:lang w:val="en-GB"/>
        </w:rPr>
      </w:pPr>
      <w:r>
        <w:rPr>
          <w:rFonts w:ascii="Arial" w:eastAsia="Arial Unicode MS" w:hAnsi="Arial" w:cs="Arial"/>
          <w:i/>
          <w:color w:val="000000" w:themeColor="text1"/>
          <w:spacing w:val="-2"/>
          <w:sz w:val="20"/>
          <w:lang w:val="en-GB"/>
        </w:rPr>
        <w:t xml:space="preserve">*Primary author contact details:  </w:t>
      </w:r>
      <w:hyperlink r:id="rId11" w:history="1">
        <w:r w:rsidRPr="00FC5771">
          <w:rPr>
            <w:rStyle w:val="Lienhypertexte"/>
            <w:rFonts w:ascii="Arial" w:eastAsia="Arial Unicode MS" w:hAnsi="Arial" w:cs="Arial"/>
            <w:i/>
            <w:spacing w:val="-2"/>
            <w:sz w:val="20"/>
            <w:lang w:val="en-GB"/>
          </w:rPr>
          <w:t>arthur.schmitt@ariane.group</w:t>
        </w:r>
      </w:hyperlink>
      <w:r>
        <w:rPr>
          <w:rFonts w:ascii="Arial" w:eastAsia="Arial Unicode MS" w:hAnsi="Arial" w:cs="Arial"/>
          <w:i/>
          <w:color w:val="000000" w:themeColor="text1"/>
          <w:spacing w:val="-2"/>
          <w:sz w:val="20"/>
          <w:lang w:val="en-GB"/>
        </w:rPr>
        <w:t xml:space="preserve"> </w:t>
      </w:r>
    </w:p>
    <w:p w14:paraId="103CA336" w14:textId="77777777" w:rsidR="00E272EB" w:rsidRPr="00614BDE" w:rsidRDefault="00E272EB"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379E9E21" w14:textId="27C3D7A7" w:rsidR="00910260" w:rsidRPr="004719BC" w:rsidRDefault="00FC2DB7" w:rsidP="00910260">
      <w:pPr>
        <w:pStyle w:val="Paragraphedeliste"/>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Abstract</w:t>
      </w:r>
    </w:p>
    <w:p w14:paraId="0C093E8E" w14:textId="4310025E" w:rsidR="003B7957" w:rsidRPr="003B7957" w:rsidRDefault="00C32144" w:rsidP="00C32144">
      <w:pPr>
        <w:autoSpaceDE w:val="0"/>
        <w:autoSpaceDN w:val="0"/>
        <w:adjustRightInd w:val="0"/>
        <w:jc w:val="both"/>
        <w:rPr>
          <w:rFonts w:ascii="Arial" w:hAnsi="Arial" w:cs="Arial"/>
          <w:color w:val="000000" w:themeColor="text1"/>
          <w:sz w:val="20"/>
          <w:lang w:val="en-GB"/>
        </w:rPr>
      </w:pPr>
      <w:r>
        <w:rPr>
          <w:rFonts w:ascii="Arial" w:hAnsi="Arial" w:cs="Arial"/>
          <w:color w:val="000000" w:themeColor="text1"/>
          <w:sz w:val="20"/>
          <w:lang w:val="en-GB"/>
        </w:rPr>
        <w:t xml:space="preserve">The recent focus on </w:t>
      </w:r>
      <w:r w:rsidR="0086202F">
        <w:rPr>
          <w:rFonts w:ascii="Arial" w:hAnsi="Arial" w:cs="Arial"/>
          <w:color w:val="000000" w:themeColor="text1"/>
          <w:sz w:val="20"/>
          <w:lang w:val="en-GB"/>
        </w:rPr>
        <w:t>agile frameworks</w:t>
      </w:r>
      <w:r w:rsidR="003B7957" w:rsidRPr="003B7957">
        <w:rPr>
          <w:rFonts w:ascii="Arial" w:hAnsi="Arial" w:cs="Arial"/>
          <w:color w:val="000000" w:themeColor="text1"/>
          <w:sz w:val="20"/>
          <w:lang w:val="en-GB"/>
        </w:rPr>
        <w:t xml:space="preserve"> in Systems Engineering is a manifestation of the increasing speed</w:t>
      </w:r>
      <w:r w:rsidR="007D57A6">
        <w:rPr>
          <w:rFonts w:ascii="Arial" w:hAnsi="Arial" w:cs="Arial"/>
          <w:color w:val="000000" w:themeColor="text1"/>
          <w:sz w:val="20"/>
          <w:lang w:val="en-GB"/>
        </w:rPr>
        <w:t xml:space="preserve"> </w:t>
      </w:r>
      <w:r w:rsidR="003B7957" w:rsidRPr="003B7957">
        <w:rPr>
          <w:rFonts w:ascii="Arial" w:hAnsi="Arial" w:cs="Arial"/>
          <w:color w:val="000000" w:themeColor="text1"/>
          <w:sz w:val="20"/>
          <w:lang w:val="en-GB"/>
        </w:rPr>
        <w:t xml:space="preserve">at which new products and systems are designed and introduced into the market place. In the frame of </w:t>
      </w:r>
      <w:r>
        <w:rPr>
          <w:rFonts w:ascii="Arial" w:hAnsi="Arial" w:cs="Arial"/>
          <w:color w:val="000000" w:themeColor="text1"/>
          <w:sz w:val="20"/>
          <w:lang w:val="en-GB"/>
        </w:rPr>
        <w:t xml:space="preserve">this </w:t>
      </w:r>
      <w:r w:rsidR="003B7957" w:rsidRPr="003B7957">
        <w:rPr>
          <w:rFonts w:ascii="Arial" w:hAnsi="Arial" w:cs="Arial"/>
          <w:color w:val="000000" w:themeColor="text1"/>
          <w:sz w:val="20"/>
          <w:lang w:val="en-GB"/>
        </w:rPr>
        <w:t>growing necessity for Agile approaches in the hardware industry, it is important, not only to embrace those approaches as cleverly as possible</w:t>
      </w:r>
      <w:r>
        <w:rPr>
          <w:rFonts w:ascii="Arial" w:hAnsi="Arial" w:cs="Arial"/>
          <w:color w:val="000000" w:themeColor="text1"/>
          <w:sz w:val="20"/>
          <w:lang w:val="en-GB"/>
        </w:rPr>
        <w:t xml:space="preserve"> and to </w:t>
      </w:r>
      <w:r w:rsidR="00394D4E">
        <w:rPr>
          <w:rFonts w:ascii="Arial" w:hAnsi="Arial" w:cs="Arial"/>
          <w:color w:val="000000" w:themeColor="text1"/>
          <w:sz w:val="20"/>
          <w:lang w:val="en-GB"/>
        </w:rPr>
        <w:t>correctly define what is agile</w:t>
      </w:r>
      <w:r w:rsidR="003B7957" w:rsidRPr="003B7957">
        <w:rPr>
          <w:rFonts w:ascii="Arial" w:hAnsi="Arial" w:cs="Arial"/>
          <w:color w:val="000000" w:themeColor="text1"/>
          <w:sz w:val="20"/>
          <w:lang w:val="en-GB"/>
        </w:rPr>
        <w:t xml:space="preserve">, but also to ensure that good practices that already lay results and are building on Agile principles, such as Concurrent Engineering, don’t go to waste for the sake of novelty. </w:t>
      </w:r>
    </w:p>
    <w:p w14:paraId="59B18F26" w14:textId="489BFF05" w:rsidR="003B7957" w:rsidRDefault="003B7957" w:rsidP="003B7957">
      <w:pPr>
        <w:jc w:val="both"/>
        <w:rPr>
          <w:rFonts w:ascii="Arial" w:hAnsi="Arial" w:cs="Arial"/>
          <w:color w:val="000000" w:themeColor="text1"/>
          <w:sz w:val="20"/>
          <w:lang w:val="en-GB"/>
        </w:rPr>
      </w:pPr>
      <w:r w:rsidRPr="003B7957">
        <w:rPr>
          <w:rFonts w:ascii="Arial" w:hAnsi="Arial" w:cs="Arial"/>
          <w:color w:val="000000" w:themeColor="text1"/>
          <w:sz w:val="20"/>
          <w:lang w:val="en-GB"/>
        </w:rPr>
        <w:t xml:space="preserve">In this context, and to prevent any internal competition between several methods that, in fine, want </w:t>
      </w:r>
      <w:r w:rsidR="00C32144">
        <w:rPr>
          <w:rFonts w:ascii="Arial" w:hAnsi="Arial" w:cs="Arial"/>
          <w:color w:val="000000" w:themeColor="text1"/>
          <w:sz w:val="20"/>
          <w:lang w:val="en-GB"/>
        </w:rPr>
        <w:t xml:space="preserve">to </w:t>
      </w:r>
      <w:r w:rsidRPr="003B7957">
        <w:rPr>
          <w:rFonts w:ascii="Arial" w:hAnsi="Arial" w:cs="Arial"/>
          <w:color w:val="000000" w:themeColor="text1"/>
          <w:sz w:val="20"/>
          <w:lang w:val="en-GB"/>
        </w:rPr>
        <w:t xml:space="preserve">and achieve similar results, we initiated this project of </w:t>
      </w:r>
      <w:r w:rsidR="0086202F">
        <w:rPr>
          <w:rFonts w:ascii="Arial" w:hAnsi="Arial" w:cs="Arial"/>
          <w:color w:val="000000" w:themeColor="text1"/>
          <w:sz w:val="20"/>
          <w:lang w:val="en-GB"/>
        </w:rPr>
        <w:t>improving our Agile capabilities in our</w:t>
      </w:r>
      <w:r w:rsidRPr="003B7957">
        <w:rPr>
          <w:rFonts w:ascii="Arial" w:hAnsi="Arial" w:cs="Arial"/>
          <w:color w:val="000000" w:themeColor="text1"/>
          <w:sz w:val="20"/>
          <w:lang w:val="en-GB"/>
        </w:rPr>
        <w:t xml:space="preserve"> </w:t>
      </w:r>
      <w:proofErr w:type="spellStart"/>
      <w:r w:rsidR="00C51677" w:rsidRPr="0040477F">
        <w:rPr>
          <w:rFonts w:ascii="Arial" w:eastAsia="Arial Unicode MS" w:hAnsi="Arial" w:cs="Arial"/>
          <w:color w:val="000000" w:themeColor="text1"/>
          <w:spacing w:val="-2"/>
          <w:sz w:val="20"/>
          <w:lang w:val="en-GB"/>
        </w:rPr>
        <w:t>A</w:t>
      </w:r>
      <w:r w:rsidR="00C51677" w:rsidRPr="00C51677">
        <w:rPr>
          <w:rFonts w:ascii="Arial" w:eastAsia="Arial Unicode MS" w:hAnsi="Arial" w:cs="Arial"/>
          <w:color w:val="000000" w:themeColor="text1"/>
          <w:spacing w:val="-2"/>
          <w:sz w:val="20"/>
          <w:lang w:val="en-GB"/>
        </w:rPr>
        <w:t>riane</w:t>
      </w:r>
      <w:r w:rsidR="00C51677" w:rsidRPr="0040477F">
        <w:rPr>
          <w:rFonts w:ascii="Arial" w:eastAsia="Arial Unicode MS" w:hAnsi="Arial" w:cs="Arial"/>
          <w:color w:val="000000" w:themeColor="text1"/>
          <w:spacing w:val="-2"/>
          <w:sz w:val="20"/>
          <w:lang w:val="en-GB"/>
        </w:rPr>
        <w:t>Group</w:t>
      </w:r>
      <w:proofErr w:type="spellEnd"/>
      <w:r w:rsidR="00C51677" w:rsidRPr="0040477F">
        <w:rPr>
          <w:rFonts w:ascii="Arial" w:eastAsia="Arial Unicode MS" w:hAnsi="Arial" w:cs="Arial"/>
          <w:color w:val="000000" w:themeColor="text1"/>
          <w:spacing w:val="-2"/>
          <w:sz w:val="20"/>
          <w:lang w:val="en-GB"/>
        </w:rPr>
        <w:t xml:space="preserve"> SPACE CODE</w:t>
      </w:r>
      <w:r w:rsidR="009A6308" w:rsidRPr="0040477F">
        <w:rPr>
          <w:rFonts w:ascii="Arial" w:eastAsia="Arial Unicode MS" w:hAnsi="Arial" w:cs="Arial"/>
          <w:color w:val="000000" w:themeColor="text1"/>
          <w:spacing w:val="-2"/>
          <w:sz w:val="20"/>
          <w:vertAlign w:val="superscript"/>
          <w:lang w:val="en-GB"/>
        </w:rPr>
        <w:t>®</w:t>
      </w:r>
      <w:r w:rsidR="00C51677" w:rsidRPr="00C51677">
        <w:rPr>
          <w:rFonts w:ascii="Arial" w:hAnsi="Arial" w:cs="Arial"/>
          <w:color w:val="000000" w:themeColor="text1"/>
          <w:sz w:val="20"/>
          <w:lang w:val="en-GB"/>
        </w:rPr>
        <w:t xml:space="preserve"> </w:t>
      </w:r>
      <w:r w:rsidRPr="003B7957">
        <w:rPr>
          <w:rFonts w:ascii="Arial" w:hAnsi="Arial" w:cs="Arial"/>
          <w:color w:val="000000" w:themeColor="text1"/>
          <w:sz w:val="20"/>
          <w:lang w:val="en-GB"/>
        </w:rPr>
        <w:t xml:space="preserve">concurrent engineering </w:t>
      </w:r>
      <w:r w:rsidR="0086202F">
        <w:rPr>
          <w:rFonts w:ascii="Arial" w:hAnsi="Arial" w:cs="Arial"/>
          <w:color w:val="000000" w:themeColor="text1"/>
          <w:sz w:val="20"/>
          <w:lang w:val="en-GB"/>
        </w:rPr>
        <w:t xml:space="preserve">environment </w:t>
      </w:r>
      <w:r w:rsidRPr="003B7957">
        <w:rPr>
          <w:rFonts w:ascii="Arial" w:hAnsi="Arial" w:cs="Arial"/>
          <w:color w:val="000000" w:themeColor="text1"/>
          <w:sz w:val="20"/>
          <w:lang w:val="en-GB"/>
        </w:rPr>
        <w:t xml:space="preserve">to benefit from the best of both worlds by improving on concurrent engineering through the help of what Agile approaches achieve best, and in the other hand, improve on the deployment of Agile approaches by making the teams working with those approaches adopt best practices of systems engineering that are  key to the </w:t>
      </w:r>
      <w:r w:rsidR="0007734D">
        <w:rPr>
          <w:rFonts w:ascii="Arial" w:hAnsi="Arial" w:cs="Arial"/>
          <w:color w:val="000000" w:themeColor="text1"/>
          <w:sz w:val="20"/>
          <w:lang w:val="en-GB"/>
        </w:rPr>
        <w:t>success</w:t>
      </w:r>
      <w:r w:rsidRPr="003B7957">
        <w:rPr>
          <w:rFonts w:ascii="Arial" w:hAnsi="Arial" w:cs="Arial"/>
          <w:color w:val="000000" w:themeColor="text1"/>
          <w:sz w:val="20"/>
          <w:lang w:val="en-GB"/>
        </w:rPr>
        <w:t xml:space="preserve"> of any complex project of the space industry.</w:t>
      </w:r>
    </w:p>
    <w:p w14:paraId="53C56AA6" w14:textId="77777777" w:rsidR="003630AC" w:rsidRPr="003B7957" w:rsidRDefault="003630AC" w:rsidP="003B7957">
      <w:pPr>
        <w:jc w:val="both"/>
        <w:rPr>
          <w:rFonts w:ascii="Arial" w:hAnsi="Arial" w:cs="Arial"/>
          <w:color w:val="000000" w:themeColor="text1"/>
          <w:sz w:val="20"/>
          <w:lang w:val="en-GB"/>
        </w:rPr>
      </w:pPr>
    </w:p>
    <w:p w14:paraId="0BCD7C2D" w14:textId="2E84D552" w:rsidR="003B7957" w:rsidRPr="003B7957" w:rsidRDefault="003B7957" w:rsidP="003B7957">
      <w:pPr>
        <w:jc w:val="both"/>
        <w:rPr>
          <w:rFonts w:ascii="Arial" w:hAnsi="Arial" w:cs="Arial"/>
          <w:color w:val="000000" w:themeColor="text1"/>
          <w:sz w:val="20"/>
          <w:lang w:val="en-GB"/>
        </w:rPr>
      </w:pPr>
      <w:r w:rsidRPr="003B7957">
        <w:rPr>
          <w:rFonts w:ascii="Arial" w:hAnsi="Arial" w:cs="Arial"/>
          <w:color w:val="000000" w:themeColor="text1"/>
          <w:sz w:val="20"/>
          <w:lang w:val="en-GB"/>
        </w:rPr>
        <w:t xml:space="preserve">The goal of this study, related in this paper, is to propose an improvement of our </w:t>
      </w:r>
      <w:proofErr w:type="spellStart"/>
      <w:r w:rsidR="00C51677" w:rsidRPr="00197B10">
        <w:rPr>
          <w:rFonts w:ascii="Arial" w:eastAsia="Arial Unicode MS" w:hAnsi="Arial" w:cs="Arial"/>
          <w:color w:val="000000" w:themeColor="text1"/>
          <w:spacing w:val="-2"/>
          <w:sz w:val="20"/>
          <w:lang w:val="en-GB"/>
        </w:rPr>
        <w:t>A</w:t>
      </w:r>
      <w:r w:rsidR="00C51677">
        <w:rPr>
          <w:rFonts w:ascii="Arial" w:eastAsia="Arial Unicode MS" w:hAnsi="Arial" w:cs="Arial"/>
          <w:color w:val="000000" w:themeColor="text1"/>
          <w:spacing w:val="-2"/>
          <w:sz w:val="20"/>
          <w:lang w:val="en-GB"/>
        </w:rPr>
        <w:t>riane</w:t>
      </w:r>
      <w:r w:rsidR="00C51677" w:rsidRPr="00197B10">
        <w:rPr>
          <w:rFonts w:ascii="Arial" w:eastAsia="Arial Unicode MS" w:hAnsi="Arial" w:cs="Arial"/>
          <w:color w:val="000000" w:themeColor="text1"/>
          <w:spacing w:val="-2"/>
          <w:sz w:val="20"/>
          <w:lang w:val="en-GB"/>
        </w:rPr>
        <w:t>Group</w:t>
      </w:r>
      <w:proofErr w:type="spellEnd"/>
      <w:r w:rsidR="00C51677" w:rsidRPr="00197B10">
        <w:rPr>
          <w:rFonts w:ascii="Arial" w:eastAsia="Arial Unicode MS" w:hAnsi="Arial" w:cs="Arial"/>
          <w:color w:val="000000" w:themeColor="text1"/>
          <w:spacing w:val="-2"/>
          <w:sz w:val="20"/>
          <w:lang w:val="en-GB"/>
        </w:rPr>
        <w:t xml:space="preserve"> SPACE CODE</w:t>
      </w:r>
      <w:r w:rsidR="009A6308" w:rsidRPr="00F221B0">
        <w:rPr>
          <w:rFonts w:ascii="Arial" w:eastAsia="Arial Unicode MS" w:hAnsi="Arial" w:cs="Arial"/>
          <w:color w:val="000000" w:themeColor="text1"/>
          <w:spacing w:val="-2"/>
          <w:sz w:val="20"/>
          <w:vertAlign w:val="superscript"/>
          <w:lang w:val="en-GB"/>
        </w:rPr>
        <w:t>®</w:t>
      </w:r>
      <w:r w:rsidR="00C51677" w:rsidRPr="00C51677">
        <w:rPr>
          <w:rFonts w:ascii="Arial" w:hAnsi="Arial" w:cs="Arial"/>
          <w:color w:val="000000" w:themeColor="text1"/>
          <w:sz w:val="20"/>
          <w:lang w:val="en-GB"/>
        </w:rPr>
        <w:t xml:space="preserve"> </w:t>
      </w:r>
      <w:r w:rsidRPr="003B7957">
        <w:rPr>
          <w:rFonts w:ascii="Arial" w:hAnsi="Arial" w:cs="Arial"/>
          <w:color w:val="000000" w:themeColor="text1"/>
          <w:sz w:val="20"/>
          <w:lang w:val="en-GB"/>
        </w:rPr>
        <w:t>concurrent engineering environment by enhancing its subscription to the 4 pillars of Agile which are:</w:t>
      </w:r>
      <w:bookmarkStart w:id="0" w:name="_GoBack"/>
      <w:bookmarkEnd w:id="0"/>
    </w:p>
    <w:p w14:paraId="652175E1" w14:textId="77777777" w:rsidR="003B7957" w:rsidRPr="003B7957" w:rsidRDefault="003B7957" w:rsidP="007C4143">
      <w:pPr>
        <w:pStyle w:val="Paragraphedeliste"/>
        <w:widowControl/>
        <w:numPr>
          <w:ilvl w:val="0"/>
          <w:numId w:val="11"/>
        </w:numPr>
        <w:spacing w:after="160" w:line="259" w:lineRule="auto"/>
        <w:jc w:val="both"/>
        <w:rPr>
          <w:rFonts w:ascii="Arial" w:hAnsi="Arial" w:cs="Arial"/>
          <w:color w:val="000000" w:themeColor="text1"/>
          <w:sz w:val="20"/>
          <w:lang w:val="en-GB"/>
        </w:rPr>
      </w:pPr>
      <w:r w:rsidRPr="003B7957">
        <w:rPr>
          <w:rFonts w:ascii="Arial" w:hAnsi="Arial" w:cs="Arial"/>
          <w:color w:val="000000" w:themeColor="text1"/>
          <w:sz w:val="20"/>
          <w:lang w:val="en-GB"/>
        </w:rPr>
        <w:t>Individual interactions over processes and tools;</w:t>
      </w:r>
    </w:p>
    <w:p w14:paraId="4FB42708" w14:textId="77777777" w:rsidR="003B7957" w:rsidRPr="003B7957" w:rsidRDefault="003B7957" w:rsidP="007C4143">
      <w:pPr>
        <w:pStyle w:val="Paragraphedeliste"/>
        <w:widowControl/>
        <w:numPr>
          <w:ilvl w:val="0"/>
          <w:numId w:val="11"/>
        </w:numPr>
        <w:spacing w:after="160" w:line="259" w:lineRule="auto"/>
        <w:jc w:val="both"/>
        <w:rPr>
          <w:rFonts w:ascii="Arial" w:hAnsi="Arial" w:cs="Arial"/>
          <w:color w:val="000000" w:themeColor="text1"/>
          <w:sz w:val="20"/>
          <w:lang w:val="en-GB"/>
        </w:rPr>
      </w:pPr>
      <w:r w:rsidRPr="003B7957">
        <w:rPr>
          <w:rFonts w:ascii="Arial" w:hAnsi="Arial" w:cs="Arial"/>
          <w:color w:val="000000" w:themeColor="text1"/>
          <w:sz w:val="20"/>
          <w:lang w:val="en-GB"/>
        </w:rPr>
        <w:t>Working Product over comprehensive documentation;</w:t>
      </w:r>
    </w:p>
    <w:p w14:paraId="4D4A4622" w14:textId="77777777" w:rsidR="003B7957" w:rsidRPr="003B7957" w:rsidRDefault="003B7957" w:rsidP="007C4143">
      <w:pPr>
        <w:pStyle w:val="Paragraphedeliste"/>
        <w:widowControl/>
        <w:numPr>
          <w:ilvl w:val="0"/>
          <w:numId w:val="11"/>
        </w:numPr>
        <w:spacing w:after="160" w:line="259" w:lineRule="auto"/>
        <w:jc w:val="both"/>
        <w:rPr>
          <w:rFonts w:ascii="Arial" w:hAnsi="Arial" w:cs="Arial"/>
          <w:color w:val="000000" w:themeColor="text1"/>
          <w:sz w:val="20"/>
          <w:lang w:val="en-GB"/>
        </w:rPr>
      </w:pPr>
      <w:r w:rsidRPr="003B7957">
        <w:rPr>
          <w:rFonts w:ascii="Arial" w:hAnsi="Arial" w:cs="Arial"/>
          <w:color w:val="000000" w:themeColor="text1"/>
          <w:sz w:val="20"/>
          <w:lang w:val="en-GB"/>
        </w:rPr>
        <w:t>Customer collaboration over contract negotiation, and;</w:t>
      </w:r>
    </w:p>
    <w:p w14:paraId="3571533B" w14:textId="77777777" w:rsidR="003B7957" w:rsidRPr="003B7957" w:rsidRDefault="003B7957" w:rsidP="007C4143">
      <w:pPr>
        <w:pStyle w:val="Paragraphedeliste"/>
        <w:widowControl/>
        <w:numPr>
          <w:ilvl w:val="0"/>
          <w:numId w:val="11"/>
        </w:numPr>
        <w:spacing w:after="160" w:line="259" w:lineRule="auto"/>
        <w:jc w:val="both"/>
        <w:rPr>
          <w:rFonts w:ascii="Arial" w:hAnsi="Arial" w:cs="Arial"/>
          <w:color w:val="000000" w:themeColor="text1"/>
          <w:sz w:val="20"/>
          <w:lang w:val="en-GB"/>
        </w:rPr>
      </w:pPr>
      <w:r w:rsidRPr="003B7957">
        <w:rPr>
          <w:rFonts w:ascii="Arial" w:hAnsi="Arial" w:cs="Arial"/>
          <w:color w:val="000000" w:themeColor="text1"/>
          <w:sz w:val="20"/>
          <w:lang w:val="en-GB"/>
        </w:rPr>
        <w:t>Responding to change over following a plan.</w:t>
      </w:r>
    </w:p>
    <w:p w14:paraId="5792BFD8" w14:textId="77777777" w:rsidR="003B7957" w:rsidRDefault="003B7957" w:rsidP="003B7957">
      <w:pPr>
        <w:jc w:val="both"/>
        <w:rPr>
          <w:rFonts w:ascii="Arial" w:hAnsi="Arial" w:cs="Arial"/>
          <w:color w:val="000000" w:themeColor="text1"/>
          <w:sz w:val="20"/>
          <w:lang w:val="en-GB"/>
        </w:rPr>
      </w:pPr>
      <w:r w:rsidRPr="003B7957">
        <w:rPr>
          <w:rFonts w:ascii="Arial" w:hAnsi="Arial" w:cs="Arial"/>
          <w:color w:val="000000" w:themeColor="text1"/>
          <w:sz w:val="20"/>
          <w:lang w:val="en-GB"/>
        </w:rPr>
        <w:t>The first iteration of this work presented here focuses on the last two pillars of Agile with the scope of the study being the following: “</w:t>
      </w:r>
      <w:r w:rsidRPr="00C32144">
        <w:rPr>
          <w:rFonts w:ascii="Arial" w:hAnsi="Arial" w:cs="Arial"/>
          <w:b/>
          <w:color w:val="000000" w:themeColor="text1"/>
          <w:sz w:val="20"/>
          <w:lang w:val="en-GB"/>
        </w:rPr>
        <w:t>How to improve our capabilities to review and update the scope of a project that uses concurrent engineering?</w:t>
      </w:r>
      <w:r w:rsidRPr="003B7957">
        <w:rPr>
          <w:rFonts w:ascii="Arial" w:hAnsi="Arial" w:cs="Arial"/>
          <w:color w:val="000000" w:themeColor="text1"/>
          <w:sz w:val="20"/>
          <w:lang w:val="en-GB"/>
        </w:rPr>
        <w:t>” The study will focus its perimeter to projects in their preliminary phases (0, A, B) since it is in these phases that we make the most use of concurrent engineering.</w:t>
      </w:r>
    </w:p>
    <w:p w14:paraId="786E8746" w14:textId="77777777" w:rsidR="0012273D" w:rsidRDefault="0012273D" w:rsidP="003B7957">
      <w:pPr>
        <w:jc w:val="both"/>
        <w:rPr>
          <w:rFonts w:ascii="Arial" w:hAnsi="Arial" w:cs="Arial"/>
          <w:color w:val="000000" w:themeColor="text1"/>
          <w:sz w:val="20"/>
          <w:lang w:val="en-GB"/>
        </w:rPr>
      </w:pPr>
    </w:p>
    <w:p w14:paraId="52608D25" w14:textId="774CAF36" w:rsidR="0012273D" w:rsidRDefault="0012273D" w:rsidP="003B7957">
      <w:pPr>
        <w:jc w:val="both"/>
        <w:rPr>
          <w:rFonts w:ascii="Arial" w:hAnsi="Arial" w:cs="Arial"/>
          <w:color w:val="000000" w:themeColor="text1"/>
          <w:sz w:val="20"/>
          <w:lang w:val="en-GB"/>
        </w:rPr>
      </w:pPr>
      <w:r>
        <w:rPr>
          <w:rFonts w:ascii="Arial" w:hAnsi="Arial" w:cs="Arial"/>
          <w:color w:val="000000" w:themeColor="text1"/>
          <w:sz w:val="20"/>
          <w:lang w:val="en-GB"/>
        </w:rPr>
        <w:t xml:space="preserve">To answer this problem, we first focused our work on clearly defining and analysing our concurrent engineering environment and the most known agile frameworks used in the industry (SCRUM, </w:t>
      </w:r>
      <w:proofErr w:type="spellStart"/>
      <w:r>
        <w:rPr>
          <w:rFonts w:ascii="Arial" w:hAnsi="Arial" w:cs="Arial"/>
          <w:color w:val="000000" w:themeColor="text1"/>
          <w:sz w:val="20"/>
          <w:lang w:val="en-GB"/>
        </w:rPr>
        <w:t>SAFe</w:t>
      </w:r>
      <w:proofErr w:type="spellEnd"/>
      <w:r>
        <w:rPr>
          <w:rFonts w:ascii="Arial" w:hAnsi="Arial" w:cs="Arial"/>
          <w:color w:val="000000" w:themeColor="text1"/>
          <w:sz w:val="20"/>
          <w:lang w:val="en-GB"/>
        </w:rPr>
        <w:t xml:space="preserve">). We then performed an extensive feedback activity with </w:t>
      </w:r>
      <w:proofErr w:type="spellStart"/>
      <w:r>
        <w:rPr>
          <w:rFonts w:ascii="Arial" w:hAnsi="Arial" w:cs="Arial"/>
          <w:color w:val="000000" w:themeColor="text1"/>
          <w:sz w:val="20"/>
          <w:lang w:val="en-GB"/>
        </w:rPr>
        <w:t>ArianeGroup</w:t>
      </w:r>
      <w:proofErr w:type="spellEnd"/>
      <w:r>
        <w:rPr>
          <w:rFonts w:ascii="Arial" w:hAnsi="Arial" w:cs="Arial"/>
          <w:color w:val="000000" w:themeColor="text1"/>
          <w:sz w:val="20"/>
          <w:lang w:val="en-GB"/>
        </w:rPr>
        <w:t xml:space="preserve"> systems engineers to capture their experience on scope shifting projects and find solutions to address the identified pains. Finally, we tested those solutions on voluntary projects to assess the relevancy and performance of this upgrade</w:t>
      </w:r>
    </w:p>
    <w:p w14:paraId="434893F2" w14:textId="77777777" w:rsidR="0012273D" w:rsidRDefault="0012273D" w:rsidP="003B7957">
      <w:pPr>
        <w:jc w:val="both"/>
        <w:rPr>
          <w:rFonts w:ascii="Arial" w:hAnsi="Arial" w:cs="Arial"/>
          <w:color w:val="000000" w:themeColor="text1"/>
          <w:sz w:val="20"/>
          <w:lang w:val="en-GB"/>
        </w:rPr>
      </w:pPr>
    </w:p>
    <w:p w14:paraId="4E5B317A" w14:textId="496DD8ED" w:rsidR="003B7957" w:rsidRDefault="003B7957" w:rsidP="003B7957">
      <w:pPr>
        <w:jc w:val="both"/>
        <w:rPr>
          <w:rFonts w:ascii="Arial" w:hAnsi="Arial" w:cs="Arial"/>
          <w:color w:val="000000" w:themeColor="text1"/>
          <w:sz w:val="20"/>
          <w:lang w:val="en-GB"/>
        </w:rPr>
      </w:pPr>
      <w:r w:rsidRPr="00877CF6">
        <w:rPr>
          <w:rFonts w:ascii="Arial" w:hAnsi="Arial" w:cs="Arial"/>
          <w:color w:val="000000" w:themeColor="text1"/>
          <w:sz w:val="20"/>
          <w:lang w:val="en-GB"/>
        </w:rPr>
        <w:t>Th</w:t>
      </w:r>
      <w:r w:rsidR="003630AC" w:rsidRPr="00877CF6">
        <w:rPr>
          <w:rFonts w:ascii="Arial" w:hAnsi="Arial" w:cs="Arial"/>
          <w:color w:val="000000" w:themeColor="text1"/>
          <w:sz w:val="20"/>
          <w:lang w:val="en-GB"/>
        </w:rPr>
        <w:t>e resulting</w:t>
      </w:r>
      <w:r w:rsidRPr="00877CF6">
        <w:rPr>
          <w:rFonts w:ascii="Arial" w:hAnsi="Arial" w:cs="Arial"/>
          <w:color w:val="000000" w:themeColor="text1"/>
          <w:sz w:val="20"/>
          <w:lang w:val="en-GB"/>
        </w:rPr>
        <w:t xml:space="preserve"> upgrade can be outlined as follow: </w:t>
      </w:r>
      <w:r w:rsidR="00F83C28" w:rsidRPr="00877CF6">
        <w:rPr>
          <w:rFonts w:ascii="Arial" w:hAnsi="Arial" w:cs="Arial"/>
          <w:color w:val="000000" w:themeColor="text1"/>
          <w:sz w:val="20"/>
          <w:lang w:val="en-GB"/>
        </w:rPr>
        <w:t xml:space="preserve">Our </w:t>
      </w:r>
      <w:r w:rsidR="009A6308" w:rsidRPr="00877CF6">
        <w:rPr>
          <w:rFonts w:ascii="Arial" w:hAnsi="Arial" w:cs="Arial"/>
          <w:color w:val="000000" w:themeColor="text1"/>
          <w:sz w:val="20"/>
          <w:lang w:val="en-GB"/>
        </w:rPr>
        <w:t xml:space="preserve">first iteration of a more </w:t>
      </w:r>
      <w:r w:rsidRPr="00877CF6">
        <w:rPr>
          <w:rFonts w:ascii="Arial" w:hAnsi="Arial" w:cs="Arial"/>
          <w:color w:val="000000" w:themeColor="text1"/>
          <w:sz w:val="20"/>
          <w:lang w:val="en-GB"/>
        </w:rPr>
        <w:t xml:space="preserve">Agile approach to concurrent engineering is to </w:t>
      </w:r>
      <w:r w:rsidR="00F83C28" w:rsidRPr="00877CF6">
        <w:rPr>
          <w:rFonts w:ascii="Arial" w:hAnsi="Arial" w:cs="Arial"/>
          <w:color w:val="000000" w:themeColor="text1"/>
          <w:sz w:val="20"/>
          <w:lang w:val="en-GB"/>
        </w:rPr>
        <w:t>improve on</w:t>
      </w:r>
      <w:r w:rsidRPr="00877CF6">
        <w:rPr>
          <w:rFonts w:ascii="Arial" w:hAnsi="Arial" w:cs="Arial"/>
          <w:color w:val="000000" w:themeColor="text1"/>
          <w:sz w:val="20"/>
          <w:lang w:val="en-GB"/>
        </w:rPr>
        <w:t xml:space="preserve"> customer</w:t>
      </w:r>
      <w:r w:rsidR="009A6308" w:rsidRPr="00877CF6">
        <w:rPr>
          <w:rFonts w:ascii="Arial" w:hAnsi="Arial" w:cs="Arial"/>
          <w:color w:val="000000" w:themeColor="text1"/>
          <w:sz w:val="20"/>
          <w:lang w:val="en-GB"/>
        </w:rPr>
        <w:t>s</w:t>
      </w:r>
      <w:r w:rsidRPr="00877CF6">
        <w:rPr>
          <w:rFonts w:ascii="Arial" w:hAnsi="Arial" w:cs="Arial"/>
          <w:color w:val="000000" w:themeColor="text1"/>
          <w:sz w:val="20"/>
          <w:lang w:val="en-GB"/>
        </w:rPr>
        <w:t xml:space="preserve"> and </w:t>
      </w:r>
      <w:proofErr w:type="gramStart"/>
      <w:r w:rsidRPr="00877CF6">
        <w:rPr>
          <w:rFonts w:ascii="Arial" w:hAnsi="Arial" w:cs="Arial"/>
          <w:color w:val="000000" w:themeColor="text1"/>
          <w:sz w:val="20"/>
          <w:lang w:val="en-GB"/>
        </w:rPr>
        <w:t>stakeholders</w:t>
      </w:r>
      <w:proofErr w:type="gramEnd"/>
      <w:r w:rsidRPr="00877CF6">
        <w:rPr>
          <w:rFonts w:ascii="Arial" w:hAnsi="Arial" w:cs="Arial"/>
          <w:color w:val="000000" w:themeColor="text1"/>
          <w:sz w:val="20"/>
          <w:lang w:val="en-GB"/>
        </w:rPr>
        <w:t xml:space="preserve"> </w:t>
      </w:r>
      <w:r w:rsidR="009A6308" w:rsidRPr="00877CF6">
        <w:rPr>
          <w:rFonts w:ascii="Arial" w:hAnsi="Arial" w:cs="Arial"/>
          <w:color w:val="000000" w:themeColor="text1"/>
          <w:sz w:val="20"/>
          <w:lang w:val="en-GB"/>
        </w:rPr>
        <w:t xml:space="preserve">involvement </w:t>
      </w:r>
      <w:r w:rsidRPr="00877CF6">
        <w:rPr>
          <w:rFonts w:ascii="Arial" w:hAnsi="Arial" w:cs="Arial"/>
          <w:color w:val="000000" w:themeColor="text1"/>
          <w:sz w:val="20"/>
          <w:lang w:val="en-GB"/>
        </w:rPr>
        <w:t xml:space="preserve">in the iterative design process in order, not only to ensure robustness in the initial high level requirements but also, and especially, to be able to anticipate and respond efficiently and relevantly to scope shifts </w:t>
      </w:r>
      <w:r w:rsidR="0040477F" w:rsidRPr="00877CF6">
        <w:rPr>
          <w:rFonts w:ascii="Arial" w:hAnsi="Arial" w:cs="Arial"/>
          <w:color w:val="000000" w:themeColor="text1"/>
          <w:sz w:val="20"/>
          <w:lang w:val="en-GB"/>
        </w:rPr>
        <w:t>in</w:t>
      </w:r>
      <w:r w:rsidRPr="00877CF6">
        <w:rPr>
          <w:rFonts w:ascii="Arial" w:hAnsi="Arial" w:cs="Arial"/>
          <w:color w:val="000000" w:themeColor="text1"/>
          <w:sz w:val="20"/>
          <w:lang w:val="en-GB"/>
        </w:rPr>
        <w:t xml:space="preserve"> the project. </w:t>
      </w:r>
    </w:p>
    <w:p w14:paraId="7D70C2DA" w14:textId="77777777" w:rsidR="007D57A6" w:rsidRDefault="007D57A6" w:rsidP="003B7957">
      <w:pPr>
        <w:jc w:val="both"/>
        <w:rPr>
          <w:rFonts w:ascii="Arial" w:hAnsi="Arial" w:cs="Arial"/>
          <w:color w:val="000000" w:themeColor="text1"/>
          <w:sz w:val="20"/>
          <w:lang w:val="en-GB"/>
        </w:rPr>
      </w:pPr>
    </w:p>
    <w:p w14:paraId="4E32E5D7" w14:textId="03E60E50" w:rsidR="007D57A6" w:rsidRPr="003B7957" w:rsidRDefault="007D57A6" w:rsidP="007D57A6">
      <w:pPr>
        <w:jc w:val="both"/>
        <w:rPr>
          <w:rFonts w:ascii="Arial" w:hAnsi="Arial" w:cs="Arial"/>
          <w:color w:val="000000" w:themeColor="text1"/>
          <w:sz w:val="20"/>
          <w:lang w:val="en-GB"/>
        </w:rPr>
      </w:pPr>
      <w:r w:rsidRPr="003B7957">
        <w:rPr>
          <w:rFonts w:ascii="Arial" w:hAnsi="Arial" w:cs="Arial"/>
          <w:color w:val="000000" w:themeColor="text1"/>
          <w:sz w:val="20"/>
          <w:lang w:val="en-GB"/>
        </w:rPr>
        <w:t>This paper depicts, in addition to the definition of all relevant concepts to properly align the understanding of this essay, the history, methods and steps followed to deliver on an upgrade of concurrent engineering</w:t>
      </w:r>
      <w:r w:rsidR="00381D08">
        <w:rPr>
          <w:rFonts w:ascii="Arial" w:hAnsi="Arial" w:cs="Arial"/>
          <w:color w:val="000000" w:themeColor="text1"/>
          <w:sz w:val="20"/>
          <w:lang w:val="en-GB"/>
        </w:rPr>
        <w:t>. It also presents t</w:t>
      </w:r>
      <w:r w:rsidRPr="003B7957">
        <w:rPr>
          <w:rFonts w:ascii="Arial" w:hAnsi="Arial" w:cs="Arial"/>
          <w:color w:val="000000" w:themeColor="text1"/>
          <w:sz w:val="20"/>
          <w:lang w:val="en-GB"/>
        </w:rPr>
        <w:t xml:space="preserve">he upgrade and </w:t>
      </w:r>
      <w:r w:rsidR="000E46D5">
        <w:rPr>
          <w:rFonts w:ascii="Arial" w:hAnsi="Arial" w:cs="Arial"/>
          <w:color w:val="000000" w:themeColor="text1"/>
          <w:sz w:val="20"/>
          <w:lang w:val="en-GB"/>
        </w:rPr>
        <w:t>its integration</w:t>
      </w:r>
      <w:r w:rsidRPr="003B7957">
        <w:rPr>
          <w:rFonts w:ascii="Arial" w:hAnsi="Arial" w:cs="Arial"/>
          <w:color w:val="000000" w:themeColor="text1"/>
          <w:sz w:val="20"/>
          <w:lang w:val="en-GB"/>
        </w:rPr>
        <w:t xml:space="preserve"> in</w:t>
      </w:r>
      <w:r w:rsidR="000E46D5">
        <w:rPr>
          <w:rFonts w:ascii="Arial" w:hAnsi="Arial" w:cs="Arial"/>
          <w:color w:val="000000" w:themeColor="text1"/>
          <w:sz w:val="20"/>
          <w:lang w:val="en-GB"/>
        </w:rPr>
        <w:t>to</w:t>
      </w:r>
      <w:r w:rsidRPr="003B7957">
        <w:rPr>
          <w:rFonts w:ascii="Arial" w:hAnsi="Arial" w:cs="Arial"/>
          <w:color w:val="000000" w:themeColor="text1"/>
          <w:sz w:val="20"/>
          <w:lang w:val="en-GB"/>
        </w:rPr>
        <w:t xml:space="preserve"> the </w:t>
      </w:r>
      <w:proofErr w:type="spellStart"/>
      <w:r w:rsidRPr="003B7957">
        <w:rPr>
          <w:rFonts w:ascii="Arial" w:hAnsi="Arial" w:cs="Arial"/>
          <w:color w:val="000000" w:themeColor="text1"/>
          <w:sz w:val="20"/>
          <w:lang w:val="en-GB"/>
        </w:rPr>
        <w:t>ArianeGroup’s</w:t>
      </w:r>
      <w:proofErr w:type="spellEnd"/>
      <w:r w:rsidRPr="003B7957">
        <w:rPr>
          <w:rFonts w:ascii="Arial" w:hAnsi="Arial" w:cs="Arial"/>
          <w:color w:val="000000" w:themeColor="text1"/>
          <w:sz w:val="20"/>
          <w:lang w:val="en-GB"/>
        </w:rPr>
        <w:t xml:space="preserve"> </w:t>
      </w:r>
      <w:r w:rsidR="00AA3266" w:rsidRPr="00197B10">
        <w:rPr>
          <w:rFonts w:ascii="Arial" w:eastAsia="Arial Unicode MS" w:hAnsi="Arial" w:cs="Arial"/>
          <w:color w:val="000000" w:themeColor="text1"/>
          <w:spacing w:val="-2"/>
          <w:sz w:val="20"/>
          <w:lang w:val="en-GB"/>
        </w:rPr>
        <w:t>SPACE CODE</w:t>
      </w:r>
      <w:r w:rsidR="009A6308" w:rsidRPr="00F221B0">
        <w:rPr>
          <w:rFonts w:ascii="Arial" w:eastAsia="Arial Unicode MS" w:hAnsi="Arial" w:cs="Arial"/>
          <w:color w:val="000000" w:themeColor="text1"/>
          <w:spacing w:val="-2"/>
          <w:sz w:val="20"/>
          <w:vertAlign w:val="superscript"/>
          <w:lang w:val="en-GB"/>
        </w:rPr>
        <w:t>®</w:t>
      </w:r>
      <w:r w:rsidR="00AA3266" w:rsidRPr="00C51677">
        <w:rPr>
          <w:rFonts w:ascii="Arial" w:hAnsi="Arial" w:cs="Arial"/>
          <w:color w:val="000000" w:themeColor="text1"/>
          <w:sz w:val="20"/>
          <w:lang w:val="en-GB"/>
        </w:rPr>
        <w:t xml:space="preserve"> </w:t>
      </w:r>
      <w:r w:rsidRPr="003B7957">
        <w:rPr>
          <w:rFonts w:ascii="Arial" w:hAnsi="Arial" w:cs="Arial"/>
          <w:color w:val="000000" w:themeColor="text1"/>
          <w:sz w:val="20"/>
          <w:lang w:val="en-GB"/>
        </w:rPr>
        <w:t>Concurrent Engineering environment.</w:t>
      </w:r>
    </w:p>
    <w:p w14:paraId="5937D6A9" w14:textId="77777777" w:rsidR="007D57A6" w:rsidRPr="003B7957" w:rsidRDefault="007D57A6" w:rsidP="003B7957">
      <w:pPr>
        <w:jc w:val="both"/>
        <w:rPr>
          <w:rFonts w:ascii="Arial" w:hAnsi="Arial" w:cs="Arial"/>
          <w:color w:val="000000" w:themeColor="text1"/>
          <w:sz w:val="20"/>
          <w:lang w:val="en-GB"/>
        </w:rPr>
      </w:pPr>
    </w:p>
    <w:p w14:paraId="5AFACA3E" w14:textId="4EE2370D" w:rsidR="006E2678" w:rsidRPr="0045005F" w:rsidRDefault="006E2678" w:rsidP="0045005F">
      <w:pPr>
        <w:pStyle w:val="Sansinterligne"/>
        <w:jc w:val="both"/>
        <w:rPr>
          <w:rFonts w:ascii="Arial" w:hAnsi="Arial" w:cs="Arial"/>
          <w:color w:val="000000" w:themeColor="text1"/>
          <w:sz w:val="20"/>
          <w:lang w:val="en-GB"/>
        </w:rPr>
      </w:pPr>
    </w:p>
    <w:sectPr w:rsidR="006E2678" w:rsidRPr="0045005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A3DF4" w14:textId="77777777" w:rsidR="00D866D0" w:rsidRDefault="00D866D0" w:rsidP="002B3D2E">
      <w:r>
        <w:separator/>
      </w:r>
    </w:p>
  </w:endnote>
  <w:endnote w:type="continuationSeparator" w:id="0">
    <w:p w14:paraId="659280E7" w14:textId="77777777" w:rsidR="00D866D0" w:rsidRDefault="00D866D0"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405E8" w14:textId="77777777" w:rsidR="00D866D0" w:rsidRDefault="00D866D0" w:rsidP="002B3D2E">
      <w:r>
        <w:separator/>
      </w:r>
    </w:p>
  </w:footnote>
  <w:footnote w:type="continuationSeparator" w:id="0">
    <w:p w14:paraId="457FE3B0" w14:textId="77777777" w:rsidR="00D866D0" w:rsidRDefault="00D866D0" w:rsidP="002B3D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1393" w14:textId="5D615271"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w:t>
    </w:r>
    <w:r w:rsidR="00FA17A0">
      <w:rPr>
        <w:rFonts w:ascii="Arial" w:eastAsia="Arial Unicode MS" w:hAnsi="Arial" w:cs="Arial"/>
        <w:b/>
        <w:i/>
        <w:noProof/>
        <w:color w:val="000000" w:themeColor="text1"/>
        <w:spacing w:val="-2"/>
        <w:sz w:val="20"/>
        <w:lang w:val="en-GB"/>
      </w:rPr>
      <w:t>20</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15:restartNumberingAfterBreak="0">
    <w:nsid w:val="1B2D512F"/>
    <w:multiLevelType w:val="hybridMultilevel"/>
    <w:tmpl w:val="92C62408"/>
    <w:lvl w:ilvl="0" w:tplc="0E868868">
      <w:start w:val="1"/>
      <w:numFmt w:val="upperLetter"/>
      <w:lvlText w:val="%1."/>
      <w:lvlJc w:val="left"/>
      <w:pPr>
        <w:ind w:left="720" w:hanging="360"/>
      </w:pPr>
      <w:rPr>
        <w:rFonts w:hint="default"/>
        <w:i w:val="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F7446D"/>
    <w:multiLevelType w:val="hybridMultilevel"/>
    <w:tmpl w:val="BCC45792"/>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3" w15:restartNumberingAfterBreak="0">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4" w15:restartNumberingAfterBreak="0">
    <w:nsid w:val="38596E94"/>
    <w:multiLevelType w:val="hybridMultilevel"/>
    <w:tmpl w:val="DCAAFF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6B049E"/>
    <w:multiLevelType w:val="hybridMultilevel"/>
    <w:tmpl w:val="48B4ADAA"/>
    <w:lvl w:ilvl="0" w:tplc="E716F05A">
      <w:start w:val="1"/>
      <w:numFmt w:val="upperLetter"/>
      <w:lvlText w:val="%1."/>
      <w:lvlJc w:val="left"/>
      <w:pPr>
        <w:ind w:left="720" w:hanging="360"/>
      </w:pPr>
      <w:rPr>
        <w:rFonts w:hint="default"/>
        <w:i w:val="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9" w15:restartNumberingAfterBreak="0">
    <w:nsid w:val="51766D2C"/>
    <w:multiLevelType w:val="hybridMultilevel"/>
    <w:tmpl w:val="FAC26952"/>
    <w:lvl w:ilvl="0" w:tplc="56D4758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8"/>
  </w:num>
  <w:num w:numId="3">
    <w:abstractNumId w:val="10"/>
  </w:num>
  <w:num w:numId="4">
    <w:abstractNumId w:val="6"/>
  </w:num>
  <w:num w:numId="5">
    <w:abstractNumId w:val="3"/>
  </w:num>
  <w:num w:numId="6">
    <w:abstractNumId w:val="0"/>
  </w:num>
  <w:num w:numId="7">
    <w:abstractNumId w:val="1"/>
  </w:num>
  <w:num w:numId="8">
    <w:abstractNumId w:val="7"/>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GB" w:vendorID="64" w:dllVersion="6" w:nlCheck="1" w:checkStyle="1"/>
  <w:activeWritingStyle w:appName="MSWord" w:lang="en-GB"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EB"/>
    <w:rsid w:val="00013214"/>
    <w:rsid w:val="00067049"/>
    <w:rsid w:val="0007734D"/>
    <w:rsid w:val="000E46D5"/>
    <w:rsid w:val="001062A3"/>
    <w:rsid w:val="0012273D"/>
    <w:rsid w:val="0016733A"/>
    <w:rsid w:val="001A2217"/>
    <w:rsid w:val="001B0137"/>
    <w:rsid w:val="001B520C"/>
    <w:rsid w:val="001B7EB8"/>
    <w:rsid w:val="001C07E6"/>
    <w:rsid w:val="001C53CE"/>
    <w:rsid w:val="001E5A02"/>
    <w:rsid w:val="0021043A"/>
    <w:rsid w:val="002551C5"/>
    <w:rsid w:val="0027138A"/>
    <w:rsid w:val="002B0E94"/>
    <w:rsid w:val="002B3D2E"/>
    <w:rsid w:val="00346EF7"/>
    <w:rsid w:val="003621EB"/>
    <w:rsid w:val="003630AC"/>
    <w:rsid w:val="00381D08"/>
    <w:rsid w:val="00394D4E"/>
    <w:rsid w:val="003B7957"/>
    <w:rsid w:val="003F0AF8"/>
    <w:rsid w:val="0040477F"/>
    <w:rsid w:val="0045005F"/>
    <w:rsid w:val="004719BC"/>
    <w:rsid w:val="0050245D"/>
    <w:rsid w:val="005028D7"/>
    <w:rsid w:val="00530AD7"/>
    <w:rsid w:val="00614BDE"/>
    <w:rsid w:val="00635748"/>
    <w:rsid w:val="00676A0D"/>
    <w:rsid w:val="006809E1"/>
    <w:rsid w:val="006D31EF"/>
    <w:rsid w:val="006E2678"/>
    <w:rsid w:val="007208A1"/>
    <w:rsid w:val="007728AF"/>
    <w:rsid w:val="00781FA5"/>
    <w:rsid w:val="007C4143"/>
    <w:rsid w:val="007D57A6"/>
    <w:rsid w:val="007F2301"/>
    <w:rsid w:val="008220AB"/>
    <w:rsid w:val="0086202F"/>
    <w:rsid w:val="00877CF6"/>
    <w:rsid w:val="008D1535"/>
    <w:rsid w:val="008D25F1"/>
    <w:rsid w:val="00910260"/>
    <w:rsid w:val="00955D18"/>
    <w:rsid w:val="00963135"/>
    <w:rsid w:val="00970F68"/>
    <w:rsid w:val="00990F6F"/>
    <w:rsid w:val="009A6308"/>
    <w:rsid w:val="009B09EE"/>
    <w:rsid w:val="00A04231"/>
    <w:rsid w:val="00A81977"/>
    <w:rsid w:val="00A86753"/>
    <w:rsid w:val="00AA2605"/>
    <w:rsid w:val="00AA3266"/>
    <w:rsid w:val="00AB3DF0"/>
    <w:rsid w:val="00AC5B81"/>
    <w:rsid w:val="00AD0253"/>
    <w:rsid w:val="00AE29AC"/>
    <w:rsid w:val="00B3099F"/>
    <w:rsid w:val="00B325B2"/>
    <w:rsid w:val="00B82299"/>
    <w:rsid w:val="00B91303"/>
    <w:rsid w:val="00BC0956"/>
    <w:rsid w:val="00C26E50"/>
    <w:rsid w:val="00C32144"/>
    <w:rsid w:val="00C45485"/>
    <w:rsid w:val="00C51677"/>
    <w:rsid w:val="00CA2574"/>
    <w:rsid w:val="00CB6CA7"/>
    <w:rsid w:val="00CD0286"/>
    <w:rsid w:val="00D816B4"/>
    <w:rsid w:val="00D82FE6"/>
    <w:rsid w:val="00D866D0"/>
    <w:rsid w:val="00DB37B6"/>
    <w:rsid w:val="00DC44CA"/>
    <w:rsid w:val="00E06F9E"/>
    <w:rsid w:val="00E272EB"/>
    <w:rsid w:val="00E70430"/>
    <w:rsid w:val="00E713CC"/>
    <w:rsid w:val="00EA719C"/>
    <w:rsid w:val="00EB4338"/>
    <w:rsid w:val="00ED24A9"/>
    <w:rsid w:val="00F352AE"/>
    <w:rsid w:val="00F83C28"/>
    <w:rsid w:val="00FA17A0"/>
    <w:rsid w:val="00FC2DB7"/>
    <w:rsid w:val="00FD14FE"/>
    <w:rsid w:val="00FD7318"/>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E7BF5"/>
  <w15:docId w15:val="{B5CEDE77-803D-42EB-BB97-7D6A3EE0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ctiontext">
    <w:name w:val="Section_text"/>
    <w:basedOn w:val="Normal"/>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Textedebulles">
    <w:name w:val="Balloon Text"/>
    <w:basedOn w:val="Normal"/>
    <w:link w:val="TextedebullesCar"/>
    <w:uiPriority w:val="99"/>
    <w:semiHidden/>
    <w:unhideWhenUsed/>
    <w:rsid w:val="00E272EB"/>
    <w:rPr>
      <w:rFonts w:ascii="Tahoma" w:hAnsi="Tahoma" w:cs="Tahoma"/>
      <w:sz w:val="16"/>
      <w:szCs w:val="16"/>
    </w:rPr>
  </w:style>
  <w:style w:type="character" w:customStyle="1" w:styleId="TextedebullesCar">
    <w:name w:val="Texte de bulles Car"/>
    <w:basedOn w:val="Policepardfaut"/>
    <w:link w:val="Textedebulles"/>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Sansinterligne">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En-tte">
    <w:name w:val="header"/>
    <w:basedOn w:val="Normal"/>
    <w:link w:val="En-tteCar"/>
    <w:uiPriority w:val="99"/>
    <w:unhideWhenUsed/>
    <w:rsid w:val="002B3D2E"/>
    <w:pPr>
      <w:tabs>
        <w:tab w:val="center" w:pos="4536"/>
        <w:tab w:val="right" w:pos="9072"/>
      </w:tabs>
    </w:pPr>
  </w:style>
  <w:style w:type="character" w:customStyle="1" w:styleId="En-tteCar">
    <w:name w:val="En-tête Car"/>
    <w:basedOn w:val="Policepardfaut"/>
    <w:link w:val="En-tte"/>
    <w:uiPriority w:val="99"/>
    <w:rsid w:val="002B3D2E"/>
    <w:rPr>
      <w:rFonts w:ascii="Courier New" w:eastAsia="Times New Roman" w:hAnsi="Courier New" w:cs="Times New Roman"/>
      <w:snapToGrid w:val="0"/>
      <w:sz w:val="24"/>
      <w:szCs w:val="20"/>
      <w:lang w:eastAsia="nl-NL"/>
    </w:rPr>
  </w:style>
  <w:style w:type="paragraph" w:styleId="Pieddepage">
    <w:name w:val="footer"/>
    <w:basedOn w:val="Normal"/>
    <w:link w:val="PieddepageCar"/>
    <w:uiPriority w:val="99"/>
    <w:unhideWhenUsed/>
    <w:rsid w:val="002B3D2E"/>
    <w:pPr>
      <w:tabs>
        <w:tab w:val="center" w:pos="4536"/>
        <w:tab w:val="right" w:pos="9072"/>
      </w:tabs>
    </w:pPr>
  </w:style>
  <w:style w:type="character" w:customStyle="1" w:styleId="PieddepageCar">
    <w:name w:val="Pied de page Car"/>
    <w:basedOn w:val="Policepardfaut"/>
    <w:link w:val="Pieddepage"/>
    <w:uiPriority w:val="99"/>
    <w:rsid w:val="002B3D2E"/>
    <w:rPr>
      <w:rFonts w:ascii="Courier New" w:eastAsia="Times New Roman" w:hAnsi="Courier New" w:cs="Times New Roman"/>
      <w:snapToGrid w:val="0"/>
      <w:sz w:val="24"/>
      <w:szCs w:val="20"/>
      <w:lang w:eastAsia="nl-NL"/>
    </w:rPr>
  </w:style>
  <w:style w:type="character" w:styleId="Textedelespacerserv">
    <w:name w:val="Placeholder Text"/>
    <w:basedOn w:val="Policepardfaut"/>
    <w:uiPriority w:val="99"/>
    <w:semiHidden/>
    <w:rsid w:val="00A86753"/>
    <w:rPr>
      <w:color w:val="808080"/>
    </w:rPr>
  </w:style>
  <w:style w:type="paragraph" w:styleId="Paragraphedeliste">
    <w:name w:val="List Paragraph"/>
    <w:basedOn w:val="Normal"/>
    <w:uiPriority w:val="34"/>
    <w:qFormat/>
    <w:rsid w:val="00CB6CA7"/>
    <w:pPr>
      <w:ind w:left="720"/>
      <w:contextualSpacing/>
    </w:pPr>
  </w:style>
  <w:style w:type="character" w:styleId="Lienhypertexte">
    <w:name w:val="Hyperlink"/>
    <w:basedOn w:val="Policepardfaut"/>
    <w:uiPriority w:val="99"/>
    <w:unhideWhenUsed/>
    <w:rsid w:val="007208A1"/>
    <w:rPr>
      <w:color w:val="0000FF" w:themeColor="hyperlink"/>
      <w:u w:val="single"/>
    </w:rPr>
  </w:style>
  <w:style w:type="character" w:styleId="Marquedecommentaire">
    <w:name w:val="annotation reference"/>
    <w:basedOn w:val="Policepardfaut"/>
    <w:uiPriority w:val="99"/>
    <w:semiHidden/>
    <w:unhideWhenUsed/>
    <w:rsid w:val="003B7957"/>
    <w:rPr>
      <w:sz w:val="16"/>
      <w:szCs w:val="16"/>
    </w:rPr>
  </w:style>
  <w:style w:type="paragraph" w:styleId="Commentaire">
    <w:name w:val="annotation text"/>
    <w:basedOn w:val="Normal"/>
    <w:link w:val="CommentaireCar"/>
    <w:uiPriority w:val="99"/>
    <w:semiHidden/>
    <w:unhideWhenUsed/>
    <w:rsid w:val="003B7957"/>
    <w:pPr>
      <w:widowControl/>
      <w:spacing w:after="160"/>
    </w:pPr>
    <w:rPr>
      <w:rFonts w:asciiTheme="minorHAnsi" w:eastAsiaTheme="minorHAnsi" w:hAnsiTheme="minorHAnsi" w:cstheme="minorBidi"/>
      <w:snapToGrid/>
      <w:sz w:val="20"/>
      <w:lang w:val="fr-FR" w:eastAsia="en-US"/>
    </w:rPr>
  </w:style>
  <w:style w:type="character" w:customStyle="1" w:styleId="CommentaireCar">
    <w:name w:val="Commentaire Car"/>
    <w:basedOn w:val="Policepardfaut"/>
    <w:link w:val="Commentaire"/>
    <w:uiPriority w:val="99"/>
    <w:semiHidden/>
    <w:rsid w:val="003B7957"/>
    <w:rPr>
      <w:sz w:val="20"/>
      <w:szCs w:val="20"/>
      <w:lang w:val="fr-FR"/>
    </w:rPr>
  </w:style>
  <w:style w:type="paragraph" w:styleId="Objetducommentaire">
    <w:name w:val="annotation subject"/>
    <w:basedOn w:val="Commentaire"/>
    <w:next w:val="Commentaire"/>
    <w:link w:val="ObjetducommentaireCar"/>
    <w:uiPriority w:val="99"/>
    <w:semiHidden/>
    <w:unhideWhenUsed/>
    <w:rsid w:val="00FC2DB7"/>
    <w:pPr>
      <w:widowControl w:val="0"/>
      <w:spacing w:after="0"/>
    </w:pPr>
    <w:rPr>
      <w:rFonts w:ascii="Courier New" w:eastAsia="Times New Roman" w:hAnsi="Courier New" w:cs="Times New Roman"/>
      <w:b/>
      <w:bCs/>
      <w:snapToGrid w:val="0"/>
      <w:lang w:val="nl-NL" w:eastAsia="nl-NL"/>
    </w:rPr>
  </w:style>
  <w:style w:type="character" w:customStyle="1" w:styleId="ObjetducommentaireCar">
    <w:name w:val="Objet du commentaire Car"/>
    <w:basedOn w:val="CommentaireCar"/>
    <w:link w:val="Objetducommentaire"/>
    <w:uiPriority w:val="99"/>
    <w:semiHidden/>
    <w:rsid w:val="00FC2DB7"/>
    <w:rPr>
      <w:rFonts w:ascii="Courier New" w:eastAsia="Times New Roman" w:hAnsi="Courier New" w:cs="Times New Roman"/>
      <w:b/>
      <w:bCs/>
      <w:snapToGrid w:val="0"/>
      <w:sz w:val="20"/>
      <w:szCs w:val="20"/>
      <w:lang w:val="fr-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thur.schmitt@ariane.grou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emier élément et date" Version="1987"/>
</file>

<file path=customXml/itemProps1.xml><?xml version="1.0" encoding="utf-8"?>
<ds:datastoreItem xmlns:ds="http://schemas.openxmlformats.org/officeDocument/2006/customXml" ds:itemID="{032A162F-AB3D-45A0-A9C8-AE3A8FAC77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8DEEE7-F950-4F6E-B51D-A0F2C2346817}">
  <ds:schemaRefs>
    <ds:schemaRef ds:uri="http://schemas.microsoft.com/sharepoint/v3/contenttype/forms"/>
  </ds:schemaRefs>
</ds:datastoreItem>
</file>

<file path=customXml/itemProps4.xml><?xml version="1.0" encoding="utf-8"?>
<ds:datastoreItem xmlns:ds="http://schemas.openxmlformats.org/officeDocument/2006/customXml" ds:itemID="{AB939AC8-04BD-4CE8-A030-A0A6248F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560</Words>
  <Characters>3080</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ATPi</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Di Blasio</dc:creator>
  <cp:lastModifiedBy>Utilisateur Windows</cp:lastModifiedBy>
  <cp:revision>7</cp:revision>
  <dcterms:created xsi:type="dcterms:W3CDTF">2020-04-09T14:22:00Z</dcterms:created>
  <dcterms:modified xsi:type="dcterms:W3CDTF">2020-05-19T12:00:00Z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