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2CBB" w14:textId="02C11162" w:rsidR="00E272EB" w:rsidRPr="00614BDE" w:rsidRDefault="00A437BE" w:rsidP="00AD0253">
      <w:pPr>
        <w:tabs>
          <w:tab w:val="left" w:pos="-720"/>
          <w:tab w:val="left" w:pos="851"/>
          <w:tab w:val="left" w:pos="3600"/>
        </w:tabs>
        <w:rPr>
          <w:rFonts w:ascii="Arial" w:eastAsia="Arial Unicode MS" w:hAnsi="Arial" w:cs="Arial"/>
          <w:b/>
          <w:color w:val="000000" w:themeColor="text1"/>
          <w:spacing w:val="-2"/>
          <w:sz w:val="22"/>
          <w:lang w:val="en-GB"/>
        </w:rPr>
      </w:pPr>
      <w:r w:rsidRPr="00A437BE">
        <w:rPr>
          <w:rFonts w:ascii="Arial" w:eastAsia="Arial Unicode MS" w:hAnsi="Arial" w:cs="Arial"/>
          <w:b/>
          <w:color w:val="000000" w:themeColor="text1"/>
          <w:spacing w:val="-2"/>
          <w:sz w:val="22"/>
          <w:lang w:val="en-GB"/>
        </w:rPr>
        <w:t>Concurrent design practices for enh</w:t>
      </w:r>
      <w:r>
        <w:rPr>
          <w:rFonts w:ascii="Arial" w:eastAsia="Arial Unicode MS" w:hAnsi="Arial" w:cs="Arial"/>
          <w:b/>
          <w:color w:val="000000" w:themeColor="text1"/>
          <w:spacing w:val="-2"/>
          <w:sz w:val="22"/>
          <w:lang w:val="en-GB"/>
        </w:rPr>
        <w:t>anced security of space systems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05444CF3" w:rsidR="00E272EB" w:rsidRPr="00F94656" w:rsidRDefault="00A437BE" w:rsidP="00A86753">
      <w:pPr>
        <w:tabs>
          <w:tab w:val="left" w:pos="-720"/>
          <w:tab w:val="left" w:pos="0"/>
          <w:tab w:val="left" w:pos="851"/>
          <w:tab w:val="left" w:pos="3600"/>
        </w:tabs>
        <w:rPr>
          <w:rFonts w:ascii="Arial" w:eastAsia="Arial Unicode MS" w:hAnsi="Arial" w:cs="Arial"/>
          <w:i/>
          <w:color w:val="000000" w:themeColor="text1"/>
          <w:spacing w:val="-2"/>
          <w:sz w:val="20"/>
          <w:lang w:val="en-US"/>
        </w:rPr>
      </w:pPr>
      <w:r w:rsidRPr="00A437BE">
        <w:rPr>
          <w:rFonts w:ascii="Arial" w:eastAsia="Arial Unicode MS" w:hAnsi="Arial" w:cs="Arial"/>
          <w:color w:val="000000" w:themeColor="text1"/>
          <w:spacing w:val="-2"/>
          <w:sz w:val="20"/>
          <w:u w:val="single"/>
          <w:lang w:val="en-US"/>
        </w:rPr>
        <w:t>D. Wiemer</w:t>
      </w:r>
      <w:r w:rsidR="00E272EB" w:rsidRPr="00A437BE">
        <w:rPr>
          <w:rFonts w:ascii="Arial" w:eastAsia="Arial Unicode MS" w:hAnsi="Arial" w:cs="Arial"/>
          <w:i/>
          <w:color w:val="000000" w:themeColor="text1"/>
          <w:spacing w:val="-2"/>
          <w:sz w:val="20"/>
          <w:vertAlign w:val="superscript"/>
          <w:lang w:val="en-US"/>
        </w:rPr>
        <w:t>1</w:t>
      </w:r>
      <w:r w:rsidR="007208A1" w:rsidRPr="00A437BE">
        <w:rPr>
          <w:rFonts w:ascii="Arial" w:eastAsia="Arial Unicode MS" w:hAnsi="Arial" w:cs="Arial"/>
          <w:i/>
          <w:color w:val="000000" w:themeColor="text1"/>
          <w:spacing w:val="-2"/>
          <w:sz w:val="20"/>
          <w:vertAlign w:val="superscript"/>
          <w:lang w:val="en-US"/>
        </w:rPr>
        <w:t>*</w:t>
      </w:r>
      <w:r w:rsidR="00E272EB" w:rsidRPr="00A437BE">
        <w:rPr>
          <w:rFonts w:ascii="Arial" w:eastAsia="Arial Unicode MS" w:hAnsi="Arial" w:cs="Arial"/>
          <w:i/>
          <w:color w:val="000000" w:themeColor="text1"/>
          <w:spacing w:val="-2"/>
          <w:sz w:val="20"/>
          <w:lang w:val="en-US"/>
        </w:rPr>
        <w:t xml:space="preserve">; </w:t>
      </w:r>
      <w:r w:rsidRPr="00A437BE">
        <w:rPr>
          <w:rFonts w:ascii="Arial" w:eastAsia="Arial Unicode MS" w:hAnsi="Arial" w:cs="Arial"/>
          <w:i/>
          <w:color w:val="000000" w:themeColor="text1"/>
          <w:spacing w:val="-2"/>
          <w:sz w:val="20"/>
          <w:lang w:val="en-US"/>
        </w:rPr>
        <w:t>M. Merialdo</w:t>
      </w:r>
      <w:r w:rsidR="00E272EB" w:rsidRPr="00A437BE">
        <w:rPr>
          <w:rFonts w:ascii="Arial" w:eastAsia="Arial Unicode MS" w:hAnsi="Arial" w:cs="Arial"/>
          <w:i/>
          <w:color w:val="000000" w:themeColor="text1"/>
          <w:spacing w:val="-2"/>
          <w:sz w:val="20"/>
          <w:vertAlign w:val="superscript"/>
          <w:lang w:val="en-US"/>
        </w:rPr>
        <w:t>2</w:t>
      </w:r>
      <w:r w:rsidR="00F94656">
        <w:rPr>
          <w:rFonts w:ascii="Arial" w:eastAsia="Arial Unicode MS" w:hAnsi="Arial" w:cs="Arial"/>
          <w:i/>
          <w:color w:val="000000" w:themeColor="text1"/>
          <w:spacing w:val="-2"/>
          <w:sz w:val="20"/>
          <w:lang w:val="en-US"/>
        </w:rPr>
        <w:t xml:space="preserve">; S. </w:t>
      </w:r>
      <w:r w:rsidR="00F94656" w:rsidRPr="00F94656">
        <w:rPr>
          <w:rFonts w:ascii="Arial" w:eastAsia="Arial Unicode MS" w:hAnsi="Arial" w:cs="Arial"/>
          <w:i/>
          <w:color w:val="000000" w:themeColor="text1"/>
          <w:spacing w:val="-2"/>
          <w:sz w:val="20"/>
          <w:lang w:val="en-US"/>
        </w:rPr>
        <w:t>Gerené</w:t>
      </w:r>
      <w:r w:rsidR="00F94656">
        <w:rPr>
          <w:rFonts w:ascii="Arial" w:eastAsia="Arial Unicode MS" w:hAnsi="Arial" w:cs="Arial"/>
          <w:i/>
          <w:color w:val="000000" w:themeColor="text1"/>
          <w:spacing w:val="-2"/>
          <w:sz w:val="20"/>
          <w:vertAlign w:val="superscript"/>
          <w:lang w:val="en-US"/>
        </w:rPr>
        <w:t>3</w:t>
      </w:r>
      <w:r w:rsidR="00F94656">
        <w:rPr>
          <w:rFonts w:ascii="Arial" w:eastAsia="Arial Unicode MS" w:hAnsi="Arial" w:cs="Arial"/>
          <w:i/>
          <w:color w:val="000000" w:themeColor="text1"/>
          <w:spacing w:val="-2"/>
          <w:sz w:val="20"/>
          <w:lang w:val="en-US"/>
        </w:rPr>
        <w:t>.</w:t>
      </w:r>
    </w:p>
    <w:p w14:paraId="1416E9AE" w14:textId="77777777" w:rsidR="00970F68" w:rsidRPr="00A437B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US"/>
        </w:rPr>
      </w:pPr>
    </w:p>
    <w:p w14:paraId="1798F93B" w14:textId="3F290C39" w:rsidR="00A437BE" w:rsidRDefault="00E272EB" w:rsidP="00A86753">
      <w:pPr>
        <w:tabs>
          <w:tab w:val="left" w:pos="-720"/>
          <w:tab w:val="left" w:pos="0"/>
          <w:tab w:val="left" w:pos="851"/>
          <w:tab w:val="left" w:pos="3600"/>
        </w:tabs>
        <w:rPr>
          <w:rStyle w:val="Hyperlink"/>
          <w:rFonts w:ascii="Arial" w:eastAsia="Arial Unicode MS" w:hAnsi="Arial" w:cs="Arial"/>
          <w:i/>
          <w:spacing w:val="-2"/>
          <w:sz w:val="20"/>
          <w:lang w:val="en-GB"/>
        </w:rPr>
      </w:pPr>
      <w:r w:rsidRPr="00614BDE">
        <w:rPr>
          <w:rFonts w:ascii="Arial" w:eastAsia="Arial Unicode MS" w:hAnsi="Arial" w:cs="Arial"/>
          <w:i/>
          <w:color w:val="000000" w:themeColor="text1"/>
          <w:spacing w:val="-2"/>
          <w:sz w:val="20"/>
          <w:vertAlign w:val="superscript"/>
          <w:lang w:val="en-GB"/>
        </w:rPr>
        <w:t>1</w:t>
      </w:r>
      <w:r w:rsidR="00A437BE">
        <w:rPr>
          <w:rFonts w:ascii="Arial" w:eastAsia="Arial Unicode MS" w:hAnsi="Arial" w:cs="Arial"/>
          <w:i/>
          <w:color w:val="000000" w:themeColor="text1"/>
          <w:spacing w:val="-2"/>
          <w:sz w:val="20"/>
          <w:lang w:val="en-GB"/>
        </w:rPr>
        <w:t>RHEA Group</w:t>
      </w:r>
      <w:r w:rsidRPr="00614BDE">
        <w:rPr>
          <w:rFonts w:ascii="Arial" w:eastAsia="Arial Unicode MS" w:hAnsi="Arial" w:cs="Arial"/>
          <w:i/>
          <w:color w:val="000000" w:themeColor="text1"/>
          <w:spacing w:val="-2"/>
          <w:sz w:val="20"/>
          <w:lang w:val="en-GB"/>
        </w:rPr>
        <w:t xml:space="preserve">, </w:t>
      </w:r>
      <w:r w:rsidR="00A437BE">
        <w:rPr>
          <w:rFonts w:ascii="Arial" w:eastAsia="Arial Unicode MS" w:hAnsi="Arial" w:cs="Arial"/>
          <w:i/>
          <w:color w:val="000000" w:themeColor="text1"/>
          <w:spacing w:val="-2"/>
          <w:sz w:val="20"/>
          <w:lang w:val="en-GB"/>
        </w:rPr>
        <w:t>Wavre</w:t>
      </w:r>
      <w:r w:rsidRPr="00614BDE">
        <w:rPr>
          <w:rFonts w:ascii="Arial" w:eastAsia="Arial Unicode MS" w:hAnsi="Arial" w:cs="Arial"/>
          <w:i/>
          <w:color w:val="000000" w:themeColor="text1"/>
          <w:spacing w:val="-2"/>
          <w:sz w:val="20"/>
          <w:lang w:val="en-GB"/>
        </w:rPr>
        <w:t xml:space="preserve">, </w:t>
      </w:r>
      <w:r w:rsidR="00A437BE">
        <w:rPr>
          <w:rFonts w:ascii="Arial" w:eastAsia="Arial Unicode MS" w:hAnsi="Arial" w:cs="Arial"/>
          <w:i/>
          <w:color w:val="000000" w:themeColor="text1"/>
          <w:spacing w:val="-2"/>
          <w:sz w:val="20"/>
          <w:lang w:val="en-GB"/>
        </w:rPr>
        <w:t>Belgium</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 </w:t>
      </w:r>
      <w:r w:rsidR="007208A1">
        <w:rPr>
          <w:rFonts w:ascii="Arial" w:eastAsia="Arial Unicode MS" w:hAnsi="Arial" w:cs="Arial"/>
          <w:i/>
          <w:color w:val="000000" w:themeColor="text1"/>
          <w:spacing w:val="-2"/>
          <w:sz w:val="20"/>
          <w:lang w:val="en-GB"/>
        </w:rPr>
        <w:t xml:space="preserve"> </w:t>
      </w:r>
      <w:hyperlink r:id="rId10" w:history="1">
        <w:r w:rsidR="00A437BE" w:rsidRPr="00CD5E0F">
          <w:rPr>
            <w:rStyle w:val="Hyperlink"/>
            <w:rFonts w:ascii="Arial" w:eastAsia="Arial Unicode MS" w:hAnsi="Arial" w:cs="Arial"/>
            <w:i/>
            <w:spacing w:val="-2"/>
            <w:sz w:val="20"/>
            <w:lang w:val="en-GB"/>
          </w:rPr>
          <w:t>d.wiemer@rheagroup.com</w:t>
        </w:r>
      </w:hyperlink>
    </w:p>
    <w:p w14:paraId="3141D88D" w14:textId="0A4444B1" w:rsidR="00E272EB"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A437BE" w:rsidRPr="00A437BE">
        <w:rPr>
          <w:rFonts w:ascii="Arial" w:eastAsia="Arial Unicode MS" w:hAnsi="Arial" w:cs="Arial"/>
          <w:i/>
          <w:color w:val="000000" w:themeColor="text1"/>
          <w:spacing w:val="-2"/>
          <w:sz w:val="20"/>
          <w:lang w:val="en-GB"/>
        </w:rPr>
        <w:t xml:space="preserve"> </w:t>
      </w:r>
      <w:r w:rsidR="00A437BE">
        <w:rPr>
          <w:rFonts w:ascii="Arial" w:eastAsia="Arial Unicode MS" w:hAnsi="Arial" w:cs="Arial"/>
          <w:i/>
          <w:color w:val="000000" w:themeColor="text1"/>
          <w:spacing w:val="-2"/>
          <w:sz w:val="20"/>
          <w:lang w:val="en-GB"/>
        </w:rPr>
        <w:t>RHEA Group</w:t>
      </w:r>
      <w:r w:rsidR="00A437BE" w:rsidRPr="00614BDE">
        <w:rPr>
          <w:rFonts w:ascii="Arial" w:eastAsia="Arial Unicode MS" w:hAnsi="Arial" w:cs="Arial"/>
          <w:i/>
          <w:color w:val="000000" w:themeColor="text1"/>
          <w:spacing w:val="-2"/>
          <w:sz w:val="20"/>
          <w:lang w:val="en-GB"/>
        </w:rPr>
        <w:t xml:space="preserve">, </w:t>
      </w:r>
      <w:r w:rsidR="00A437BE">
        <w:rPr>
          <w:rFonts w:ascii="Arial" w:eastAsia="Arial Unicode MS" w:hAnsi="Arial" w:cs="Arial"/>
          <w:i/>
          <w:color w:val="000000" w:themeColor="text1"/>
          <w:spacing w:val="-2"/>
          <w:sz w:val="20"/>
          <w:lang w:val="en-GB"/>
        </w:rPr>
        <w:t>Wavre</w:t>
      </w:r>
      <w:r w:rsidR="00A437BE" w:rsidRPr="00614BDE">
        <w:rPr>
          <w:rFonts w:ascii="Arial" w:eastAsia="Arial Unicode MS" w:hAnsi="Arial" w:cs="Arial"/>
          <w:i/>
          <w:color w:val="000000" w:themeColor="text1"/>
          <w:spacing w:val="-2"/>
          <w:sz w:val="20"/>
          <w:lang w:val="en-GB"/>
        </w:rPr>
        <w:t xml:space="preserve">, </w:t>
      </w:r>
      <w:r w:rsidR="00A437BE">
        <w:rPr>
          <w:rFonts w:ascii="Arial" w:eastAsia="Arial Unicode MS" w:hAnsi="Arial" w:cs="Arial"/>
          <w:i/>
          <w:color w:val="000000" w:themeColor="text1"/>
          <w:spacing w:val="-2"/>
          <w:sz w:val="20"/>
          <w:lang w:val="en-GB"/>
        </w:rPr>
        <w:t>Belgium, *</w:t>
      </w:r>
      <w:r w:rsidR="00A437BE">
        <w:rPr>
          <w:rFonts w:ascii="Arial" w:eastAsia="Arial Unicode MS" w:hAnsi="Arial" w:cs="Arial"/>
          <w:i/>
          <w:color w:val="000000" w:themeColor="text1"/>
          <w:spacing w:val="-2"/>
          <w:sz w:val="20"/>
          <w:lang w:val="en-GB"/>
        </w:rPr>
        <w:t>Co-</w:t>
      </w:r>
      <w:r w:rsidR="00A437BE">
        <w:rPr>
          <w:rFonts w:ascii="Arial" w:eastAsia="Arial Unicode MS" w:hAnsi="Arial" w:cs="Arial"/>
          <w:i/>
          <w:color w:val="000000" w:themeColor="text1"/>
          <w:spacing w:val="-2"/>
          <w:sz w:val="20"/>
          <w:lang w:val="en-GB"/>
        </w:rPr>
        <w:t>author contact details:</w:t>
      </w:r>
      <w:r w:rsidR="00A437BE">
        <w:rPr>
          <w:rFonts w:ascii="Arial" w:eastAsia="Arial Unicode MS" w:hAnsi="Arial" w:cs="Arial"/>
          <w:i/>
          <w:color w:val="000000" w:themeColor="text1"/>
          <w:spacing w:val="-2"/>
          <w:sz w:val="20"/>
          <w:lang w:val="en-GB"/>
        </w:rPr>
        <w:t xml:space="preserve"> </w:t>
      </w:r>
      <w:hyperlink r:id="rId11" w:history="1">
        <w:r w:rsidR="00A437BE" w:rsidRPr="00CD5E0F">
          <w:rPr>
            <w:rStyle w:val="Hyperlink"/>
            <w:rFonts w:ascii="Arial" w:eastAsia="Arial Unicode MS" w:hAnsi="Arial" w:cs="Arial"/>
            <w:i/>
            <w:spacing w:val="-2"/>
            <w:sz w:val="20"/>
            <w:lang w:val="en-GB"/>
          </w:rPr>
          <w:t>m.merialdo@rheagroup.com</w:t>
        </w:r>
      </w:hyperlink>
    </w:p>
    <w:p w14:paraId="7E48CA78" w14:textId="42916674" w:rsidR="00F94656" w:rsidRDefault="00F94656" w:rsidP="00F94656">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3</w:t>
      </w:r>
      <w:r w:rsidRPr="00A437B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RHEA Group</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Wavre</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 xml:space="preserve">Belgium, *Co-author contact details: </w:t>
      </w:r>
      <w:hyperlink r:id="rId12" w:history="1">
        <w:r w:rsidRPr="00CD5E0F">
          <w:rPr>
            <w:rStyle w:val="Hyperlink"/>
            <w:rFonts w:ascii="Arial" w:eastAsia="Arial Unicode MS" w:hAnsi="Arial" w:cs="Arial"/>
            <w:i/>
            <w:spacing w:val="-2"/>
            <w:sz w:val="20"/>
            <w:lang w:val="en-GB"/>
          </w:rPr>
          <w:t>s.gerene@rheagroup.com</w:t>
        </w:r>
      </w:hyperlink>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4E5C0D61" w14:textId="702C7CBD" w:rsidR="00A437BE" w:rsidRPr="00A437BE" w:rsidRDefault="00A437BE" w:rsidP="00A437BE">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A437BE">
        <w:rPr>
          <w:rFonts w:ascii="Arial" w:eastAsia="Arial Unicode MS" w:hAnsi="Arial" w:cs="Arial"/>
          <w:color w:val="000000" w:themeColor="text1"/>
          <w:spacing w:val="-2"/>
          <w:sz w:val="20"/>
          <w:lang w:val="en-GB"/>
        </w:rPr>
        <w:t>Hardly a day goes by when there isn’t a new article published about the growing concern of cyber-attacks on critical systems. Recent publications such as the “Space Security Index 2017”</w:t>
      </w:r>
      <w:r>
        <w:rPr>
          <w:rFonts w:ascii="Arial" w:eastAsia="Arial Unicode MS" w:hAnsi="Arial" w:cs="Arial"/>
          <w:color w:val="000000" w:themeColor="text1"/>
          <w:spacing w:val="-2"/>
          <w:sz w:val="20"/>
          <w:lang w:val="en-GB"/>
        </w:rPr>
        <w:t xml:space="preserve"> [1]</w:t>
      </w:r>
      <w:r w:rsidRPr="00A437BE">
        <w:rPr>
          <w:rFonts w:ascii="Arial" w:eastAsia="Arial Unicode MS" w:hAnsi="Arial" w:cs="Arial"/>
          <w:color w:val="000000" w:themeColor="text1"/>
          <w:spacing w:val="-2"/>
          <w:sz w:val="20"/>
          <w:lang w:val="en-GB"/>
        </w:rPr>
        <w:t xml:space="preserve"> and “Global </w:t>
      </w:r>
      <w:bookmarkStart w:id="0" w:name="_GoBack"/>
      <w:bookmarkEnd w:id="0"/>
      <w:proofErr w:type="spellStart"/>
      <w:r w:rsidRPr="00A437BE">
        <w:rPr>
          <w:rFonts w:ascii="Arial" w:eastAsia="Arial Unicode MS" w:hAnsi="Arial" w:cs="Arial"/>
          <w:color w:val="000000" w:themeColor="text1"/>
          <w:spacing w:val="-2"/>
          <w:sz w:val="20"/>
          <w:lang w:val="en-GB"/>
        </w:rPr>
        <w:t>Counterspace</w:t>
      </w:r>
      <w:proofErr w:type="spellEnd"/>
      <w:r w:rsidRPr="00A437BE">
        <w:rPr>
          <w:rFonts w:ascii="Arial" w:eastAsia="Arial Unicode MS" w:hAnsi="Arial" w:cs="Arial"/>
          <w:color w:val="000000" w:themeColor="text1"/>
          <w:spacing w:val="-2"/>
          <w:sz w:val="20"/>
          <w:lang w:val="en-GB"/>
        </w:rPr>
        <w:t xml:space="preserve"> Capabilities: An Open Source Assessment</w:t>
      </w:r>
      <w:proofErr w:type="gramStart"/>
      <w:r w:rsidRPr="00A437BE">
        <w:rPr>
          <w:rFonts w:ascii="Arial" w:eastAsia="Arial Unicode MS" w:hAnsi="Arial" w:cs="Arial"/>
          <w:color w:val="000000" w:themeColor="text1"/>
          <w:spacing w:val="-2"/>
          <w:sz w:val="20"/>
          <w:lang w:val="en-GB"/>
        </w:rPr>
        <w:t>”</w:t>
      </w:r>
      <w:r>
        <w:rPr>
          <w:rFonts w:ascii="Arial" w:eastAsia="Arial Unicode MS" w:hAnsi="Arial" w:cs="Arial"/>
          <w:color w:val="000000" w:themeColor="text1"/>
          <w:spacing w:val="-2"/>
          <w:sz w:val="20"/>
          <w:lang w:val="en-GB"/>
        </w:rPr>
        <w:t>[</w:t>
      </w:r>
      <w:proofErr w:type="gramEnd"/>
      <w:r>
        <w:rPr>
          <w:rFonts w:ascii="Arial" w:eastAsia="Arial Unicode MS" w:hAnsi="Arial" w:cs="Arial"/>
          <w:color w:val="000000" w:themeColor="text1"/>
          <w:spacing w:val="-2"/>
          <w:sz w:val="20"/>
          <w:lang w:val="en-GB"/>
        </w:rPr>
        <w:t>2]</w:t>
      </w:r>
      <w:r w:rsidRPr="00A437BE">
        <w:rPr>
          <w:rFonts w:ascii="Arial" w:eastAsia="Arial Unicode MS" w:hAnsi="Arial" w:cs="Arial"/>
          <w:color w:val="000000" w:themeColor="text1"/>
          <w:spacing w:val="-2"/>
          <w:sz w:val="20"/>
          <w:lang w:val="en-GB"/>
        </w:rPr>
        <w:t>, both highlight the growing cyber-threat to space assets.  Meanwhile, the reality of economic pressures for “pooling and sharing” space based capabilities and communication capacity across the European Union, create</w:t>
      </w:r>
      <w:r>
        <w:rPr>
          <w:rFonts w:ascii="Arial" w:eastAsia="Arial Unicode MS" w:hAnsi="Arial" w:cs="Arial"/>
          <w:color w:val="000000" w:themeColor="text1"/>
          <w:spacing w:val="-2"/>
          <w:sz w:val="20"/>
          <w:lang w:val="en-GB"/>
        </w:rPr>
        <w:t>s</w:t>
      </w:r>
      <w:r w:rsidRPr="00A437BE">
        <w:rPr>
          <w:rFonts w:ascii="Arial" w:eastAsia="Arial Unicode MS" w:hAnsi="Arial" w:cs="Arial"/>
          <w:color w:val="000000" w:themeColor="text1"/>
          <w:spacing w:val="-2"/>
          <w:sz w:val="20"/>
          <w:lang w:val="en-GB"/>
        </w:rPr>
        <w:t xml:space="preserve"> higher levels of </w:t>
      </w:r>
      <w:r>
        <w:rPr>
          <w:rFonts w:ascii="Arial" w:eastAsia="Arial Unicode MS" w:hAnsi="Arial" w:cs="Arial"/>
          <w:color w:val="000000" w:themeColor="text1"/>
          <w:spacing w:val="-2"/>
          <w:sz w:val="20"/>
          <w:lang w:val="en-GB"/>
        </w:rPr>
        <w:t xml:space="preserve">demand for </w:t>
      </w:r>
      <w:r w:rsidRPr="00A437BE">
        <w:rPr>
          <w:rFonts w:ascii="Arial" w:eastAsia="Arial Unicode MS" w:hAnsi="Arial" w:cs="Arial"/>
          <w:color w:val="000000" w:themeColor="text1"/>
          <w:spacing w:val="-2"/>
          <w:sz w:val="20"/>
          <w:lang w:val="en-GB"/>
        </w:rPr>
        <w:t xml:space="preserve">security </w:t>
      </w:r>
      <w:r>
        <w:rPr>
          <w:rFonts w:ascii="Arial" w:eastAsia="Arial Unicode MS" w:hAnsi="Arial" w:cs="Arial"/>
          <w:color w:val="000000" w:themeColor="text1"/>
          <w:spacing w:val="-2"/>
          <w:sz w:val="20"/>
          <w:lang w:val="en-GB"/>
        </w:rPr>
        <w:t>of</w:t>
      </w:r>
      <w:r w:rsidRPr="00A437BE">
        <w:rPr>
          <w:rFonts w:ascii="Arial" w:eastAsia="Arial Unicode MS" w:hAnsi="Arial" w:cs="Arial"/>
          <w:color w:val="000000" w:themeColor="text1"/>
          <w:spacing w:val="-2"/>
          <w:sz w:val="20"/>
          <w:lang w:val="en-GB"/>
        </w:rPr>
        <w:t xml:space="preserve"> commercial space operations.</w:t>
      </w:r>
    </w:p>
    <w:p w14:paraId="33044368" w14:textId="05BFC51C" w:rsidR="00A437BE" w:rsidRPr="00A437BE" w:rsidRDefault="00A437BE" w:rsidP="00A437BE">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A437BE">
        <w:rPr>
          <w:rFonts w:ascii="Arial" w:eastAsia="Arial Unicode MS" w:hAnsi="Arial" w:cs="Arial"/>
          <w:color w:val="000000" w:themeColor="text1"/>
          <w:spacing w:val="-2"/>
          <w:sz w:val="20"/>
          <w:lang w:val="en-GB"/>
        </w:rPr>
        <w:t>In view of the growing threat, the RHEA Group</w:t>
      </w:r>
      <w:proofErr w:type="gramStart"/>
      <w:r w:rsidRPr="00A437BE">
        <w:rPr>
          <w:rFonts w:ascii="Arial" w:eastAsia="Arial Unicode MS" w:hAnsi="Arial" w:cs="Arial"/>
          <w:color w:val="000000" w:themeColor="text1"/>
          <w:spacing w:val="-2"/>
          <w:sz w:val="20"/>
          <w:lang w:val="en-GB"/>
        </w:rPr>
        <w:t>,  in</w:t>
      </w:r>
      <w:proofErr w:type="gramEnd"/>
      <w:r w:rsidRPr="00A437BE">
        <w:rPr>
          <w:rFonts w:ascii="Arial" w:eastAsia="Arial Unicode MS" w:hAnsi="Arial" w:cs="Arial"/>
          <w:color w:val="000000" w:themeColor="text1"/>
          <w:spacing w:val="-2"/>
          <w:sz w:val="20"/>
          <w:lang w:val="en-GB"/>
        </w:rPr>
        <w:t xml:space="preserve"> collaboration with the European Space Agency (ESA) and the Belgium Science Policy Organization (</w:t>
      </w:r>
      <w:proofErr w:type="spellStart"/>
      <w:r w:rsidRPr="00A437BE">
        <w:rPr>
          <w:rFonts w:ascii="Arial" w:eastAsia="Arial Unicode MS" w:hAnsi="Arial" w:cs="Arial"/>
          <w:color w:val="000000" w:themeColor="text1"/>
          <w:spacing w:val="-2"/>
          <w:sz w:val="20"/>
          <w:lang w:val="en-GB"/>
        </w:rPr>
        <w:t>BelSPO</w:t>
      </w:r>
      <w:proofErr w:type="spellEnd"/>
      <w:r w:rsidRPr="00A437BE">
        <w:rPr>
          <w:rFonts w:ascii="Arial" w:eastAsia="Arial Unicode MS" w:hAnsi="Arial" w:cs="Arial"/>
          <w:color w:val="000000" w:themeColor="text1"/>
          <w:spacing w:val="-2"/>
          <w:sz w:val="20"/>
          <w:lang w:val="en-GB"/>
        </w:rPr>
        <w:t xml:space="preserve">) have taken steps toward improving the security and resiliency of space systems.  To further advance the state-of-the-art of security and resilience of space assets, the RHEA Group has entered an agreement with ESA to establish the Cyber Security Centre of Excellence (CSCE), based at the European space Security and Education Centre (ESEC) in </w:t>
      </w:r>
      <w:proofErr w:type="spellStart"/>
      <w:r w:rsidRPr="00A437BE">
        <w:rPr>
          <w:rFonts w:ascii="Arial" w:eastAsia="Arial Unicode MS" w:hAnsi="Arial" w:cs="Arial"/>
          <w:color w:val="000000" w:themeColor="text1"/>
          <w:spacing w:val="-2"/>
          <w:sz w:val="20"/>
          <w:lang w:val="en-GB"/>
        </w:rPr>
        <w:t>Redu</w:t>
      </w:r>
      <w:proofErr w:type="spellEnd"/>
      <w:r w:rsidRPr="00A437BE">
        <w:rPr>
          <w:rFonts w:ascii="Arial" w:eastAsia="Arial Unicode MS" w:hAnsi="Arial" w:cs="Arial"/>
          <w:color w:val="000000" w:themeColor="text1"/>
          <w:spacing w:val="-2"/>
          <w:sz w:val="20"/>
          <w:lang w:val="en-GB"/>
        </w:rPr>
        <w:t xml:space="preserve">, Belgium.  Sponsored by </w:t>
      </w:r>
      <w:proofErr w:type="spellStart"/>
      <w:r w:rsidRPr="00A437BE">
        <w:rPr>
          <w:rFonts w:ascii="Arial" w:eastAsia="Arial Unicode MS" w:hAnsi="Arial" w:cs="Arial"/>
          <w:color w:val="000000" w:themeColor="text1"/>
          <w:spacing w:val="-2"/>
          <w:sz w:val="20"/>
          <w:lang w:val="en-GB"/>
        </w:rPr>
        <w:t>BelSPO</w:t>
      </w:r>
      <w:proofErr w:type="spellEnd"/>
      <w:r w:rsidRPr="00A437BE">
        <w:rPr>
          <w:rFonts w:ascii="Arial" w:eastAsia="Arial Unicode MS" w:hAnsi="Arial" w:cs="Arial"/>
          <w:color w:val="000000" w:themeColor="text1"/>
          <w:spacing w:val="-2"/>
          <w:sz w:val="20"/>
          <w:lang w:val="en-GB"/>
        </w:rPr>
        <w:t xml:space="preserve"> the mission of the CSCE is to become the international enabler for security analysis of space systems and related critical infrastructures.  Meanwhile, the European Space Operations Centre (ESOC) has initiated a project to enhance security requirements analysis and risk assessment of software in space systems.  As part of these mandates, RHEA has initiated development of tools to support “security-by-design” for space systems which are intended to enable system security engineering as a discipline in a concurrent design process.</w:t>
      </w:r>
    </w:p>
    <w:p w14:paraId="2828F732" w14:textId="45ED2B67" w:rsidR="00EB4338" w:rsidRDefault="00A437BE" w:rsidP="00A437BE">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A437BE">
        <w:rPr>
          <w:rFonts w:ascii="Arial" w:eastAsia="Arial Unicode MS" w:hAnsi="Arial" w:cs="Arial"/>
          <w:color w:val="000000" w:themeColor="text1"/>
          <w:spacing w:val="-2"/>
          <w:sz w:val="20"/>
          <w:lang w:val="en-GB"/>
        </w:rPr>
        <w:t>This paper will summarize the concepts and benefits of the Security Engineering Support Tool (SEST) and Security Aware Concurrent Design Platform (SA-CDP) projects as a domain specific tools supporting a concurrent design process applied to development of space systems and solutions.  SEST is an ESOC project, developed by RHEA, to enable security requirements analysis and risk assessment in complex space systems software.  Meanwhile SA-CDP expands the SEST concept to provide risk assessment support across an entire space assets system and software life-cycle</w:t>
      </w:r>
      <w:proofErr w:type="gramStart"/>
      <w:r w:rsidRPr="00A437BE">
        <w:rPr>
          <w:rFonts w:ascii="Arial" w:eastAsia="Arial Unicode MS" w:hAnsi="Arial" w:cs="Arial"/>
          <w:color w:val="000000" w:themeColor="text1"/>
          <w:spacing w:val="-2"/>
          <w:sz w:val="20"/>
          <w:lang w:val="en-GB"/>
        </w:rPr>
        <w:t>.</w:t>
      </w:r>
      <w:r w:rsidR="00B91303">
        <w:rPr>
          <w:rFonts w:ascii="Arial" w:eastAsia="Arial Unicode MS" w:hAnsi="Arial" w:cs="Arial"/>
          <w:color w:val="000000" w:themeColor="text1"/>
          <w:spacing w:val="-2"/>
          <w:sz w:val="20"/>
          <w:lang w:val="en-GB"/>
        </w:rPr>
        <w:t>.</w:t>
      </w:r>
      <w:proofErr w:type="gramEnd"/>
    </w:p>
    <w:p w14:paraId="64C37764" w14:textId="77777777" w:rsidR="00D816B4" w:rsidRDefault="00D816B4" w:rsidP="00D816B4">
      <w:pPr>
        <w:pStyle w:val="ListParagraph"/>
        <w:tabs>
          <w:tab w:val="left" w:pos="-720"/>
          <w:tab w:val="left" w:pos="426"/>
        </w:tabs>
        <w:spacing w:after="120"/>
        <w:ind w:left="0"/>
        <w:jc w:val="both"/>
        <w:rPr>
          <w:rFonts w:ascii="Arial" w:eastAsia="Arial Unicode MS" w:hAnsi="Arial" w:cs="Arial"/>
          <w:b/>
          <w:color w:val="000000" w:themeColor="text1"/>
          <w:spacing w:val="-2"/>
          <w:sz w:val="20"/>
          <w:lang w:val="en-GB"/>
        </w:rPr>
      </w:pPr>
    </w:p>
    <w:p w14:paraId="1B1F3A0D" w14:textId="3ED9863D" w:rsidR="00D816B4"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Figures</w:t>
      </w:r>
    </w:p>
    <w:p w14:paraId="2A35A72A" w14:textId="592DEEB4" w:rsidR="00D816B4" w:rsidRPr="00D816B4" w:rsidRDefault="00A437BE" w:rsidP="00D816B4">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None</w:t>
      </w:r>
      <w:r w:rsidR="00D816B4" w:rsidRPr="00D816B4">
        <w:rPr>
          <w:rFonts w:ascii="Arial" w:eastAsia="Arial Unicode MS" w:hAnsi="Arial" w:cs="Arial"/>
          <w:color w:val="000000" w:themeColor="text1"/>
          <w:spacing w:val="-2"/>
          <w:sz w:val="20"/>
          <w:lang w:val="en-GB"/>
        </w:rPr>
        <w:t>.</w:t>
      </w:r>
    </w:p>
    <w:p w14:paraId="24A68742" w14:textId="0F27FCD7" w:rsidR="001C07E6" w:rsidRPr="001C07E6"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Tables</w:t>
      </w:r>
    </w:p>
    <w:p w14:paraId="6B28E05C" w14:textId="15CCB413" w:rsidR="001C07E6" w:rsidRPr="001C07E6" w:rsidRDefault="00A437BE" w:rsidP="00A437BE">
      <w:pPr>
        <w:tabs>
          <w:tab w:val="left" w:pos="-720"/>
          <w:tab w:val="left" w:pos="0"/>
          <w:tab w:val="left" w:pos="3600"/>
        </w:tabs>
        <w:spacing w:after="120"/>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None.</w:t>
      </w:r>
    </w:p>
    <w:p w14:paraId="2B77164A" w14:textId="2779ED13" w:rsidR="001C07E6" w:rsidRPr="001C07E6"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Equations</w:t>
      </w:r>
    </w:p>
    <w:p w14:paraId="090B69F1" w14:textId="00A00B9B" w:rsidR="001C07E6" w:rsidRPr="001C07E6" w:rsidRDefault="00A437BE" w:rsidP="00A437BE">
      <w:pPr>
        <w:tabs>
          <w:tab w:val="left" w:pos="-720"/>
          <w:tab w:val="left" w:pos="0"/>
          <w:tab w:val="left" w:pos="3600"/>
        </w:tabs>
        <w:spacing w:after="120"/>
        <w:jc w:val="both"/>
        <w:rPr>
          <w:rFonts w:ascii="Arial" w:hAnsi="Arial" w:cs="Arial"/>
          <w:color w:val="000000" w:themeColor="text1"/>
          <w:lang w:val="en-GB"/>
        </w:rPr>
      </w:pPr>
      <w:r>
        <w:rPr>
          <w:rFonts w:ascii="Arial" w:eastAsia="Arial Unicode MS" w:hAnsi="Arial" w:cs="Arial"/>
          <w:color w:val="000000" w:themeColor="text1"/>
          <w:spacing w:val="-2"/>
          <w:sz w:val="20"/>
          <w:lang w:val="en-GB"/>
        </w:rPr>
        <w:t>None.</w:t>
      </w:r>
    </w:p>
    <w:p w14:paraId="3AAD2A5B" w14:textId="5693CD38" w:rsidR="00D816B4" w:rsidRPr="00A437BE" w:rsidRDefault="001C07E6"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fr-CA"/>
        </w:rPr>
      </w:pPr>
      <w:r w:rsidRPr="00A437BE">
        <w:rPr>
          <w:rFonts w:ascii="Arial" w:eastAsia="Arial Unicode MS" w:hAnsi="Arial" w:cs="Arial"/>
          <w:b/>
          <w:color w:val="000000" w:themeColor="text1"/>
          <w:spacing w:val="-2"/>
          <w:sz w:val="20"/>
          <w:lang w:val="fr-CA"/>
        </w:rPr>
        <w:t>File format and page dimensions</w:t>
      </w:r>
    </w:p>
    <w:p w14:paraId="18E07680" w14:textId="1019B97A" w:rsidR="001C07E6" w:rsidRPr="00A04231" w:rsidRDefault="00F94656" w:rsidP="00A04231">
      <w:pPr>
        <w:pStyle w:val="NoSpacing"/>
        <w:tabs>
          <w:tab w:val="left" w:pos="0"/>
        </w:tabs>
        <w:spacing w:after="120"/>
        <w:jc w:val="both"/>
        <w:rPr>
          <w:rFonts w:ascii="Arial" w:hAnsi="Arial" w:cs="Arial"/>
          <w:color w:val="000000" w:themeColor="text1"/>
          <w:sz w:val="20"/>
          <w:lang w:val="en-GB"/>
        </w:rPr>
      </w:pPr>
      <w:r>
        <w:rPr>
          <w:rFonts w:ascii="Arial" w:hAnsi="Arial" w:cs="Arial"/>
          <w:color w:val="000000" w:themeColor="text1"/>
          <w:sz w:val="20"/>
          <w:lang w:val="en-GB"/>
        </w:rPr>
        <w:t>Compliant.</w:t>
      </w: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285F9952"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[1] </w:t>
      </w:r>
      <w:r w:rsidR="00F94656">
        <w:rPr>
          <w:rFonts w:ascii="Arial" w:hAnsi="Arial" w:cs="Arial"/>
          <w:color w:val="000000" w:themeColor="text1"/>
          <w:sz w:val="20"/>
          <w:lang w:val="en-GB"/>
        </w:rPr>
        <w:t>West</w:t>
      </w:r>
      <w:r w:rsidRPr="004719BC">
        <w:rPr>
          <w:rFonts w:ascii="Arial" w:hAnsi="Arial" w:cs="Arial"/>
          <w:color w:val="000000" w:themeColor="text1"/>
          <w:sz w:val="20"/>
          <w:lang w:val="en-GB"/>
        </w:rPr>
        <w:t xml:space="preserve">, </w:t>
      </w:r>
      <w:r w:rsidR="00F94656">
        <w:rPr>
          <w:rFonts w:ascii="Arial" w:hAnsi="Arial" w:cs="Arial"/>
          <w:color w:val="000000" w:themeColor="text1"/>
          <w:sz w:val="20"/>
          <w:lang w:val="en-GB"/>
        </w:rPr>
        <w:t>J</w:t>
      </w:r>
      <w:r w:rsidRPr="004719BC">
        <w:rPr>
          <w:rFonts w:ascii="Arial" w:hAnsi="Arial" w:cs="Arial"/>
          <w:color w:val="000000" w:themeColor="text1"/>
          <w:sz w:val="20"/>
          <w:lang w:val="en-GB"/>
        </w:rPr>
        <w:t>.</w:t>
      </w:r>
      <w:r w:rsidR="00F94656">
        <w:rPr>
          <w:rFonts w:ascii="Arial" w:hAnsi="Arial" w:cs="Arial"/>
          <w:color w:val="000000" w:themeColor="text1"/>
          <w:sz w:val="20"/>
          <w:lang w:val="en-GB"/>
        </w:rPr>
        <w:t xml:space="preserve"> (Editor)</w:t>
      </w:r>
      <w:r w:rsidRPr="004719BC">
        <w:rPr>
          <w:rFonts w:ascii="Arial" w:hAnsi="Arial" w:cs="Arial"/>
          <w:color w:val="000000" w:themeColor="text1"/>
          <w:sz w:val="20"/>
          <w:lang w:val="en-GB"/>
        </w:rPr>
        <w:t xml:space="preserve">: </w:t>
      </w:r>
      <w:r w:rsidR="00A437BE">
        <w:rPr>
          <w:rFonts w:ascii="Arial" w:hAnsi="Arial" w:cs="Arial"/>
          <w:color w:val="000000" w:themeColor="text1"/>
          <w:sz w:val="20"/>
          <w:lang w:val="en-GB"/>
        </w:rPr>
        <w:t>Space Security Index 2017</w:t>
      </w:r>
      <w:r w:rsidRPr="004719BC">
        <w:rPr>
          <w:rFonts w:ascii="Arial" w:hAnsi="Arial" w:cs="Arial"/>
          <w:color w:val="000000" w:themeColor="text1"/>
          <w:sz w:val="20"/>
          <w:lang w:val="en-GB"/>
        </w:rPr>
        <w:t xml:space="preserve">, </w:t>
      </w:r>
      <w:r w:rsidR="00A437BE">
        <w:rPr>
          <w:rFonts w:ascii="Arial" w:hAnsi="Arial" w:cs="Arial"/>
          <w:color w:val="000000" w:themeColor="text1"/>
          <w:sz w:val="20"/>
          <w:lang w:val="en-GB"/>
        </w:rPr>
        <w:t>14</w:t>
      </w:r>
      <w:r w:rsidR="00A437BE" w:rsidRPr="00A437BE">
        <w:rPr>
          <w:rFonts w:ascii="Arial" w:hAnsi="Arial" w:cs="Arial"/>
          <w:color w:val="000000" w:themeColor="text1"/>
          <w:sz w:val="20"/>
          <w:vertAlign w:val="superscript"/>
          <w:lang w:val="en-GB"/>
        </w:rPr>
        <w:t>th</w:t>
      </w:r>
      <w:r w:rsidR="00A437BE">
        <w:rPr>
          <w:rFonts w:ascii="Arial" w:hAnsi="Arial" w:cs="Arial"/>
          <w:color w:val="000000" w:themeColor="text1"/>
          <w:sz w:val="20"/>
          <w:lang w:val="en-GB"/>
        </w:rPr>
        <w:t xml:space="preserve"> Edition</w:t>
      </w:r>
      <w:r w:rsidR="00F94656">
        <w:rPr>
          <w:rFonts w:ascii="Arial" w:hAnsi="Arial" w:cs="Arial"/>
          <w:color w:val="000000" w:themeColor="text1"/>
          <w:sz w:val="20"/>
          <w:lang w:val="en-GB"/>
        </w:rPr>
        <w:t>, Spacesecurityindex.org, September 2017</w:t>
      </w:r>
      <w:r w:rsidRPr="004719BC">
        <w:rPr>
          <w:rFonts w:ascii="Arial" w:hAnsi="Arial" w:cs="Arial"/>
          <w:color w:val="000000" w:themeColor="text1"/>
          <w:sz w:val="20"/>
          <w:lang w:val="en-GB"/>
        </w:rPr>
        <w:t>.</w:t>
      </w:r>
    </w:p>
    <w:p w14:paraId="6A25865C" w14:textId="31B06065"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[2] </w:t>
      </w:r>
      <w:proofErr w:type="spellStart"/>
      <w:r w:rsidR="00F94656">
        <w:rPr>
          <w:rFonts w:ascii="Arial" w:hAnsi="Arial" w:cs="Arial"/>
          <w:color w:val="000000" w:themeColor="text1"/>
          <w:sz w:val="20"/>
          <w:lang w:val="en-GB"/>
        </w:rPr>
        <w:t>Weeden</w:t>
      </w:r>
      <w:proofErr w:type="spellEnd"/>
      <w:r w:rsidR="00F94656">
        <w:rPr>
          <w:rFonts w:ascii="Arial" w:hAnsi="Arial" w:cs="Arial"/>
          <w:color w:val="000000" w:themeColor="text1"/>
          <w:sz w:val="20"/>
          <w:lang w:val="en-GB"/>
        </w:rPr>
        <w:t>, B.</w:t>
      </w:r>
      <w:r w:rsidRPr="004719BC">
        <w:rPr>
          <w:rFonts w:ascii="Arial" w:hAnsi="Arial" w:cs="Arial"/>
          <w:color w:val="000000" w:themeColor="text1"/>
          <w:sz w:val="20"/>
          <w:lang w:val="en-GB"/>
        </w:rPr>
        <w:t xml:space="preserve"> and </w:t>
      </w:r>
      <w:r w:rsidR="00F94656">
        <w:rPr>
          <w:rFonts w:ascii="Arial" w:hAnsi="Arial" w:cs="Arial"/>
          <w:color w:val="000000" w:themeColor="text1"/>
          <w:sz w:val="20"/>
          <w:lang w:val="en-GB"/>
        </w:rPr>
        <w:t>Samson, V. (Editors)</w:t>
      </w:r>
      <w:r w:rsidRPr="004719BC">
        <w:rPr>
          <w:rFonts w:ascii="Arial" w:hAnsi="Arial" w:cs="Arial"/>
          <w:color w:val="000000" w:themeColor="text1"/>
          <w:sz w:val="20"/>
          <w:lang w:val="en-GB"/>
        </w:rPr>
        <w:t xml:space="preserve">: </w:t>
      </w:r>
      <w:r w:rsidR="00F94656">
        <w:rPr>
          <w:rFonts w:ascii="Arial" w:hAnsi="Arial" w:cs="Arial"/>
          <w:color w:val="000000" w:themeColor="text1"/>
          <w:sz w:val="20"/>
          <w:lang w:val="en-GB"/>
        </w:rPr>
        <w:t xml:space="preserve">Global </w:t>
      </w:r>
      <w:proofErr w:type="spellStart"/>
      <w:r w:rsidR="00F94656">
        <w:rPr>
          <w:rFonts w:ascii="Arial" w:hAnsi="Arial" w:cs="Arial"/>
          <w:color w:val="000000" w:themeColor="text1"/>
          <w:sz w:val="20"/>
          <w:lang w:val="en-GB"/>
        </w:rPr>
        <w:t>Counterspace</w:t>
      </w:r>
      <w:proofErr w:type="spellEnd"/>
      <w:r w:rsidR="00F94656">
        <w:rPr>
          <w:rFonts w:ascii="Arial" w:hAnsi="Arial" w:cs="Arial"/>
          <w:color w:val="000000" w:themeColor="text1"/>
          <w:sz w:val="20"/>
          <w:lang w:val="en-GB"/>
        </w:rPr>
        <w:t xml:space="preserve"> Capabilities: An Open Source Assessment</w:t>
      </w:r>
      <w:r w:rsidRPr="004719BC">
        <w:rPr>
          <w:rFonts w:ascii="Arial" w:hAnsi="Arial" w:cs="Arial"/>
          <w:color w:val="000000" w:themeColor="text1"/>
          <w:sz w:val="20"/>
          <w:lang w:val="en-GB"/>
        </w:rPr>
        <w:t xml:space="preserve">, </w:t>
      </w:r>
      <w:r w:rsidR="00F94656">
        <w:rPr>
          <w:rFonts w:ascii="Arial" w:hAnsi="Arial" w:cs="Arial"/>
          <w:color w:val="000000" w:themeColor="text1"/>
          <w:sz w:val="20"/>
          <w:lang w:val="en-GB"/>
        </w:rPr>
        <w:t>Secure World Foundation</w:t>
      </w:r>
      <w:r w:rsidRPr="004719BC">
        <w:rPr>
          <w:rFonts w:ascii="Arial" w:hAnsi="Arial" w:cs="Arial"/>
          <w:color w:val="000000" w:themeColor="text1"/>
          <w:sz w:val="20"/>
          <w:lang w:val="en-GB"/>
        </w:rPr>
        <w:t xml:space="preserve">, </w:t>
      </w:r>
      <w:r w:rsidR="00F94656">
        <w:rPr>
          <w:rFonts w:ascii="Arial" w:hAnsi="Arial" w:cs="Arial"/>
          <w:color w:val="000000" w:themeColor="text1"/>
          <w:sz w:val="20"/>
          <w:lang w:val="en-GB"/>
        </w:rPr>
        <w:t>April 2018</w:t>
      </w:r>
      <w:r w:rsidRPr="004719BC">
        <w:rPr>
          <w:rFonts w:ascii="Arial" w:hAnsi="Arial" w:cs="Arial"/>
          <w:color w:val="000000" w:themeColor="text1"/>
          <w:sz w:val="20"/>
          <w:lang w:val="en-GB"/>
        </w:rPr>
        <w:t>.</w:t>
      </w:r>
    </w:p>
    <w:p w14:paraId="5AFACA3E" w14:textId="4EE2370D" w:rsidR="006E2678" w:rsidRPr="0045005F" w:rsidRDefault="006E2678" w:rsidP="0045005F">
      <w:pPr>
        <w:pStyle w:val="NoSpacing"/>
        <w:jc w:val="both"/>
        <w:rPr>
          <w:rFonts w:ascii="Arial" w:hAnsi="Arial" w:cs="Arial"/>
          <w:color w:val="000000" w:themeColor="text1"/>
          <w:sz w:val="20"/>
          <w:lang w:val="en-GB"/>
        </w:rPr>
      </w:pPr>
    </w:p>
    <w:sectPr w:rsidR="006E2678" w:rsidRPr="0045005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B944" w14:textId="77777777" w:rsidR="00021808" w:rsidRDefault="00021808" w:rsidP="002B3D2E">
      <w:r>
        <w:separator/>
      </w:r>
    </w:p>
  </w:endnote>
  <w:endnote w:type="continuationSeparator" w:id="0">
    <w:p w14:paraId="0A54D8F3" w14:textId="77777777" w:rsidR="00021808" w:rsidRDefault="00021808"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6B17C" w14:textId="77777777" w:rsidR="00021808" w:rsidRDefault="00021808" w:rsidP="002B3D2E">
      <w:r>
        <w:separator/>
      </w:r>
    </w:p>
  </w:footnote>
  <w:footnote w:type="continuationSeparator" w:id="0">
    <w:p w14:paraId="010BDBD8" w14:textId="77777777" w:rsidR="00021808" w:rsidRDefault="00021808"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B"/>
    <w:rsid w:val="00013214"/>
    <w:rsid w:val="00021808"/>
    <w:rsid w:val="00067049"/>
    <w:rsid w:val="001062A3"/>
    <w:rsid w:val="0016733A"/>
    <w:rsid w:val="001A2217"/>
    <w:rsid w:val="001B0137"/>
    <w:rsid w:val="001B7EB8"/>
    <w:rsid w:val="001C07E6"/>
    <w:rsid w:val="001C53CE"/>
    <w:rsid w:val="001E5A02"/>
    <w:rsid w:val="0021043A"/>
    <w:rsid w:val="002551C5"/>
    <w:rsid w:val="0027138A"/>
    <w:rsid w:val="002B0E94"/>
    <w:rsid w:val="002B3D2E"/>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F2301"/>
    <w:rsid w:val="008220AB"/>
    <w:rsid w:val="008D25F1"/>
    <w:rsid w:val="00910260"/>
    <w:rsid w:val="00955D18"/>
    <w:rsid w:val="00963135"/>
    <w:rsid w:val="00970F68"/>
    <w:rsid w:val="009B09EE"/>
    <w:rsid w:val="00A04231"/>
    <w:rsid w:val="00A437BE"/>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94656"/>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25716F84-39B9-4E49-883F-A837599C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gerene@rhea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merialdo@rhea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wiemer@rhea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Douglas Wiemer</cp:lastModifiedBy>
  <cp:revision>2</cp:revision>
  <dcterms:created xsi:type="dcterms:W3CDTF">2018-04-19T20:12:00Z</dcterms:created>
  <dcterms:modified xsi:type="dcterms:W3CDTF">2018-04-19T20:12:00Z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