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8C553" w14:textId="77777777" w:rsidR="00FC327F" w:rsidRPr="00602081" w:rsidRDefault="00FC327F" w:rsidP="00FC327F">
      <w:pPr>
        <w:jc w:val="center"/>
        <w:rPr>
          <w:rFonts w:ascii="Arial" w:hAnsi="Arial" w:cs="Arial"/>
          <w:b/>
          <w:bCs/>
          <w:lang w:val="en-US"/>
        </w:rPr>
      </w:pPr>
      <w:r w:rsidRPr="00602081">
        <w:rPr>
          <w:rFonts w:ascii="Arial" w:hAnsi="Arial" w:cs="Arial"/>
          <w:b/>
          <w:bCs/>
          <w:lang w:val="en-US"/>
        </w:rPr>
        <w:t>How individual learning models and didactic methodologies will change after the Coronavirus pandemic:</w:t>
      </w:r>
    </w:p>
    <w:p w14:paraId="08E70721" w14:textId="77777777" w:rsidR="00FC327F" w:rsidRDefault="00FC327F" w:rsidP="00FC327F">
      <w:pPr>
        <w:jc w:val="center"/>
        <w:rPr>
          <w:b/>
          <w:bCs/>
          <w:lang w:val="en-US"/>
        </w:rPr>
      </w:pPr>
      <w:r w:rsidRPr="00602081">
        <w:rPr>
          <w:rFonts w:ascii="Arial" w:hAnsi="Arial" w:cs="Arial"/>
          <w:b/>
          <w:bCs/>
          <w:lang w:val="en-US"/>
        </w:rPr>
        <w:t xml:space="preserve"> the case of Concurrent Engineering</w:t>
      </w:r>
    </w:p>
    <w:p w14:paraId="58FD9A57" w14:textId="77777777" w:rsidR="00970F68" w:rsidRPr="00614BDE" w:rsidRDefault="00970F68" w:rsidP="00A86753">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14:paraId="75695E06" w14:textId="77777777" w:rsidR="00FC327F" w:rsidRPr="00FC327F" w:rsidRDefault="00FC327F" w:rsidP="00FC327F">
      <w:pPr>
        <w:jc w:val="center"/>
        <w:rPr>
          <w:rFonts w:ascii="Arial" w:hAnsi="Arial" w:cs="Arial"/>
          <w:i/>
          <w:iCs/>
          <w:sz w:val="20"/>
          <w:vertAlign w:val="superscript"/>
          <w:lang w:val="it-IT"/>
        </w:rPr>
      </w:pPr>
      <w:r w:rsidRPr="00FC327F">
        <w:rPr>
          <w:rFonts w:ascii="Arial" w:hAnsi="Arial" w:cs="Arial"/>
          <w:i/>
          <w:iCs/>
          <w:sz w:val="20"/>
          <w:lang w:val="it-IT"/>
        </w:rPr>
        <w:t>M. Lisi</w:t>
      </w:r>
      <w:r w:rsidRPr="00FC327F">
        <w:rPr>
          <w:rFonts w:ascii="Arial" w:hAnsi="Arial" w:cs="Arial"/>
          <w:i/>
          <w:iCs/>
          <w:sz w:val="20"/>
          <w:vertAlign w:val="superscript"/>
          <w:lang w:val="it-IT"/>
        </w:rPr>
        <w:t>1</w:t>
      </w:r>
      <w:r w:rsidRPr="00FC327F">
        <w:rPr>
          <w:rFonts w:ascii="Arial" w:hAnsi="Arial" w:cs="Arial"/>
          <w:i/>
          <w:iCs/>
          <w:sz w:val="20"/>
          <w:lang w:val="it-IT"/>
        </w:rPr>
        <w:t>, M. Recchioni</w:t>
      </w:r>
      <w:r w:rsidRPr="00FC327F">
        <w:rPr>
          <w:rFonts w:ascii="Arial" w:hAnsi="Arial" w:cs="Arial"/>
          <w:i/>
          <w:iCs/>
          <w:sz w:val="20"/>
          <w:vertAlign w:val="superscript"/>
          <w:lang w:val="it-IT"/>
        </w:rPr>
        <w:t>2</w:t>
      </w:r>
      <w:r w:rsidRPr="00FC327F">
        <w:rPr>
          <w:rFonts w:ascii="Arial" w:hAnsi="Arial" w:cs="Arial"/>
          <w:i/>
          <w:iCs/>
          <w:sz w:val="20"/>
          <w:lang w:val="it-IT"/>
        </w:rPr>
        <w:t>, I. Roma</w:t>
      </w:r>
      <w:r w:rsidRPr="00FC327F">
        <w:rPr>
          <w:rFonts w:ascii="Arial" w:hAnsi="Arial" w:cs="Arial"/>
          <w:i/>
          <w:iCs/>
          <w:sz w:val="20"/>
          <w:vertAlign w:val="superscript"/>
          <w:lang w:val="it-IT"/>
        </w:rPr>
        <w:t>3</w:t>
      </w:r>
    </w:p>
    <w:p w14:paraId="66490CE8" w14:textId="77777777" w:rsidR="00FC327F" w:rsidRPr="00FC327F" w:rsidRDefault="00FC327F" w:rsidP="00FC327F">
      <w:pPr>
        <w:jc w:val="center"/>
        <w:rPr>
          <w:b/>
          <w:bCs/>
          <w:lang w:val="it-IT"/>
        </w:rPr>
      </w:pPr>
    </w:p>
    <w:p w14:paraId="1B80FC85" w14:textId="1438CA1D" w:rsidR="00FC327F" w:rsidRDefault="00FC327F" w:rsidP="00FC327F">
      <w:pPr>
        <w:pStyle w:val="ListParagraph"/>
        <w:widowControl/>
        <w:numPr>
          <w:ilvl w:val="0"/>
          <w:numId w:val="7"/>
        </w:numPr>
        <w:jc w:val="center"/>
        <w:rPr>
          <w:rFonts w:ascii="Arial" w:hAnsi="Arial" w:cs="Arial"/>
          <w:sz w:val="20"/>
          <w:lang w:val="en-US"/>
        </w:rPr>
      </w:pPr>
      <w:r w:rsidRPr="00DD423F">
        <w:rPr>
          <w:rFonts w:ascii="Arial" w:hAnsi="Arial" w:cs="Arial"/>
          <w:sz w:val="20"/>
          <w:lang w:val="en-US"/>
        </w:rPr>
        <w:t>Indepe</w:t>
      </w:r>
      <w:r>
        <w:rPr>
          <w:rFonts w:ascii="Arial" w:hAnsi="Arial" w:cs="Arial"/>
          <w:sz w:val="20"/>
          <w:lang w:val="en-US"/>
        </w:rPr>
        <w:t>ndent Consultant (f</w:t>
      </w:r>
      <w:r w:rsidRPr="00DD423F">
        <w:rPr>
          <w:rFonts w:ascii="Arial" w:hAnsi="Arial" w:cs="Arial"/>
          <w:sz w:val="20"/>
          <w:lang w:val="en-US"/>
        </w:rPr>
        <w:t>ormer</w:t>
      </w:r>
      <w:r>
        <w:rPr>
          <w:rFonts w:ascii="Arial" w:hAnsi="Arial" w:cs="Arial"/>
          <w:sz w:val="20"/>
          <w:lang w:val="en-US"/>
        </w:rPr>
        <w:t>ly</w:t>
      </w:r>
      <w:r w:rsidRPr="00DD423F">
        <w:rPr>
          <w:rFonts w:ascii="Arial" w:hAnsi="Arial" w:cs="Arial"/>
          <w:sz w:val="20"/>
          <w:lang w:val="en-US"/>
        </w:rPr>
        <w:t xml:space="preserve"> ESA and European Commission</w:t>
      </w:r>
      <w:r>
        <w:rPr>
          <w:rFonts w:ascii="Arial" w:hAnsi="Arial" w:cs="Arial"/>
          <w:sz w:val="20"/>
          <w:lang w:val="en-US"/>
        </w:rPr>
        <w:t>)</w:t>
      </w:r>
      <w:r>
        <w:rPr>
          <w:rFonts w:ascii="Arial" w:hAnsi="Arial" w:cs="Arial"/>
          <w:sz w:val="20"/>
          <w:lang w:val="en-US"/>
        </w:rPr>
        <w:t>, Roma, Italy</w:t>
      </w:r>
    </w:p>
    <w:p w14:paraId="3E6444CC" w14:textId="77777777" w:rsidR="00FC327F" w:rsidRDefault="00FC327F" w:rsidP="00FC327F">
      <w:pPr>
        <w:pStyle w:val="ListParagraph"/>
        <w:jc w:val="center"/>
        <w:rPr>
          <w:rFonts w:ascii="Arial" w:hAnsi="Arial" w:cs="Arial"/>
          <w:sz w:val="20"/>
        </w:rPr>
      </w:pPr>
      <w:r w:rsidRPr="00DD423F">
        <w:rPr>
          <w:rFonts w:ascii="Arial" w:hAnsi="Arial" w:cs="Arial"/>
          <w:sz w:val="20"/>
        </w:rPr>
        <w:t xml:space="preserve">E-mail: </w:t>
      </w:r>
      <w:r>
        <w:fldChar w:fldCharType="begin"/>
      </w:r>
      <w:r>
        <w:instrText xml:space="preserve"> HYPERLINK "mailto:ingmarcolisi@gmail.com" </w:instrText>
      </w:r>
      <w:r>
        <w:fldChar w:fldCharType="separate"/>
      </w:r>
      <w:r w:rsidRPr="00960B3B">
        <w:rPr>
          <w:rStyle w:val="Hyperlink"/>
          <w:rFonts w:ascii="Arial" w:hAnsi="Arial" w:cs="Arial"/>
          <w:sz w:val="20"/>
        </w:rPr>
        <w:t>ingmarcolisi@gmail.com</w:t>
      </w:r>
      <w:r>
        <w:rPr>
          <w:rStyle w:val="Hyperlink"/>
          <w:rFonts w:ascii="Arial" w:hAnsi="Arial" w:cs="Arial"/>
          <w:sz w:val="20"/>
        </w:rPr>
        <w:fldChar w:fldCharType="end"/>
      </w:r>
    </w:p>
    <w:p w14:paraId="27B00EB7" w14:textId="0C0747CB" w:rsidR="00FC327F" w:rsidRDefault="00FC327F" w:rsidP="00FC327F">
      <w:pPr>
        <w:pStyle w:val="ListParagraph"/>
        <w:widowControl/>
        <w:numPr>
          <w:ilvl w:val="0"/>
          <w:numId w:val="7"/>
        </w:numPr>
        <w:jc w:val="center"/>
        <w:rPr>
          <w:rFonts w:ascii="Arial" w:hAnsi="Arial" w:cs="Arial"/>
          <w:sz w:val="20"/>
        </w:rPr>
      </w:pPr>
      <w:r w:rsidRPr="000C5D76">
        <w:rPr>
          <w:rFonts w:ascii="Arial" w:hAnsi="Arial" w:cs="Arial"/>
          <w:sz w:val="20"/>
        </w:rPr>
        <w:t>University of L’Aquila</w:t>
      </w:r>
      <w:r>
        <w:rPr>
          <w:rFonts w:ascii="Arial" w:hAnsi="Arial" w:cs="Arial"/>
          <w:sz w:val="20"/>
        </w:rPr>
        <w:t>, Roma, Italy</w:t>
      </w:r>
    </w:p>
    <w:p w14:paraId="08BDE6D1" w14:textId="3C077078" w:rsidR="00FC327F" w:rsidRDefault="00FC327F" w:rsidP="00FC327F">
      <w:pPr>
        <w:pStyle w:val="ListParagraph"/>
        <w:widowControl/>
        <w:numPr>
          <w:ilvl w:val="0"/>
          <w:numId w:val="7"/>
        </w:numPr>
        <w:jc w:val="center"/>
        <w:rPr>
          <w:rFonts w:ascii="Arial" w:hAnsi="Arial" w:cs="Arial"/>
          <w:sz w:val="20"/>
        </w:rPr>
      </w:pPr>
      <w:r>
        <w:rPr>
          <w:rFonts w:ascii="Arial" w:hAnsi="Arial" w:cs="Arial"/>
          <w:sz w:val="20"/>
        </w:rPr>
        <w:t xml:space="preserve">European Space Agency </w:t>
      </w:r>
      <w:r>
        <w:rPr>
          <w:rFonts w:ascii="Arial" w:hAnsi="Arial" w:cs="Arial"/>
          <w:sz w:val="20"/>
        </w:rPr>
        <w:t>–</w:t>
      </w:r>
      <w:r>
        <w:rPr>
          <w:rFonts w:ascii="Arial" w:hAnsi="Arial" w:cs="Arial"/>
          <w:sz w:val="20"/>
        </w:rPr>
        <w:t xml:space="preserve"> ESTEC</w:t>
      </w:r>
      <w:r>
        <w:rPr>
          <w:rFonts w:ascii="Arial" w:hAnsi="Arial" w:cs="Arial"/>
          <w:sz w:val="20"/>
        </w:rPr>
        <w:t>, Noordwijk, The Netherlands</w:t>
      </w:r>
    </w:p>
    <w:p w14:paraId="639311BC" w14:textId="063B32B4" w:rsidR="00FC327F" w:rsidRDefault="00FC327F" w:rsidP="00A86753">
      <w:pPr>
        <w:tabs>
          <w:tab w:val="left" w:pos="-720"/>
          <w:tab w:val="left" w:pos="0"/>
          <w:tab w:val="left" w:pos="851"/>
          <w:tab w:val="left" w:pos="3600"/>
        </w:tabs>
        <w:rPr>
          <w:rFonts w:ascii="Arial" w:eastAsia="Arial Unicode MS" w:hAnsi="Arial" w:cs="Arial"/>
          <w:color w:val="000000" w:themeColor="text1"/>
          <w:spacing w:val="-2"/>
          <w:sz w:val="20"/>
          <w:u w:val="single"/>
        </w:rPr>
      </w:pPr>
    </w:p>
    <w:p w14:paraId="49D48893" w14:textId="77777777" w:rsidR="00FC327F" w:rsidRPr="00FC327F" w:rsidRDefault="00FC327F" w:rsidP="00FC327F">
      <w:pPr>
        <w:jc w:val="center"/>
        <w:rPr>
          <w:rFonts w:ascii="Arial" w:hAnsi="Arial" w:cs="Arial"/>
          <w:b/>
          <w:bCs/>
          <w:sz w:val="20"/>
          <w:lang w:val="en-US"/>
        </w:rPr>
      </w:pPr>
      <w:r w:rsidRPr="00FC327F">
        <w:rPr>
          <w:rFonts w:ascii="Arial" w:hAnsi="Arial" w:cs="Arial"/>
          <w:b/>
          <w:bCs/>
          <w:sz w:val="20"/>
          <w:lang w:val="en-US"/>
        </w:rPr>
        <w:t>Abstract</w:t>
      </w:r>
    </w:p>
    <w:p w14:paraId="798840EC" w14:textId="77777777" w:rsidR="00FC327F" w:rsidRPr="00FC327F" w:rsidRDefault="00FC327F" w:rsidP="00FC327F">
      <w:pPr>
        <w:rPr>
          <w:sz w:val="20"/>
          <w:lang w:val="en-US"/>
        </w:rPr>
      </w:pPr>
    </w:p>
    <w:p w14:paraId="7B2F8F8C" w14:textId="77777777" w:rsidR="00FC327F" w:rsidRPr="00040450" w:rsidRDefault="00FC327F" w:rsidP="00FC327F">
      <w:pPr>
        <w:jc w:val="both"/>
        <w:rPr>
          <w:rFonts w:ascii="Arial" w:hAnsi="Arial" w:cs="Arial"/>
          <w:sz w:val="20"/>
          <w:lang w:val="en-US"/>
        </w:rPr>
      </w:pPr>
      <w:r w:rsidRPr="00040450">
        <w:rPr>
          <w:rFonts w:ascii="Arial" w:hAnsi="Arial" w:cs="Arial"/>
          <w:sz w:val="20"/>
          <w:lang w:val="en-US"/>
        </w:rPr>
        <w:t>Numerous scientific and theoretical contributions from authoritative researchers have addressed and analyzed in detail the impact on the mechanisms that regulate the levels of individual learning and on the teaching methods of social interaction processes.</w:t>
      </w:r>
    </w:p>
    <w:p w14:paraId="6AA2EAC3" w14:textId="77777777" w:rsidR="00FC327F" w:rsidRPr="00040450" w:rsidRDefault="00FC327F" w:rsidP="00FC327F">
      <w:pPr>
        <w:jc w:val="both"/>
        <w:rPr>
          <w:rFonts w:ascii="Arial" w:hAnsi="Arial" w:cs="Arial"/>
          <w:sz w:val="20"/>
          <w:lang w:val="en-US"/>
        </w:rPr>
      </w:pPr>
      <w:r w:rsidRPr="00040450">
        <w:rPr>
          <w:rFonts w:ascii="Arial" w:hAnsi="Arial" w:cs="Arial"/>
          <w:sz w:val="20"/>
          <w:lang w:val="en-US"/>
        </w:rPr>
        <w:t>According to these theories, individual learning, considering the human being, in a systems theory perspective, as a living system dynamically interacting with its environment, does not depend only on individual factors [such as “motivation to learn” (Mo), “emotional convolution” (</w:t>
      </w:r>
      <w:proofErr w:type="spellStart"/>
      <w:r w:rsidRPr="00040450">
        <w:rPr>
          <w:rFonts w:ascii="Arial" w:hAnsi="Arial" w:cs="Arial"/>
          <w:sz w:val="20"/>
          <w:lang w:val="en-US"/>
        </w:rPr>
        <w:t>Em</w:t>
      </w:r>
      <w:proofErr w:type="spellEnd"/>
      <w:r w:rsidRPr="00040450">
        <w:rPr>
          <w:rFonts w:ascii="Arial" w:hAnsi="Arial" w:cs="Arial"/>
          <w:sz w:val="20"/>
          <w:lang w:val="en-US"/>
        </w:rPr>
        <w:t>) and “memorization processes” (Me)], but also on the effects of “social interaction” (Is).</w:t>
      </w:r>
    </w:p>
    <w:p w14:paraId="07153341" w14:textId="77777777" w:rsidR="00FC327F" w:rsidRPr="00040450" w:rsidRDefault="00FC327F" w:rsidP="00FC327F">
      <w:pPr>
        <w:jc w:val="both"/>
        <w:rPr>
          <w:rFonts w:ascii="Arial" w:hAnsi="Arial" w:cs="Arial"/>
          <w:sz w:val="20"/>
          <w:lang w:val="en-US"/>
        </w:rPr>
      </w:pPr>
      <w:proofErr w:type="gramStart"/>
      <w:r w:rsidRPr="00040450">
        <w:rPr>
          <w:rFonts w:ascii="Arial" w:hAnsi="Arial" w:cs="Arial"/>
          <w:sz w:val="20"/>
          <w:lang w:val="en-US"/>
        </w:rPr>
        <w:t>So</w:t>
      </w:r>
      <w:proofErr w:type="gramEnd"/>
      <w:r w:rsidRPr="00040450">
        <w:rPr>
          <w:rFonts w:ascii="Arial" w:hAnsi="Arial" w:cs="Arial"/>
          <w:sz w:val="20"/>
          <w:lang w:val="en-US"/>
        </w:rPr>
        <w:t xml:space="preserve"> the level of individual learning (Ai) depends on the multiplicative combination of individual factors and social interactions:</w:t>
      </w:r>
    </w:p>
    <w:p w14:paraId="535BF41E" w14:textId="77777777" w:rsidR="00FC327F" w:rsidRPr="00040450" w:rsidRDefault="00FC327F" w:rsidP="00FC327F">
      <w:pPr>
        <w:rPr>
          <w:rFonts w:ascii="Arial" w:hAnsi="Arial" w:cs="Arial"/>
          <w:sz w:val="20"/>
          <w:lang w:val="en-US"/>
        </w:rPr>
      </w:pPr>
    </w:p>
    <w:p w14:paraId="09B102E3" w14:textId="77777777" w:rsidR="00FC327F" w:rsidRPr="00040450" w:rsidRDefault="00FC327F" w:rsidP="00FC327F">
      <w:pPr>
        <w:jc w:val="center"/>
        <w:rPr>
          <w:rFonts w:ascii="Arial" w:hAnsi="Arial" w:cs="Arial"/>
          <w:sz w:val="20"/>
          <w:lang w:val="en-US"/>
        </w:rPr>
      </w:pPr>
      <w:r w:rsidRPr="00040450">
        <w:rPr>
          <w:rFonts w:ascii="Arial" w:hAnsi="Arial" w:cs="Arial"/>
          <w:sz w:val="20"/>
          <w:lang w:val="en-US"/>
        </w:rPr>
        <w:t xml:space="preserve">Ai = (Mo, </w:t>
      </w:r>
      <w:proofErr w:type="spellStart"/>
      <w:r w:rsidRPr="00040450">
        <w:rPr>
          <w:rFonts w:ascii="Arial" w:hAnsi="Arial" w:cs="Arial"/>
          <w:sz w:val="20"/>
          <w:lang w:val="en-US"/>
        </w:rPr>
        <w:t>Em</w:t>
      </w:r>
      <w:proofErr w:type="spellEnd"/>
      <w:r w:rsidRPr="00040450">
        <w:rPr>
          <w:rFonts w:ascii="Arial" w:hAnsi="Arial" w:cs="Arial"/>
          <w:sz w:val="20"/>
          <w:lang w:val="en-US"/>
        </w:rPr>
        <w:t>, Me) * Is</w:t>
      </w:r>
    </w:p>
    <w:p w14:paraId="66C865BA" w14:textId="77777777" w:rsidR="00FC327F" w:rsidRPr="00040450" w:rsidRDefault="00FC327F" w:rsidP="00FC327F">
      <w:pPr>
        <w:rPr>
          <w:rFonts w:ascii="Arial" w:hAnsi="Arial" w:cs="Arial"/>
          <w:sz w:val="20"/>
          <w:lang w:val="en-US"/>
        </w:rPr>
      </w:pPr>
    </w:p>
    <w:p w14:paraId="30F3714E" w14:textId="77777777" w:rsidR="00FC327F" w:rsidRPr="00040450" w:rsidRDefault="00FC327F" w:rsidP="00FC327F">
      <w:pPr>
        <w:jc w:val="both"/>
        <w:rPr>
          <w:rFonts w:ascii="Arial" w:hAnsi="Arial" w:cs="Arial"/>
          <w:sz w:val="20"/>
          <w:lang w:val="en-US"/>
        </w:rPr>
      </w:pPr>
      <w:r w:rsidRPr="00040450">
        <w:rPr>
          <w:rFonts w:ascii="Arial" w:hAnsi="Arial" w:cs="Arial"/>
          <w:sz w:val="20"/>
          <w:lang w:val="en-US"/>
        </w:rPr>
        <w:t>As shown by A. Bandura in his studies on individual learning processes and on the impacts from mutual observation between individuals, learning depends on those contents of knowledge and technical skills (“know-how”) that people acquire by observing others. In other words, learning is based, “inter alia”, on strong competing social interactions.</w:t>
      </w:r>
    </w:p>
    <w:p w14:paraId="064E83EC" w14:textId="77777777" w:rsidR="00FC327F" w:rsidRPr="00040450" w:rsidRDefault="00FC327F" w:rsidP="00FC327F">
      <w:pPr>
        <w:jc w:val="both"/>
        <w:rPr>
          <w:rFonts w:ascii="Arial" w:hAnsi="Arial" w:cs="Arial"/>
          <w:sz w:val="20"/>
          <w:lang w:val="en-US"/>
        </w:rPr>
      </w:pPr>
      <w:r w:rsidRPr="00040450">
        <w:rPr>
          <w:rFonts w:ascii="Arial" w:hAnsi="Arial" w:cs="Arial"/>
          <w:sz w:val="20"/>
          <w:lang w:val="en-US"/>
        </w:rPr>
        <w:t>The role of social interactions is particularly evident in concurrent and collaborative environments, such as the Concurrent Design Facility (CDF), developed and successfully operating at ESTEC.</w:t>
      </w:r>
    </w:p>
    <w:p w14:paraId="0D27AC42" w14:textId="77777777" w:rsidR="00FC327F" w:rsidRPr="00040450" w:rsidRDefault="00FC327F" w:rsidP="00FC327F">
      <w:pPr>
        <w:jc w:val="both"/>
        <w:rPr>
          <w:rFonts w:ascii="Arial" w:hAnsi="Arial" w:cs="Arial"/>
          <w:sz w:val="20"/>
          <w:lang w:val="en-US"/>
        </w:rPr>
      </w:pPr>
      <w:r w:rsidRPr="00040450">
        <w:rPr>
          <w:rFonts w:ascii="Arial" w:hAnsi="Arial" w:cs="Arial"/>
          <w:sz w:val="20"/>
          <w:lang w:val="en-US"/>
        </w:rPr>
        <w:t>Concurrency and collaborative approaches are as much cultural as social mind-sets and a key factor in the success of concurrent engineering practices lies in establishing the right alchemy between technical challenges and social interactions.</w:t>
      </w:r>
    </w:p>
    <w:p w14:paraId="46082A4E" w14:textId="77777777" w:rsidR="00FC327F" w:rsidRPr="00040450" w:rsidRDefault="00FC327F" w:rsidP="00FC327F">
      <w:pPr>
        <w:jc w:val="both"/>
        <w:rPr>
          <w:rFonts w:ascii="Arial" w:hAnsi="Arial" w:cs="Arial"/>
          <w:sz w:val="20"/>
          <w:lang w:val="en-US"/>
        </w:rPr>
      </w:pPr>
      <w:r w:rsidRPr="00040450">
        <w:rPr>
          <w:rFonts w:ascii="Arial" w:hAnsi="Arial" w:cs="Arial"/>
          <w:sz w:val="20"/>
          <w:lang w:val="en-US"/>
        </w:rPr>
        <w:t>Nowadays we are faced with the need to reformulate our theories and best practices as a result of two paradigmatic and disruptive changes: the digital revolution on one side and the global social-economic effects of the Coronavirus pandemic on the other. Both move in the same direction of change, amplifying its effects: virtualization/</w:t>
      </w:r>
      <w:proofErr w:type="spellStart"/>
      <w:r w:rsidRPr="00040450">
        <w:rPr>
          <w:rFonts w:ascii="Arial" w:hAnsi="Arial" w:cs="Arial"/>
          <w:sz w:val="20"/>
          <w:lang w:val="en-US"/>
        </w:rPr>
        <w:t>remotization</w:t>
      </w:r>
      <w:proofErr w:type="spellEnd"/>
      <w:r w:rsidRPr="00040450">
        <w:rPr>
          <w:rFonts w:ascii="Arial" w:hAnsi="Arial" w:cs="Arial"/>
          <w:sz w:val="20"/>
          <w:lang w:val="en-US"/>
        </w:rPr>
        <w:t xml:space="preserve"> of learning and working interactions and social distancing.</w:t>
      </w:r>
    </w:p>
    <w:p w14:paraId="424BD35E" w14:textId="77777777" w:rsidR="00FC327F" w:rsidRPr="00040450" w:rsidRDefault="00FC327F" w:rsidP="00FC327F">
      <w:pPr>
        <w:jc w:val="both"/>
        <w:rPr>
          <w:rFonts w:ascii="Arial" w:hAnsi="Arial" w:cs="Arial"/>
          <w:sz w:val="20"/>
          <w:lang w:val="en-US"/>
        </w:rPr>
      </w:pPr>
      <w:r w:rsidRPr="00040450">
        <w:rPr>
          <w:rFonts w:ascii="Arial" w:hAnsi="Arial" w:cs="Arial"/>
          <w:sz w:val="20"/>
          <w:lang w:val="en-US"/>
        </w:rPr>
        <w:t>The final paper will analyze in detail the effects on people's processes and learning levels as a result of the transformations caused by the digital revolution and the global pandemic, highlighting some potentially positive evolutions.</w:t>
      </w:r>
    </w:p>
    <w:p w14:paraId="71F89F9A" w14:textId="77777777" w:rsidR="00FC327F" w:rsidRPr="00040450" w:rsidRDefault="00FC327F" w:rsidP="00FC327F">
      <w:pPr>
        <w:jc w:val="both"/>
        <w:rPr>
          <w:rFonts w:ascii="Arial" w:hAnsi="Arial" w:cs="Arial"/>
          <w:sz w:val="20"/>
          <w:lang w:val="en-US"/>
        </w:rPr>
      </w:pPr>
      <w:r w:rsidRPr="00040450">
        <w:rPr>
          <w:rFonts w:ascii="Arial" w:hAnsi="Arial" w:cs="Arial"/>
          <w:sz w:val="20"/>
          <w:lang w:val="en-US"/>
        </w:rPr>
        <w:t>In this respect, the pandemic, with all its tragic effects, is just accelerating an already existing societal transformational process: the progressive dematerialization and virtualization of many productive activities, mainly in the service sector.</w:t>
      </w:r>
    </w:p>
    <w:p w14:paraId="6A0FCAB5" w14:textId="77777777" w:rsidR="00FC327F" w:rsidRPr="00040450" w:rsidRDefault="00FC327F" w:rsidP="00FC327F">
      <w:pPr>
        <w:jc w:val="both"/>
        <w:rPr>
          <w:rFonts w:ascii="Arial" w:hAnsi="Arial" w:cs="Arial"/>
          <w:sz w:val="20"/>
          <w:lang w:val="en-US"/>
        </w:rPr>
      </w:pPr>
      <w:r w:rsidRPr="00040450">
        <w:rPr>
          <w:rFonts w:ascii="Arial" w:hAnsi="Arial" w:cs="Arial"/>
          <w:sz w:val="20"/>
          <w:lang w:val="en-US"/>
        </w:rPr>
        <w:t>The challenge we are now facing is that of extending this paradigm to activities highly dependent on intellectual interactions and knowledge-intensive: engineering, medicine, and education.</w:t>
      </w:r>
    </w:p>
    <w:p w14:paraId="7AE07404" w14:textId="77777777" w:rsidR="00FC327F" w:rsidRPr="00040450" w:rsidRDefault="00FC327F" w:rsidP="00FC327F">
      <w:pPr>
        <w:jc w:val="both"/>
        <w:rPr>
          <w:rFonts w:ascii="Arial" w:hAnsi="Arial" w:cs="Arial"/>
          <w:sz w:val="20"/>
          <w:lang w:val="en-US"/>
        </w:rPr>
      </w:pPr>
      <w:r w:rsidRPr="00040450">
        <w:rPr>
          <w:rFonts w:ascii="Arial" w:hAnsi="Arial" w:cs="Arial"/>
          <w:sz w:val="20"/>
          <w:lang w:val="en-US"/>
        </w:rPr>
        <w:t xml:space="preserve">In the educational field, as a matter of example, universities have managed in a short time, during the pandemic,  to replace the traditional classroom teaching with a virtual one, betting on the possibility to compensate - through e-learning - training and educational activities, for which the physical presence was considered so far a "sine qua non" requirement.  </w:t>
      </w:r>
    </w:p>
    <w:p w14:paraId="0FCFBDBC" w14:textId="77777777" w:rsidR="00FC327F" w:rsidRPr="00040450" w:rsidRDefault="00FC327F" w:rsidP="00FC327F">
      <w:pPr>
        <w:jc w:val="both"/>
        <w:rPr>
          <w:rFonts w:ascii="Arial" w:hAnsi="Arial" w:cs="Arial"/>
          <w:sz w:val="20"/>
          <w:lang w:val="en-US"/>
        </w:rPr>
      </w:pPr>
      <w:r w:rsidRPr="00040450">
        <w:rPr>
          <w:rFonts w:ascii="Arial" w:hAnsi="Arial" w:cs="Arial"/>
          <w:sz w:val="20"/>
          <w:lang w:val="en-US"/>
        </w:rPr>
        <w:t>The effectiveness of these educational/training approaches (as well as that of, e.g., remote concurrent engineering) will depend on how they will be able to take into account the importance of social interactions. One possible way to enhance the emphatic involvement of individuals could be the adoption of innovative technologies, such as augmented and virtual reality. A</w:t>
      </w:r>
      <w:r w:rsidRPr="00040450">
        <w:rPr>
          <w:rFonts w:ascii="Arial" w:hAnsi="Arial" w:cs="Arial"/>
          <w:color w:val="000000"/>
          <w:sz w:val="20"/>
          <w:lang w:val="en-GB"/>
        </w:rPr>
        <w:t>long with technologies, innovative approaches will have to be conceived and explored.</w:t>
      </w:r>
    </w:p>
    <w:p w14:paraId="2814DE23" w14:textId="77777777" w:rsidR="00FC327F" w:rsidRPr="00FC327F" w:rsidRDefault="00FC327F" w:rsidP="00A86753">
      <w:pPr>
        <w:tabs>
          <w:tab w:val="left" w:pos="-720"/>
          <w:tab w:val="left" w:pos="0"/>
          <w:tab w:val="left" w:pos="851"/>
          <w:tab w:val="left" w:pos="3600"/>
        </w:tabs>
        <w:rPr>
          <w:rFonts w:ascii="Arial" w:eastAsia="Arial Unicode MS" w:hAnsi="Arial" w:cs="Arial"/>
          <w:color w:val="000000" w:themeColor="text1"/>
          <w:spacing w:val="-2"/>
          <w:sz w:val="20"/>
          <w:lang w:val="en-US"/>
        </w:rPr>
      </w:pPr>
    </w:p>
    <w:sectPr w:rsidR="00FC327F" w:rsidRPr="00FC327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BAF32" w14:textId="77777777" w:rsidR="00CD1A36" w:rsidRDefault="00CD1A36" w:rsidP="002B3D2E">
      <w:r>
        <w:separator/>
      </w:r>
    </w:p>
  </w:endnote>
  <w:endnote w:type="continuationSeparator" w:id="0">
    <w:p w14:paraId="28CFF15D" w14:textId="77777777" w:rsidR="00CD1A36" w:rsidRDefault="00CD1A36"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67EA0" w14:textId="77777777" w:rsidR="00CD1A36" w:rsidRDefault="00CD1A36" w:rsidP="002B3D2E">
      <w:r>
        <w:separator/>
      </w:r>
    </w:p>
  </w:footnote>
  <w:footnote w:type="continuationSeparator" w:id="0">
    <w:p w14:paraId="109F5176" w14:textId="77777777" w:rsidR="00CD1A36" w:rsidRDefault="00CD1A36" w:rsidP="002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1393" w14:textId="5D615271" w:rsidR="001A2217" w:rsidRPr="00A86753" w:rsidRDefault="00FD7318"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w:t>
    </w:r>
    <w:r w:rsidR="00FA17A0">
      <w:rPr>
        <w:rFonts w:ascii="Arial" w:eastAsia="Arial Unicode MS" w:hAnsi="Arial" w:cs="Arial"/>
        <w:b/>
        <w:i/>
        <w:noProof/>
        <w:color w:val="000000" w:themeColor="text1"/>
        <w:spacing w:val="-2"/>
        <w:sz w:val="20"/>
        <w:lang w:val="en-GB"/>
      </w:rPr>
      <w:t>20</w:t>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15:restartNumberingAfterBreak="0">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2" w15:restartNumberingAfterBreak="0">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5" w15:restartNumberingAfterBreak="0">
    <w:nsid w:val="5FF3400F"/>
    <w:multiLevelType w:val="hybridMultilevel"/>
    <w:tmpl w:val="752807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yNDU2MDA0MDExsDBQ0lEKTi0uzszPAykwrAUAVh1RziwAAAA="/>
  </w:docVars>
  <w:rsids>
    <w:rsidRoot w:val="00E272EB"/>
    <w:rsid w:val="00013214"/>
    <w:rsid w:val="00067049"/>
    <w:rsid w:val="001062A3"/>
    <w:rsid w:val="0016733A"/>
    <w:rsid w:val="001A2217"/>
    <w:rsid w:val="001B0137"/>
    <w:rsid w:val="001B7EB8"/>
    <w:rsid w:val="001C07E6"/>
    <w:rsid w:val="001C53CE"/>
    <w:rsid w:val="001E5A02"/>
    <w:rsid w:val="0021043A"/>
    <w:rsid w:val="002551C5"/>
    <w:rsid w:val="0027138A"/>
    <w:rsid w:val="002B0E94"/>
    <w:rsid w:val="002B3D2E"/>
    <w:rsid w:val="00346EF7"/>
    <w:rsid w:val="003621EB"/>
    <w:rsid w:val="003F0AF8"/>
    <w:rsid w:val="0045005F"/>
    <w:rsid w:val="004719BC"/>
    <w:rsid w:val="0050245D"/>
    <w:rsid w:val="005028D7"/>
    <w:rsid w:val="00530AD7"/>
    <w:rsid w:val="00614BDE"/>
    <w:rsid w:val="00635748"/>
    <w:rsid w:val="00676A0D"/>
    <w:rsid w:val="006809E1"/>
    <w:rsid w:val="006D31EF"/>
    <w:rsid w:val="006E2678"/>
    <w:rsid w:val="007208A1"/>
    <w:rsid w:val="007728AF"/>
    <w:rsid w:val="00781FA5"/>
    <w:rsid w:val="007F2301"/>
    <w:rsid w:val="008220AB"/>
    <w:rsid w:val="008D25F1"/>
    <w:rsid w:val="00910260"/>
    <w:rsid w:val="00955D18"/>
    <w:rsid w:val="00963135"/>
    <w:rsid w:val="00970F68"/>
    <w:rsid w:val="009B09EE"/>
    <w:rsid w:val="00A04231"/>
    <w:rsid w:val="00A81977"/>
    <w:rsid w:val="00A86753"/>
    <w:rsid w:val="00AA2605"/>
    <w:rsid w:val="00AB3DF0"/>
    <w:rsid w:val="00AC5B81"/>
    <w:rsid w:val="00AD0253"/>
    <w:rsid w:val="00AE29AC"/>
    <w:rsid w:val="00B3099F"/>
    <w:rsid w:val="00B325B2"/>
    <w:rsid w:val="00B82299"/>
    <w:rsid w:val="00B91303"/>
    <w:rsid w:val="00BC0956"/>
    <w:rsid w:val="00C26E50"/>
    <w:rsid w:val="00C45485"/>
    <w:rsid w:val="00CA2574"/>
    <w:rsid w:val="00CB6CA7"/>
    <w:rsid w:val="00CD0286"/>
    <w:rsid w:val="00CD1A36"/>
    <w:rsid w:val="00D816B4"/>
    <w:rsid w:val="00D82FE6"/>
    <w:rsid w:val="00DB37B6"/>
    <w:rsid w:val="00DC44CA"/>
    <w:rsid w:val="00E06F9E"/>
    <w:rsid w:val="00E272EB"/>
    <w:rsid w:val="00E70430"/>
    <w:rsid w:val="00E713CC"/>
    <w:rsid w:val="00EA719C"/>
    <w:rsid w:val="00EB4338"/>
    <w:rsid w:val="00ED24A9"/>
    <w:rsid w:val="00F352AE"/>
    <w:rsid w:val="00FA17A0"/>
    <w:rsid w:val="00FC327F"/>
    <w:rsid w:val="00FD14FE"/>
    <w:rsid w:val="00FD7318"/>
    <w:rsid w:val="00FF39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E7BF5"/>
  <w15:docId w15:val="{BA0DB01D-32DF-4CAA-90B4-3713838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BalloonText">
    <w:name w:val="Balloon Text"/>
    <w:basedOn w:val="Normal"/>
    <w:link w:val="BalloonTextChar"/>
    <w:uiPriority w:val="99"/>
    <w:semiHidden/>
    <w:unhideWhenUsed/>
    <w:rsid w:val="00E272EB"/>
    <w:rPr>
      <w:rFonts w:ascii="Tahoma" w:hAnsi="Tahoma" w:cs="Tahoma"/>
      <w:sz w:val="16"/>
      <w:szCs w:val="16"/>
    </w:rPr>
  </w:style>
  <w:style w:type="character" w:customStyle="1" w:styleId="BalloonTextChar">
    <w:name w:val="Balloon Text Char"/>
    <w:basedOn w:val="DefaultParagraphFont"/>
    <w:link w:val="BalloonText"/>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NoSpacing">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Header">
    <w:name w:val="header"/>
    <w:basedOn w:val="Normal"/>
    <w:link w:val="HeaderChar"/>
    <w:uiPriority w:val="99"/>
    <w:unhideWhenUsed/>
    <w:rsid w:val="002B3D2E"/>
    <w:pPr>
      <w:tabs>
        <w:tab w:val="center" w:pos="4536"/>
        <w:tab w:val="right" w:pos="9072"/>
      </w:tabs>
    </w:pPr>
  </w:style>
  <w:style w:type="character" w:customStyle="1" w:styleId="HeaderChar">
    <w:name w:val="Header Char"/>
    <w:basedOn w:val="DefaultParagraphFont"/>
    <w:link w:val="Header"/>
    <w:uiPriority w:val="99"/>
    <w:rsid w:val="002B3D2E"/>
    <w:rPr>
      <w:rFonts w:ascii="Courier New" w:eastAsia="Times New Roman" w:hAnsi="Courier New" w:cs="Times New Roman"/>
      <w:snapToGrid w:val="0"/>
      <w:sz w:val="24"/>
      <w:szCs w:val="20"/>
      <w:lang w:eastAsia="nl-NL"/>
    </w:rPr>
  </w:style>
  <w:style w:type="paragraph" w:styleId="Footer">
    <w:name w:val="footer"/>
    <w:basedOn w:val="Normal"/>
    <w:link w:val="FooterChar"/>
    <w:uiPriority w:val="99"/>
    <w:unhideWhenUsed/>
    <w:rsid w:val="002B3D2E"/>
    <w:pPr>
      <w:tabs>
        <w:tab w:val="center" w:pos="4536"/>
        <w:tab w:val="right" w:pos="9072"/>
      </w:tabs>
    </w:pPr>
  </w:style>
  <w:style w:type="character" w:customStyle="1" w:styleId="FooterChar">
    <w:name w:val="Footer Char"/>
    <w:basedOn w:val="DefaultParagraphFont"/>
    <w:link w:val="Footer"/>
    <w:uiPriority w:val="99"/>
    <w:rsid w:val="002B3D2E"/>
    <w:rPr>
      <w:rFonts w:ascii="Courier New" w:eastAsia="Times New Roman" w:hAnsi="Courier New" w:cs="Times New Roman"/>
      <w:snapToGrid w:val="0"/>
      <w:sz w:val="24"/>
      <w:szCs w:val="20"/>
      <w:lang w:eastAsia="nl-NL"/>
    </w:rPr>
  </w:style>
  <w:style w:type="character" w:styleId="PlaceholderText">
    <w:name w:val="Placeholder Text"/>
    <w:basedOn w:val="DefaultParagraphFont"/>
    <w:uiPriority w:val="99"/>
    <w:semiHidden/>
    <w:rsid w:val="00A86753"/>
    <w:rPr>
      <w:color w:val="808080"/>
    </w:rPr>
  </w:style>
  <w:style w:type="paragraph" w:styleId="ListParagraph">
    <w:name w:val="List Paragraph"/>
    <w:basedOn w:val="Normal"/>
    <w:uiPriority w:val="34"/>
    <w:qFormat/>
    <w:rsid w:val="00CB6CA7"/>
    <w:pPr>
      <w:ind w:left="720"/>
      <w:contextualSpacing/>
    </w:pPr>
  </w:style>
  <w:style w:type="character" w:styleId="Hyperlink">
    <w:name w:val="Hyperlink"/>
    <w:basedOn w:val="DefaultParagraphFont"/>
    <w:uiPriority w:val="99"/>
    <w:unhideWhenUsed/>
    <w:rsid w:val="007208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2A162F-AB3D-45A0-A9C8-AE3A8FAC7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8DEEE7-F950-4F6E-B51D-A0F2C2346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ATPi</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Marco Lisi</cp:lastModifiedBy>
  <cp:revision>3</cp:revision>
  <dcterms:created xsi:type="dcterms:W3CDTF">2020-02-17T09:59:00Z</dcterms:created>
  <dcterms:modified xsi:type="dcterms:W3CDTF">2020-05-18T17:15:00Z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