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Arial" w:hAnsi="Arial" w:cs="Arial"/>
          <w:b/>
          <w:bCs/>
        </w:rPr>
      </w:pPr>
      <w:r>
        <w:rPr>
          <w:rFonts w:ascii="Arial" w:hAnsi="Arial" w:cs="Arial"/>
          <w:b/>
          <w:bCs/>
        </w:rPr>
        <w:t>PDC2021</w:t>
      </w:r>
    </w:p>
    <w:p>
      <w:pPr>
        <w:autoSpaceDE w:val="0"/>
        <w:autoSpaceDN w:val="0"/>
        <w:adjustRightInd w:val="0"/>
        <w:jc w:val="center"/>
        <w:rPr>
          <w:rFonts w:ascii="Arial" w:hAnsi="Arial" w:cs="Arial"/>
          <w:b/>
          <w:bCs/>
        </w:rPr>
      </w:pPr>
      <w:r>
        <w:rPr>
          <w:rFonts w:ascii="Arial" w:hAnsi="Arial" w:cs="Arial"/>
          <w:b/>
          <w:bCs/>
        </w:rPr>
        <w:t>Vienna, Austria</w:t>
      </w: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Cs/>
          <w:i/>
        </w:rPr>
      </w:pPr>
      <w:r>
        <w:rPr>
          <w:rFonts w:ascii="Arial" w:hAnsi="Arial" w:cs="Arial"/>
          <w:bCs/>
          <w:i/>
        </w:rPr>
        <w:t xml:space="preserve">Please submit your abstract at https://atpi.eventsair.com/7th-iaa-planetary-defense-conference-2021/abstractsubmission </w:t>
      </w:r>
    </w:p>
    <w:p>
      <w:pPr>
        <w:autoSpaceDE w:val="0"/>
        <w:autoSpaceDN w:val="0"/>
        <w:adjustRightInd w:val="0"/>
        <w:jc w:val="center"/>
        <w:rPr>
          <w:rFonts w:ascii="Arial" w:hAnsi="Arial" w:cs="Arial"/>
          <w:bCs/>
          <w:i/>
        </w:rPr>
      </w:pPr>
    </w:p>
    <w:p>
      <w:pPr>
        <w:autoSpaceDE w:val="0"/>
        <w:autoSpaceDN w:val="0"/>
        <w:adjustRightInd w:val="0"/>
        <w:jc w:val="center"/>
        <w:rPr>
          <w:rFonts w:ascii="Arial" w:hAnsi="Arial" w:cs="Arial"/>
          <w:bCs/>
          <w:i/>
        </w:rPr>
      </w:pPr>
      <w:r>
        <w:rPr>
          <w:rFonts w:ascii="Arial" w:hAnsi="Arial" w:cs="Arial"/>
          <w:bCs/>
          <w:i/>
        </w:rPr>
        <w:t>You may visit https://iaaspace.org/pdc</w:t>
      </w:r>
    </w:p>
    <w:p>
      <w:pPr>
        <w:autoSpaceDE w:val="0"/>
        <w:autoSpaceDN w:val="0"/>
        <w:adjustRightInd w:val="0"/>
        <w:jc w:val="center"/>
        <w:rPr>
          <w:rFonts w:ascii="Arial" w:hAnsi="Arial" w:cs="Arial"/>
          <w:b/>
          <w:bCs/>
        </w:rPr>
      </w:pPr>
    </w:p>
    <w:p>
      <w:pPr>
        <w:autoSpaceDE w:val="0"/>
        <w:autoSpaceDN w:val="0"/>
        <w:adjustRightInd w:val="0"/>
        <w:jc w:val="center"/>
        <w:rPr>
          <w:rFonts w:ascii="Arial" w:hAnsi="Arial" w:cs="Arial"/>
          <w:bCs/>
          <w:i/>
        </w:rPr>
      </w:pPr>
    </w:p>
    <w:p>
      <w:pPr>
        <w:autoSpaceDE w:val="0"/>
        <w:autoSpaceDN w:val="0"/>
        <w:adjustRightInd w:val="0"/>
        <w:rPr>
          <w:rFonts w:ascii="Arial" w:hAnsi="Arial" w:cs="Arial"/>
          <w:b/>
          <w:bCs/>
        </w:rPr>
      </w:pPr>
      <w:bookmarkStart w:id="0" w:name="Check2"/>
      <w:r>
        <w:rPr>
          <w:rFonts w:ascii="Arial" w:hAnsi="Arial" w:cs="Arial"/>
          <w:b/>
          <w:bCs/>
        </w:rPr>
        <w:fldChar w:fldCharType="begin">
          <w:ffData>
            <w:name w:val="Check2"/>
            <w:enabled/>
            <w:calcOnExit w:val="0"/>
            <w:checkBox>
              <w:sizeAuto/>
              <w:default w:val="0"/>
              <w:checked w:val="0"/>
            </w:checkBox>
          </w:ffData>
        </w:fldChar>
      </w:r>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bookmarkEnd w:id="0"/>
      <w:r>
        <w:rPr>
          <w:rFonts w:ascii="Arial" w:hAnsi="Arial" w:cs="Arial"/>
          <w:b/>
          <w:bCs/>
        </w:rPr>
        <w:t xml:space="preserve"> Key International and Political Developments</w:t>
      </w:r>
    </w:p>
    <w:p>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ed w:val="0"/>
            </w:checkBox>
          </w:ffData>
        </w:fldChar>
      </w:r>
      <w:bookmarkStart w:id="1" w:name="Check3"/>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Advancements and Progress in NEO Discovery</w:t>
      </w:r>
    </w:p>
    <w:p>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ed w:val="0"/>
            </w:checkBox>
          </w:ffData>
        </w:fldChar>
      </w:r>
      <w:bookmarkStart w:id="2" w:name="Check4"/>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NEO Characterization Results</w:t>
      </w:r>
    </w:p>
    <w:p>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ed w:val="0"/>
            </w:checkBox>
          </w:ffData>
        </w:fldChar>
      </w:r>
      <w:bookmarkStart w:id="3" w:name="Check5"/>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Deflection and Disruption Models &amp; Testing</w:t>
      </w:r>
    </w:p>
    <w:p>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ed w:val="0"/>
            </w:checkBox>
          </w:ffData>
        </w:fldChar>
      </w:r>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r>
        <w:rPr>
          <w:rFonts w:ascii="Arial" w:hAnsi="Arial" w:cs="Arial"/>
          <w:b/>
          <w:bCs/>
        </w:rPr>
        <w:t xml:space="preserve"> Mission &amp; Campaign Designs</w:t>
      </w:r>
    </w:p>
    <w:p>
      <w:pPr>
        <w:autoSpaceDE w:val="0"/>
        <w:autoSpaceDN w:val="0"/>
        <w:adjustRightInd w:val="0"/>
        <w:rPr>
          <w:rFonts w:ascii="Arial" w:hAnsi="Arial" w:cs="Arial"/>
          <w:b/>
          <w:bCs/>
        </w:rPr>
      </w:pPr>
      <w:r>
        <w:rPr>
          <w:rFonts w:ascii="Arial" w:hAnsi="Arial" w:cs="Arial"/>
          <w:b/>
          <w:bCs/>
        </w:rPr>
        <w:fldChar w:fldCharType="begin">
          <w:ffData>
            <w:enabled/>
            <w:calcOnExit w:val="0"/>
            <w:checkBox>
              <w:sizeAuto/>
              <w:default w:val="1"/>
              <w:checked/>
            </w:checkBox>
          </w:ffData>
        </w:fldChar>
      </w:r>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r>
        <w:rPr>
          <w:rFonts w:ascii="Arial" w:hAnsi="Arial" w:eastAsia="宋体" w:cs="Arial"/>
          <w:b/>
          <w:bCs/>
        </w:rPr>
        <w:t xml:space="preserve"> </w:t>
      </w:r>
      <w:r>
        <w:rPr>
          <w:rFonts w:ascii="Arial" w:hAnsi="Arial" w:cs="Arial"/>
          <w:b/>
          <w:bCs/>
        </w:rPr>
        <w:t>Impact Consequences</w:t>
      </w:r>
    </w:p>
    <w:p>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ed w:val="0"/>
            </w:checkBox>
          </w:ffData>
        </w:fldChar>
      </w:r>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r>
        <w:rPr>
          <w:rFonts w:ascii="Arial" w:hAnsi="Arial" w:cs="Arial"/>
          <w:b/>
          <w:bCs/>
        </w:rPr>
        <w:t xml:space="preserve"> Disaster Response</w:t>
      </w:r>
    </w:p>
    <w:p>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ed w:val="0"/>
            </w:checkBox>
          </w:ffData>
        </w:fldChar>
      </w:r>
      <w:bookmarkStart w:id="4" w:name="Check6"/>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bookmarkEnd w:id="4"/>
      <w:r>
        <w:rPr>
          <w:rFonts w:ascii="Arial" w:hAnsi="Arial" w:cs="Arial"/>
          <w:b/>
          <w:bCs/>
        </w:rPr>
        <w:t xml:space="preserve"> Decision to Act</w:t>
      </w:r>
    </w:p>
    <w:p>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ed w:val="0"/>
            </w:checkBox>
          </w:ffData>
        </w:fldChar>
      </w:r>
      <w:bookmarkStart w:id="5" w:name="Check7"/>
      <w:r>
        <w:rPr>
          <w:rFonts w:ascii="Arial" w:hAnsi="Arial" w:cs="Arial"/>
          <w:b/>
          <w:bCs/>
        </w:rPr>
        <w:instrText xml:space="preserve"> FORMCHECKBOX </w:instrText>
      </w:r>
      <w:r>
        <w:rPr>
          <w:rFonts w:ascii="Arial" w:hAnsi="Arial" w:cs="Arial"/>
          <w:b/>
          <w:bCs/>
        </w:rPr>
        <w:fldChar w:fldCharType="separate"/>
      </w:r>
      <w:r>
        <w:rPr>
          <w:rFonts w:ascii="Arial" w:hAnsi="Arial" w:cs="Arial"/>
          <w:b/>
          <w:bCs/>
        </w:rPr>
        <w:fldChar w:fldCharType="end"/>
      </w:r>
      <w:bookmarkEnd w:id="5"/>
      <w:r>
        <w:rPr>
          <w:rFonts w:ascii="Arial" w:hAnsi="Arial" w:cs="Arial"/>
          <w:b/>
          <w:bCs/>
        </w:rPr>
        <w:t xml:space="preserve"> Public Education &amp; Communication</w:t>
      </w:r>
    </w:p>
    <w:p>
      <w:pPr>
        <w:widowControl/>
        <w:autoSpaceDE w:val="0"/>
        <w:autoSpaceDN w:val="0"/>
        <w:adjustRightInd w:val="0"/>
        <w:jc w:val="center"/>
        <w:rPr>
          <w:rFonts w:ascii="Arial" w:hAnsi="Arial" w:eastAsia="MS Mincho" w:cs="Arial"/>
          <w:b/>
          <w:bCs/>
          <w:kern w:val="0"/>
          <w:sz w:val="24"/>
          <w:szCs w:val="24"/>
          <w:lang w:eastAsia="en-US"/>
        </w:rPr>
      </w:pPr>
    </w:p>
    <w:p>
      <w:pPr>
        <w:widowControl/>
        <w:autoSpaceDE w:val="0"/>
        <w:autoSpaceDN w:val="0"/>
        <w:adjustRightInd w:val="0"/>
        <w:jc w:val="center"/>
        <w:rPr>
          <w:rFonts w:ascii="Arial" w:hAnsi="Arial" w:eastAsia="MS Mincho" w:cs="Arial"/>
          <w:b/>
          <w:bCs/>
          <w:kern w:val="0"/>
          <w:sz w:val="24"/>
          <w:szCs w:val="24"/>
          <w:lang w:eastAsia="en-US"/>
        </w:rPr>
      </w:pPr>
    </w:p>
    <w:p>
      <w:pPr>
        <w:widowControl/>
        <w:autoSpaceDE w:val="0"/>
        <w:autoSpaceDN w:val="0"/>
        <w:adjustRightInd w:val="0"/>
        <w:jc w:val="center"/>
        <w:rPr>
          <w:rFonts w:ascii="Arial" w:hAnsi="Arial" w:eastAsia="MS Mincho" w:cs="Arial"/>
          <w:b/>
          <w:bCs/>
          <w:kern w:val="0"/>
          <w:sz w:val="24"/>
          <w:szCs w:val="24"/>
          <w:lang w:eastAsia="en-US"/>
        </w:rPr>
      </w:pPr>
    </w:p>
    <w:p>
      <w:pPr>
        <w:widowControl/>
        <w:autoSpaceDE w:val="0"/>
        <w:autoSpaceDN w:val="0"/>
        <w:adjustRightInd w:val="0"/>
        <w:jc w:val="center"/>
        <w:rPr>
          <w:rFonts w:ascii="Arial" w:hAnsi="Arial" w:eastAsia="MS Mincho" w:cs="Arial"/>
          <w:b/>
          <w:bCs/>
          <w:kern w:val="0"/>
          <w:sz w:val="24"/>
          <w:szCs w:val="24"/>
          <w:lang w:eastAsia="en-US"/>
        </w:rPr>
      </w:pPr>
      <w:r>
        <w:rPr>
          <w:rFonts w:ascii="Arial" w:hAnsi="Arial" w:eastAsia="MS Mincho" w:cs="Arial"/>
          <w:b/>
          <w:bCs/>
          <w:kern w:val="0"/>
          <w:sz w:val="24"/>
          <w:szCs w:val="24"/>
          <w:lang w:eastAsia="en-US"/>
        </w:rPr>
        <w:t>THE MELTING ABLATION ANALYSIS OF AEROLITES IN HIGH TEMPERATURE FLOW</w:t>
      </w:r>
    </w:p>
    <w:p>
      <w:pPr>
        <w:jc w:val="center"/>
      </w:pPr>
    </w:p>
    <w:p>
      <w:pPr>
        <w:widowControl/>
        <w:autoSpaceDE w:val="0"/>
        <w:autoSpaceDN w:val="0"/>
        <w:adjustRightInd w:val="0"/>
        <w:jc w:val="center"/>
        <w:rPr>
          <w:rFonts w:ascii="Arial" w:hAnsi="Arial" w:eastAsia="MS Mincho" w:cs="Arial"/>
          <w:b/>
          <w:bCs/>
          <w:kern w:val="0"/>
          <w:sz w:val="24"/>
          <w:szCs w:val="24"/>
          <w:lang w:eastAsia="en-US"/>
        </w:rPr>
      </w:pPr>
      <w:r>
        <w:rPr>
          <w:rFonts w:hint="eastAsia" w:ascii="Arial" w:hAnsi="Arial" w:eastAsia="MS Mincho" w:cs="Arial"/>
          <w:b/>
          <w:bCs/>
          <w:kern w:val="0"/>
          <w:sz w:val="24"/>
          <w:szCs w:val="24"/>
          <w:lang w:eastAsia="en-US"/>
        </w:rPr>
        <w:t>Sun Haihao, Dang Leining</w:t>
      </w:r>
      <w:r>
        <w:rPr>
          <w:rFonts w:ascii="Arial" w:hAnsi="Arial" w:eastAsia="MS Mincho" w:cs="Arial"/>
          <w:b/>
          <w:bCs/>
          <w:kern w:val="0"/>
          <w:sz w:val="24"/>
          <w:szCs w:val="24"/>
          <w:lang w:eastAsia="en-US"/>
        </w:rPr>
        <w:t>, Su Siyao, Shi Weibo, Liu Sen</w:t>
      </w:r>
    </w:p>
    <w:p>
      <w:pPr>
        <w:widowControl/>
        <w:autoSpaceDE w:val="0"/>
        <w:autoSpaceDN w:val="0"/>
        <w:adjustRightInd w:val="0"/>
        <w:jc w:val="center"/>
        <w:rPr>
          <w:rFonts w:ascii="Arial" w:hAnsi="Arial" w:eastAsia="MS Mincho" w:cs="Arial"/>
          <w:b/>
          <w:bCs/>
          <w:kern w:val="0"/>
          <w:sz w:val="24"/>
          <w:szCs w:val="24"/>
          <w:lang w:eastAsia="en-US"/>
        </w:rPr>
      </w:pPr>
    </w:p>
    <w:p>
      <w:pPr>
        <w:widowControl/>
        <w:autoSpaceDE w:val="0"/>
        <w:autoSpaceDN w:val="0"/>
        <w:adjustRightInd w:val="0"/>
        <w:jc w:val="center"/>
        <w:rPr>
          <w:rFonts w:ascii="Arial" w:hAnsi="Arial" w:eastAsia="MS Mincho" w:cs="Arial"/>
          <w:i/>
          <w:iCs/>
          <w:kern w:val="0"/>
          <w:sz w:val="24"/>
          <w:szCs w:val="24"/>
          <w:lang w:eastAsia="en-US"/>
        </w:rPr>
      </w:pPr>
      <w:r>
        <w:rPr>
          <w:rFonts w:hint="eastAsia" w:ascii="Arial" w:hAnsi="Arial" w:eastAsia="MS Mincho" w:cs="Arial"/>
          <w:i/>
          <w:iCs/>
          <w:kern w:val="0"/>
          <w:sz w:val="24"/>
          <w:szCs w:val="24"/>
          <w:lang w:eastAsia="en-US"/>
        </w:rPr>
        <w:t xml:space="preserve">Hypervelocity Aerodynamics Institute of </w:t>
      </w:r>
      <w:r>
        <w:rPr>
          <w:rFonts w:ascii="Arial" w:hAnsi="Arial" w:eastAsia="MS Mincho" w:cs="Arial"/>
          <w:i/>
          <w:iCs/>
          <w:kern w:val="0"/>
          <w:sz w:val="24"/>
          <w:szCs w:val="24"/>
          <w:lang w:eastAsia="en-US"/>
        </w:rPr>
        <w:t>China Aerodynamics Research and Development Center,</w:t>
      </w:r>
    </w:p>
    <w:p>
      <w:pPr>
        <w:widowControl/>
        <w:autoSpaceDE w:val="0"/>
        <w:autoSpaceDN w:val="0"/>
        <w:adjustRightInd w:val="0"/>
        <w:jc w:val="center"/>
        <w:rPr>
          <w:rFonts w:ascii="Arial" w:hAnsi="Arial" w:eastAsia="MS Mincho" w:cs="Arial"/>
          <w:i/>
          <w:iCs/>
          <w:kern w:val="0"/>
          <w:sz w:val="24"/>
          <w:szCs w:val="24"/>
          <w:lang w:eastAsia="en-US"/>
        </w:rPr>
      </w:pPr>
      <w:r>
        <w:rPr>
          <w:rFonts w:ascii="Arial" w:hAnsi="Arial" w:eastAsia="MS Mincho" w:cs="Arial"/>
          <w:i/>
          <w:iCs/>
          <w:kern w:val="0"/>
          <w:sz w:val="24"/>
          <w:szCs w:val="24"/>
          <w:lang w:eastAsia="en-US"/>
        </w:rPr>
        <w:t xml:space="preserve"> </w:t>
      </w:r>
      <w:r>
        <w:rPr>
          <w:rFonts w:hint="eastAsia" w:ascii="Arial" w:hAnsi="Arial" w:eastAsia="MS Mincho" w:cs="Arial"/>
          <w:i/>
          <w:iCs/>
          <w:kern w:val="0"/>
          <w:sz w:val="24"/>
          <w:szCs w:val="24"/>
          <w:lang w:eastAsia="en-US"/>
        </w:rPr>
        <w:t>No</w:t>
      </w:r>
      <w:r>
        <w:rPr>
          <w:rFonts w:ascii="Arial" w:hAnsi="Arial" w:eastAsia="MS Mincho" w:cs="Arial"/>
          <w:i/>
          <w:iCs/>
          <w:kern w:val="0"/>
          <w:sz w:val="24"/>
          <w:szCs w:val="24"/>
          <w:lang w:eastAsia="en-US"/>
        </w:rPr>
        <w:t>.6, South</w:t>
      </w:r>
      <w:r>
        <w:rPr>
          <w:rFonts w:hint="eastAsia" w:ascii="Arial" w:hAnsi="Arial" w:eastAsia="MS Mincho" w:cs="Arial"/>
          <w:i/>
          <w:iCs/>
          <w:kern w:val="0"/>
          <w:sz w:val="24"/>
          <w:szCs w:val="24"/>
          <w:lang w:eastAsia="en-US"/>
        </w:rPr>
        <w:t xml:space="preserve"> Section of </w:t>
      </w:r>
      <w:r>
        <w:rPr>
          <w:rFonts w:ascii="Arial" w:hAnsi="Arial" w:eastAsia="MS Mincho" w:cs="Arial"/>
          <w:i/>
          <w:iCs/>
          <w:kern w:val="0"/>
          <w:sz w:val="24"/>
          <w:szCs w:val="24"/>
          <w:lang w:eastAsia="en-US"/>
        </w:rPr>
        <w:t>Second Ring Road</w:t>
      </w:r>
      <w:r>
        <w:rPr>
          <w:rFonts w:hint="eastAsia" w:ascii="Arial" w:hAnsi="Arial" w:eastAsia="MS Mincho" w:cs="Arial"/>
          <w:i/>
          <w:iCs/>
          <w:kern w:val="0"/>
          <w:sz w:val="24"/>
          <w:szCs w:val="24"/>
          <w:lang w:eastAsia="en-US"/>
        </w:rPr>
        <w:t xml:space="preserve">, </w:t>
      </w:r>
      <w:r>
        <w:rPr>
          <w:rFonts w:ascii="Arial" w:hAnsi="Arial" w:eastAsia="MS Mincho" w:cs="Arial"/>
          <w:i/>
          <w:iCs/>
          <w:kern w:val="0"/>
          <w:sz w:val="24"/>
          <w:szCs w:val="24"/>
          <w:lang w:eastAsia="en-US"/>
        </w:rPr>
        <w:t>Mianyang, China</w:t>
      </w:r>
      <w:r>
        <w:rPr>
          <w:rFonts w:hint="eastAsia" w:ascii="Arial" w:hAnsi="Arial" w:eastAsia="MS Mincho" w:cs="Arial"/>
          <w:i/>
          <w:iCs/>
          <w:kern w:val="0"/>
          <w:sz w:val="24"/>
          <w:szCs w:val="24"/>
          <w:lang w:eastAsia="en-US"/>
        </w:rPr>
        <w:t>, 621000,</w:t>
      </w:r>
    </w:p>
    <w:p>
      <w:pPr>
        <w:widowControl/>
        <w:autoSpaceDE w:val="0"/>
        <w:autoSpaceDN w:val="0"/>
        <w:adjustRightInd w:val="0"/>
        <w:jc w:val="center"/>
        <w:rPr>
          <w:rFonts w:ascii="Arial" w:hAnsi="Arial" w:eastAsia="MS Mincho" w:cs="Arial"/>
          <w:i/>
          <w:iCs/>
          <w:kern w:val="0"/>
          <w:sz w:val="24"/>
          <w:szCs w:val="24"/>
          <w:lang w:eastAsia="en-US"/>
        </w:rPr>
      </w:pPr>
      <w:r>
        <w:rPr>
          <w:rFonts w:hint="eastAsia" w:ascii="Arial" w:hAnsi="Arial" w:eastAsia="MS Mincho" w:cs="Arial"/>
          <w:i/>
          <w:iCs/>
          <w:kern w:val="0"/>
          <w:sz w:val="24"/>
          <w:szCs w:val="24"/>
          <w:lang w:eastAsia="en-US"/>
        </w:rPr>
        <w:t>+86 0816</w:t>
      </w:r>
      <w:r>
        <w:rPr>
          <w:rFonts w:ascii="Arial" w:hAnsi="Arial" w:eastAsia="MS Mincho" w:cs="Arial"/>
          <w:i/>
          <w:iCs/>
          <w:kern w:val="0"/>
          <w:sz w:val="24"/>
          <w:szCs w:val="24"/>
          <w:lang w:eastAsia="en-US"/>
        </w:rPr>
        <w:t xml:space="preserve"> 2364034</w:t>
      </w:r>
      <w:r>
        <w:rPr>
          <w:rFonts w:hint="eastAsia" w:ascii="Arial" w:hAnsi="Arial" w:eastAsia="MS Mincho" w:cs="Arial"/>
          <w:i/>
          <w:iCs/>
          <w:kern w:val="0"/>
          <w:sz w:val="24"/>
          <w:szCs w:val="24"/>
          <w:lang w:eastAsia="en-US"/>
        </w:rPr>
        <w:t>, liusen@cardc.cn</w:t>
      </w:r>
    </w:p>
    <w:p/>
    <w:p>
      <w:pPr>
        <w:rPr>
          <w:rFonts w:ascii="Arial" w:hAnsi="Arial" w:cs="Arial"/>
          <w:i/>
        </w:rPr>
      </w:pPr>
      <w:r>
        <w:rPr>
          <w:rFonts w:ascii="Arial" w:hAnsi="Arial" w:cs="Arial"/>
          <w:b/>
          <w:i/>
        </w:rPr>
        <w:t>Keywords:</w:t>
      </w:r>
      <w:r>
        <w:rPr>
          <w:rFonts w:ascii="Arial" w:hAnsi="Arial" w:cs="Arial"/>
          <w:i/>
        </w:rPr>
        <w:t xml:space="preserve"> Molten layer, Ablation, Aerolites, Basalt, Arcjet(250-500)</w:t>
      </w:r>
    </w:p>
    <w:p>
      <w:pPr>
        <w:jc w:val="center"/>
        <w:rPr>
          <w:rFonts w:ascii="Arial" w:hAnsi="Arial" w:cs="Arial"/>
        </w:rPr>
      </w:pPr>
    </w:p>
    <w:p>
      <w:pPr>
        <w:pStyle w:val="2"/>
        <w:jc w:val="center"/>
        <w:rPr>
          <w:rFonts w:ascii="Arial" w:hAnsi="Arial" w:cs="Arial"/>
          <w:szCs w:val="24"/>
        </w:rPr>
      </w:pPr>
      <w:r>
        <w:rPr>
          <w:rFonts w:ascii="Arial" w:hAnsi="Arial" w:cs="Arial"/>
          <w:szCs w:val="24"/>
        </w:rPr>
        <w:t>ABSTRACT</w:t>
      </w:r>
    </w:p>
    <w:p/>
    <w:p>
      <w:pPr>
        <w:rPr>
          <w:rFonts w:ascii="Arial" w:hAnsi="Arial" w:eastAsia="Times New Roman" w:cs="Arial"/>
          <w:kern w:val="0"/>
          <w:sz w:val="24"/>
          <w:szCs w:val="24"/>
          <w:lang w:val="zh-CN" w:eastAsia="pt-BR"/>
        </w:rPr>
      </w:pPr>
      <w:r>
        <w:rPr>
          <w:rFonts w:ascii="Arial" w:hAnsi="Arial" w:eastAsia="Times New Roman" w:cs="Arial"/>
          <w:kern w:val="0"/>
          <w:sz w:val="24"/>
          <w:szCs w:val="24"/>
          <w:lang w:val="zh-CN" w:eastAsia="pt-BR"/>
        </w:rPr>
        <w:t xml:space="preserve">The atmosphere of earth is a natural protection layer from the NEO. When the objects enter the atmosphere with extreme high speed, their kinetic energy are converted to the internal energy by the shock compression and the wall frictions. The aero thermal usually cause the objects ablate and disintegrate. Considering </w:t>
      </w:r>
      <w:r>
        <w:rPr>
          <w:rFonts w:hint="eastAsia" w:ascii="Arial" w:hAnsi="Arial" w:eastAsia="Times New Roman" w:cs="Arial"/>
          <w:kern w:val="0"/>
          <w:sz w:val="24"/>
          <w:szCs w:val="24"/>
          <w:lang w:val="zh-CN" w:eastAsia="pt-BR"/>
        </w:rPr>
        <w:t xml:space="preserve">most aerolites found on the ground are </w:t>
      </w:r>
      <w:r>
        <w:rPr>
          <w:rFonts w:ascii="Arial" w:hAnsi="Arial" w:eastAsia="Times New Roman" w:cs="Arial"/>
          <w:kern w:val="0"/>
          <w:sz w:val="24"/>
          <w:szCs w:val="24"/>
          <w:lang w:val="zh-CN" w:eastAsia="pt-BR"/>
        </w:rPr>
        <w:t xml:space="preserve">in </w:t>
      </w:r>
      <w:r>
        <w:rPr>
          <w:rFonts w:hint="eastAsia" w:ascii="Arial" w:hAnsi="Arial" w:eastAsia="Times New Roman" w:cs="Arial"/>
          <w:kern w:val="0"/>
          <w:sz w:val="24"/>
          <w:szCs w:val="24"/>
          <w:lang w:val="zh-CN" w:eastAsia="pt-BR"/>
        </w:rPr>
        <w:t>silicate materi</w:t>
      </w:r>
      <w:r>
        <w:rPr>
          <w:rFonts w:ascii="Arial" w:hAnsi="Arial" w:eastAsia="Times New Roman" w:cs="Arial"/>
          <w:kern w:val="0"/>
          <w:sz w:val="24"/>
          <w:szCs w:val="24"/>
          <w:lang w:val="zh-CN" w:eastAsia="pt-BR"/>
        </w:rPr>
        <w:t>als and the ablation simulations for these materials during entering earth atmosphere is needed by the risk assessment.</w:t>
      </w:r>
    </w:p>
    <w:p>
      <w:pPr>
        <w:rPr>
          <w:rFonts w:ascii="Arial" w:hAnsi="Arial" w:eastAsia="Times New Roman" w:cs="Arial"/>
          <w:kern w:val="0"/>
          <w:sz w:val="24"/>
          <w:szCs w:val="24"/>
          <w:lang w:val="zh-CN" w:eastAsia="pt-BR"/>
        </w:rPr>
      </w:pPr>
      <w:r>
        <w:rPr>
          <w:rFonts w:ascii="Arial" w:hAnsi="Arial" w:eastAsia="Times New Roman" w:cs="Arial"/>
          <w:kern w:val="0"/>
          <w:sz w:val="24"/>
          <w:szCs w:val="24"/>
          <w:lang w:val="zh-CN" w:eastAsia="pt-BR"/>
        </w:rPr>
        <w:t>The steady incompressible flow equations for the boundary layer are established to depict the phenomena of heat transfer and fusion flow. Through magnitude analysis and linear simplification, the formula for the ablation rate is addressed. Numerical analysis is present for the basalt /aerolites ablation experiments in arc jet that are carried out at CARDC. Based on the aerodynamic force and thermal environment supplied by CFD simulations,</w:t>
      </w:r>
      <w:r>
        <w:rPr>
          <w:rFonts w:hint="eastAsia" w:ascii="Arial" w:hAnsi="Arial" w:eastAsia="Times New Roman" w:cs="Arial"/>
          <w:kern w:val="0"/>
          <w:sz w:val="24"/>
          <w:szCs w:val="24"/>
          <w:lang w:val="zh-CN" w:eastAsia="pt-BR"/>
        </w:rPr>
        <w:t xml:space="preserve"> </w:t>
      </w:r>
      <w:r>
        <w:rPr>
          <w:rFonts w:ascii="Arial" w:hAnsi="Arial" w:eastAsia="Times New Roman" w:cs="Arial"/>
          <w:kern w:val="0"/>
          <w:sz w:val="24"/>
          <w:szCs w:val="24"/>
          <w:lang w:val="zh-CN" w:eastAsia="pt-BR"/>
        </w:rPr>
        <w:t>t</w:t>
      </w:r>
      <w:r>
        <w:rPr>
          <w:rFonts w:hint="eastAsia" w:ascii="Arial" w:hAnsi="Arial" w:eastAsia="Times New Roman" w:cs="Arial"/>
          <w:kern w:val="0"/>
          <w:sz w:val="24"/>
          <w:szCs w:val="24"/>
          <w:lang w:val="zh-CN" w:eastAsia="pt-BR"/>
        </w:rPr>
        <w:t>he</w:t>
      </w:r>
      <w:r>
        <w:rPr>
          <w:rFonts w:ascii="Arial" w:hAnsi="Arial" w:eastAsia="Times New Roman" w:cs="Arial"/>
          <w:kern w:val="0"/>
          <w:sz w:val="24"/>
          <w:szCs w:val="24"/>
          <w:lang w:val="zh-CN" w:eastAsia="pt-BR"/>
        </w:rPr>
        <w:t xml:space="preserve"> mass loss mechanism of evaporation</w:t>
      </w:r>
      <w:r>
        <w:rPr>
          <w:rFonts w:hint="eastAsia" w:ascii="Arial" w:hAnsi="Arial" w:eastAsia="Times New Roman" w:cs="Arial"/>
          <w:kern w:val="0"/>
          <w:sz w:val="24"/>
          <w:szCs w:val="24"/>
          <w:lang w:val="zh-CN" w:eastAsia="pt-BR"/>
        </w:rPr>
        <w:t xml:space="preserve"> </w:t>
      </w:r>
      <w:r>
        <w:rPr>
          <w:rFonts w:ascii="Arial" w:hAnsi="Arial" w:eastAsia="Times New Roman" w:cs="Arial"/>
          <w:kern w:val="0"/>
          <w:sz w:val="24"/>
          <w:szCs w:val="24"/>
          <w:lang w:val="zh-CN" w:eastAsia="pt-BR"/>
        </w:rPr>
        <w:t xml:space="preserve">and moving molten layer driven by surface shear force and pressure gradient are considered. The simulation results show that </w:t>
      </w:r>
      <w:r>
        <w:rPr>
          <w:rFonts w:ascii="Arial" w:hAnsi="Arial" w:cs="Arial"/>
          <w:kern w:val="0"/>
          <w:sz w:val="24"/>
          <w:szCs w:val="24"/>
          <w:lang w:val="zh-CN"/>
        </w:rPr>
        <w:t>t</w:t>
      </w:r>
      <w:r>
        <w:rPr>
          <w:rFonts w:hint="eastAsia" w:ascii="Arial" w:hAnsi="Arial" w:cs="Arial"/>
          <w:kern w:val="0"/>
          <w:sz w:val="24"/>
          <w:szCs w:val="24"/>
          <w:lang w:val="zh-CN"/>
        </w:rPr>
        <w:t xml:space="preserve">he </w:t>
      </w:r>
      <w:r>
        <w:rPr>
          <w:rFonts w:ascii="Arial" w:hAnsi="Arial" w:cs="Arial"/>
          <w:kern w:val="0"/>
          <w:sz w:val="24"/>
          <w:szCs w:val="24"/>
          <w:lang w:val="zh-CN"/>
        </w:rPr>
        <w:t xml:space="preserve">depth of melting layer is extreme thin and sensitive to the viscosity coefficient. </w:t>
      </w:r>
      <w:r>
        <w:rPr>
          <w:rFonts w:ascii="Arial" w:hAnsi="Arial" w:eastAsia="Times New Roman" w:cs="Arial"/>
          <w:kern w:val="0"/>
          <w:sz w:val="24"/>
          <w:szCs w:val="24"/>
          <w:lang w:val="zh-CN" w:eastAsia="pt-BR"/>
        </w:rPr>
        <w:t>The mass loss due to evaporation is the main part at high status, while molten layer flow plays a more important role at low status. The surface temperature and local ablation rate are consistent with the measured data, and shape change is also addressed through three dimensions surface mesh.</w:t>
      </w:r>
    </w:p>
    <w:p>
      <w:pPr>
        <w:rPr>
          <w:rFonts w:ascii="Arial" w:hAnsi="Arial" w:cs="Arial"/>
          <w:kern w:val="0"/>
          <w:sz w:val="24"/>
          <w:szCs w:val="24"/>
          <w:lang w:val="zh-CN"/>
        </w:rPr>
      </w:pPr>
      <w:r>
        <w:rPr>
          <w:rFonts w:ascii="Arial" w:hAnsi="Arial" w:eastAsia="Times New Roman" w:cs="Arial"/>
          <w:kern w:val="0"/>
          <w:sz w:val="24"/>
          <w:szCs w:val="24"/>
          <w:lang w:val="zh-CN" w:eastAsia="pt-BR"/>
        </w:rPr>
        <w:t>Finally, the thermal stress status is investigated under the aero thermal loads and the stress concentration locations where the model may break during experiments are addressed</w:t>
      </w:r>
      <w:r>
        <w:rPr>
          <w:rFonts w:hint="eastAsia" w:ascii="Arial" w:hAnsi="Arial" w:cs="Arial"/>
          <w:kern w:val="0"/>
          <w:sz w:val="24"/>
          <w:szCs w:val="24"/>
          <w:lang w:val="zh-CN"/>
        </w:rPr>
        <w:t>.</w:t>
      </w:r>
    </w:p>
    <w:p/>
    <w:p/>
    <w:p/>
    <w:p>
      <w:pPr>
        <w:pStyle w:val="5"/>
        <w:jc w:val="center"/>
        <w:rPr>
          <w:rFonts w:cs="Arial"/>
          <w:szCs w:val="24"/>
          <w:lang w:val="en-US"/>
        </w:rPr>
      </w:pPr>
      <w:r>
        <w:rPr>
          <w:rFonts w:cs="Arial"/>
          <w:szCs w:val="24"/>
          <w:lang w:val="en-US"/>
        </w:rPr>
        <w:t>**************************************</w:t>
      </w:r>
    </w:p>
    <w:p>
      <w:pPr>
        <w:pStyle w:val="5"/>
        <w:rPr>
          <w:rFonts w:cs="Arial"/>
          <w:szCs w:val="24"/>
          <w:lang w:val="en-US"/>
        </w:rPr>
      </w:pPr>
    </w:p>
    <w:p>
      <w:pPr>
        <w:pStyle w:val="5"/>
        <w:rPr>
          <w:rFonts w:cs="Arial"/>
          <w:b/>
          <w:i/>
          <w:szCs w:val="24"/>
          <w:lang w:val="en-US"/>
        </w:rPr>
      </w:pPr>
      <w:r>
        <w:rPr>
          <w:rFonts w:cs="Arial"/>
          <w:b/>
          <w:i/>
          <w:szCs w:val="24"/>
          <w:lang w:val="en-US"/>
        </w:rPr>
        <w:t>Comments:</w:t>
      </w:r>
    </w:p>
    <w:p>
      <w:pPr>
        <w:pStyle w:val="5"/>
        <w:rPr>
          <w:rFonts w:cs="Arial"/>
          <w:b/>
          <w:i/>
          <w:szCs w:val="24"/>
          <w:lang w:val="en-US"/>
        </w:rPr>
      </w:pPr>
    </w:p>
    <w:p>
      <w:pPr>
        <w:pStyle w:val="5"/>
        <w:rPr>
          <w:rFonts w:cs="Arial"/>
          <w:i/>
          <w:sz w:val="22"/>
          <w:szCs w:val="22"/>
          <w:lang w:val="en-US"/>
        </w:rPr>
      </w:pPr>
      <w:r>
        <w:rPr>
          <w:rFonts w:cs="Arial"/>
          <w:i/>
          <w:sz w:val="22"/>
          <w:szCs w:val="22"/>
          <w:lang w:val="en-US"/>
        </w:rPr>
        <w:t>Oral session is preferred.</w:t>
      </w:r>
    </w:p>
    <w:p/>
    <w:p/>
    <w:p/>
    <w:p/>
    <w:p>
      <w:bookmarkStart w:id="6" w:name="_GoBack"/>
      <w:bookmarkEnd w:id="6"/>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42"/>
    <w:rsid w:val="00051FC3"/>
    <w:rsid w:val="000B1843"/>
    <w:rsid w:val="000D445F"/>
    <w:rsid w:val="001163F4"/>
    <w:rsid w:val="001A5D42"/>
    <w:rsid w:val="001D5C24"/>
    <w:rsid w:val="002616E6"/>
    <w:rsid w:val="00270311"/>
    <w:rsid w:val="002C7E00"/>
    <w:rsid w:val="00350FC1"/>
    <w:rsid w:val="004D4467"/>
    <w:rsid w:val="004F6F02"/>
    <w:rsid w:val="00502CC1"/>
    <w:rsid w:val="00574F91"/>
    <w:rsid w:val="006A1E24"/>
    <w:rsid w:val="00780C7A"/>
    <w:rsid w:val="0079421E"/>
    <w:rsid w:val="007B0F48"/>
    <w:rsid w:val="00804E04"/>
    <w:rsid w:val="00807C30"/>
    <w:rsid w:val="008230BB"/>
    <w:rsid w:val="00861A58"/>
    <w:rsid w:val="0092631B"/>
    <w:rsid w:val="009867C7"/>
    <w:rsid w:val="009A5AAE"/>
    <w:rsid w:val="00AB2C50"/>
    <w:rsid w:val="00B4652D"/>
    <w:rsid w:val="00BC7FCC"/>
    <w:rsid w:val="00BE5ECC"/>
    <w:rsid w:val="00C70809"/>
    <w:rsid w:val="00CC064D"/>
    <w:rsid w:val="00D064C7"/>
    <w:rsid w:val="00D71018"/>
    <w:rsid w:val="00D7665A"/>
    <w:rsid w:val="00DE2893"/>
    <w:rsid w:val="00DF34C6"/>
    <w:rsid w:val="00E7130E"/>
    <w:rsid w:val="00EB42C2"/>
    <w:rsid w:val="00EC08C1"/>
    <w:rsid w:val="00EC7642"/>
    <w:rsid w:val="4D76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2"/>
    <w:qFormat/>
    <w:uiPriority w:val="0"/>
    <w:pPr>
      <w:keepNext/>
      <w:widowControl/>
      <w:jc w:val="left"/>
      <w:outlineLvl w:val="4"/>
    </w:pPr>
    <w:rPr>
      <w:rFonts w:ascii="Times New Roman" w:hAnsi="Times New Roman" w:eastAsia="Times New Roman" w:cs="Times New Roman"/>
      <w:b/>
      <w:bCs/>
      <w:kern w:val="0"/>
      <w:sz w:val="24"/>
      <w:szCs w:val="20"/>
      <w:lang w:val="zh-CN" w:eastAsia="pt-B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3"/>
    <w:uiPriority w:val="0"/>
    <w:pPr>
      <w:widowControl/>
    </w:pPr>
    <w:rPr>
      <w:rFonts w:ascii="Arial" w:hAnsi="Arial" w:eastAsia="Times New Roman" w:cs="Times New Roman"/>
      <w:kern w:val="0"/>
      <w:sz w:val="24"/>
      <w:szCs w:val="20"/>
      <w:lang w:val="zh-CN" w:eastAsia="pt-BR"/>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标题 5 Char"/>
    <w:basedOn w:val="7"/>
    <w:link w:val="2"/>
    <w:uiPriority w:val="0"/>
    <w:rPr>
      <w:rFonts w:ascii="Times New Roman" w:hAnsi="Times New Roman" w:eastAsia="Times New Roman" w:cs="Times New Roman"/>
      <w:b/>
      <w:bCs/>
      <w:kern w:val="0"/>
      <w:sz w:val="24"/>
      <w:szCs w:val="20"/>
      <w:lang w:val="zh-CN" w:eastAsia="pt-BR"/>
    </w:rPr>
  </w:style>
  <w:style w:type="character" w:customStyle="1" w:styleId="13">
    <w:name w:val="正文文本 2 Char"/>
    <w:basedOn w:val="7"/>
    <w:link w:val="5"/>
    <w:uiPriority w:val="0"/>
    <w:rPr>
      <w:rFonts w:ascii="Arial" w:hAnsi="Arial" w:eastAsia="Times New Roman" w:cs="Times New Roman"/>
      <w:kern w:val="0"/>
      <w:sz w:val="24"/>
      <w:szCs w:val="20"/>
      <w:lang w:val="zh-CN" w:eastAsia="pt-B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483</Words>
  <Characters>2756</Characters>
  <Lines>22</Lines>
  <Paragraphs>6</Paragraphs>
  <TotalTime>319</TotalTime>
  <ScaleCrop>false</ScaleCrop>
  <LinksUpToDate>false</LinksUpToDate>
  <CharactersWithSpaces>3233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2020-11-17T01:02:00Z</dcterms:created>
  <dc:creator>sunhh</dc:creator>
  <cp:lastModifiedBy>WPS_sunhh</cp:lastModifiedBy>
  <dcterms:modified xsi:type="dcterms:W3CDTF">2020-12-23T02:00:02Z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