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9C7" w:rsidRDefault="00C9558B">
      <w:pPr>
        <w:tabs>
          <w:tab w:val="left" w:pos="-720"/>
          <w:tab w:val="left" w:pos="0"/>
          <w:tab w:val="left" w:pos="851"/>
          <w:tab w:val="left" w:pos="3600"/>
        </w:tabs>
        <w:rPr>
          <w:rFonts w:ascii="Arial" w:eastAsia="Arial" w:hAnsi="Arial" w:cs="Arial"/>
          <w:b/>
          <w:color w:val="000000"/>
          <w:sz w:val="22"/>
          <w:szCs w:val="22"/>
          <w:highlight w:val="white"/>
        </w:rPr>
      </w:pPr>
      <w:r>
        <w:rPr>
          <w:rFonts w:ascii="Arial" w:eastAsia="Arial" w:hAnsi="Arial" w:cs="Arial"/>
          <w:b/>
          <w:color w:val="000000"/>
          <w:sz w:val="22"/>
          <w:szCs w:val="22"/>
        </w:rPr>
        <w:t>Knowledge</w:t>
      </w:r>
      <w:r w:rsidR="00CC04EF">
        <w:rPr>
          <w:rFonts w:ascii="Arial" w:eastAsia="Arial" w:hAnsi="Arial" w:cs="Arial"/>
          <w:b/>
          <w:color w:val="000000"/>
          <w:sz w:val="22"/>
          <w:szCs w:val="22"/>
        </w:rPr>
        <w:t>-Based Information</w:t>
      </w:r>
      <w:r w:rsidR="00790413">
        <w:rPr>
          <w:rFonts w:ascii="Arial" w:eastAsia="Arial" w:hAnsi="Arial" w:cs="Arial"/>
          <w:b/>
          <w:color w:val="000000"/>
          <w:sz w:val="22"/>
          <w:szCs w:val="22"/>
        </w:rPr>
        <w:t xml:space="preserve"> Extraction from Datasheets of Space P</w:t>
      </w:r>
      <w:r w:rsidR="00CC04EF">
        <w:rPr>
          <w:rFonts w:ascii="Arial" w:eastAsia="Arial" w:hAnsi="Arial" w:cs="Arial"/>
          <w:b/>
          <w:color w:val="000000"/>
          <w:sz w:val="22"/>
          <w:szCs w:val="22"/>
        </w:rPr>
        <w:t>arts</w:t>
      </w:r>
    </w:p>
    <w:p w:rsidR="00C739C7" w:rsidRPr="00BC5EF5" w:rsidRDefault="00C739C7">
      <w:pPr>
        <w:tabs>
          <w:tab w:val="left" w:pos="-720"/>
          <w:tab w:val="left" w:pos="0"/>
          <w:tab w:val="left" w:pos="851"/>
          <w:tab w:val="left" w:pos="3600"/>
        </w:tabs>
        <w:rPr>
          <w:rFonts w:ascii="Arial" w:eastAsia="Arial" w:hAnsi="Arial" w:cs="Arial"/>
          <w:color w:val="000000"/>
          <w:sz w:val="22"/>
          <w:szCs w:val="12"/>
          <w:u w:val="single"/>
        </w:rPr>
      </w:pPr>
    </w:p>
    <w:p w:rsidR="00C739C7" w:rsidRDefault="00CC04EF">
      <w:pPr>
        <w:widowControl/>
        <w:rPr>
          <w:rFonts w:ascii="Times New Roman" w:eastAsia="Times New Roman" w:hAnsi="Times New Roman" w:cs="Times New Roman"/>
        </w:rPr>
      </w:pPr>
      <w:r>
        <w:rPr>
          <w:rFonts w:ascii="Arial" w:eastAsia="Arial" w:hAnsi="Arial" w:cs="Arial"/>
          <w:sz w:val="20"/>
          <w:szCs w:val="20"/>
          <w:highlight w:val="white"/>
          <w:u w:val="single"/>
        </w:rPr>
        <w:t>F. Murdaca</w:t>
      </w:r>
      <w:r>
        <w:rPr>
          <w:rFonts w:ascii="Arial" w:eastAsia="Arial" w:hAnsi="Arial" w:cs="Arial"/>
          <w:i/>
          <w:color w:val="000000"/>
          <w:sz w:val="20"/>
          <w:szCs w:val="20"/>
          <w:u w:val="single"/>
          <w:vertAlign w:val="superscript"/>
        </w:rPr>
        <w:t>1*</w:t>
      </w:r>
      <w:r>
        <w:rPr>
          <w:rFonts w:ascii="Arial" w:eastAsia="Arial" w:hAnsi="Arial" w:cs="Arial"/>
          <w:sz w:val="20"/>
          <w:szCs w:val="20"/>
          <w:highlight w:val="white"/>
        </w:rPr>
        <w:t>, A. Berquand</w:t>
      </w:r>
      <w:r>
        <w:rPr>
          <w:rFonts w:ascii="Arial" w:eastAsia="Arial" w:hAnsi="Arial" w:cs="Arial"/>
          <w:i/>
          <w:color w:val="000000"/>
          <w:sz w:val="20"/>
          <w:szCs w:val="20"/>
          <w:vertAlign w:val="superscript"/>
        </w:rPr>
        <w:t>1</w:t>
      </w:r>
      <w:r>
        <w:rPr>
          <w:rFonts w:ascii="Arial" w:eastAsia="Arial" w:hAnsi="Arial" w:cs="Arial"/>
          <w:sz w:val="20"/>
          <w:szCs w:val="20"/>
          <w:highlight w:val="white"/>
        </w:rPr>
        <w:t>, K. Kumar</w:t>
      </w:r>
      <w:r>
        <w:rPr>
          <w:rFonts w:ascii="Arial" w:eastAsia="Arial" w:hAnsi="Arial" w:cs="Arial"/>
          <w:sz w:val="20"/>
          <w:szCs w:val="20"/>
          <w:highlight w:val="white"/>
          <w:vertAlign w:val="superscript"/>
        </w:rPr>
        <w:t>2</w:t>
      </w:r>
      <w:r>
        <w:rPr>
          <w:rFonts w:ascii="Arial" w:eastAsia="Arial" w:hAnsi="Arial" w:cs="Arial"/>
          <w:sz w:val="20"/>
          <w:szCs w:val="20"/>
          <w:highlight w:val="white"/>
        </w:rPr>
        <w:t>, A. Riccardi</w:t>
      </w:r>
      <w:r>
        <w:rPr>
          <w:rFonts w:ascii="Arial" w:eastAsia="Arial" w:hAnsi="Arial" w:cs="Arial"/>
          <w:i/>
          <w:color w:val="000000"/>
          <w:sz w:val="20"/>
          <w:szCs w:val="20"/>
          <w:vertAlign w:val="superscript"/>
        </w:rPr>
        <w:t>1</w:t>
      </w:r>
      <w:r>
        <w:rPr>
          <w:rFonts w:ascii="Arial" w:eastAsia="Arial" w:hAnsi="Arial" w:cs="Arial"/>
          <w:sz w:val="20"/>
          <w:szCs w:val="20"/>
          <w:highlight w:val="white"/>
        </w:rPr>
        <w:t>, T. Soares</w:t>
      </w:r>
      <w:r>
        <w:rPr>
          <w:rFonts w:ascii="Arial" w:eastAsia="Arial" w:hAnsi="Arial" w:cs="Arial"/>
          <w:i/>
          <w:color w:val="000000"/>
          <w:sz w:val="20"/>
          <w:szCs w:val="20"/>
          <w:vertAlign w:val="superscript"/>
        </w:rPr>
        <w:t>3</w:t>
      </w:r>
      <w:r>
        <w:rPr>
          <w:rFonts w:ascii="Arial" w:eastAsia="Arial" w:hAnsi="Arial" w:cs="Arial"/>
          <w:i/>
          <w:color w:val="000000"/>
          <w:sz w:val="20"/>
          <w:szCs w:val="20"/>
        </w:rPr>
        <w:t>,</w:t>
      </w:r>
      <w:r>
        <w:rPr>
          <w:rFonts w:ascii="Arial" w:eastAsia="Arial" w:hAnsi="Arial" w:cs="Arial"/>
          <w:i/>
          <w:color w:val="000000"/>
          <w:sz w:val="20"/>
          <w:szCs w:val="20"/>
          <w:vertAlign w:val="superscript"/>
        </w:rPr>
        <w:t xml:space="preserve"> </w:t>
      </w:r>
      <w:r>
        <w:rPr>
          <w:rFonts w:ascii="Times New Roman" w:eastAsia="Times New Roman" w:hAnsi="Times New Roman" w:cs="Times New Roman"/>
          <w:noProof/>
        </w:rPr>
        <w:drawing>
          <wp:inline distT="0" distB="0" distL="0" distR="0">
            <wp:extent cx="9525" cy="9525"/>
            <wp:effectExtent l="0" t="0" r="0" b="0"/>
            <wp:docPr id="1" name="image2.gif" descr="https://nemo.strath.ac.uk/owa/14.3.266.1/themes/resources/clear1x1.gif"/>
            <wp:cNvGraphicFramePr/>
            <a:graphic xmlns:a="http://schemas.openxmlformats.org/drawingml/2006/main">
              <a:graphicData uri="http://schemas.openxmlformats.org/drawingml/2006/picture">
                <pic:pic xmlns:pic="http://schemas.openxmlformats.org/drawingml/2006/picture">
                  <pic:nvPicPr>
                    <pic:cNvPr id="0" name="image2.gif" descr="https://nemo.strath.ac.uk/owa/14.3.266.1/themes/resources/clear1x1.gif"/>
                    <pic:cNvPicPr preferRelativeResize="0"/>
                  </pic:nvPicPr>
                  <pic:blipFill>
                    <a:blip r:embed="rId7"/>
                    <a:srcRect/>
                    <a:stretch>
                      <a:fillRect/>
                    </a:stretch>
                  </pic:blipFill>
                  <pic:spPr>
                    <a:xfrm>
                      <a:off x="0" y="0"/>
                      <a:ext cx="9525" cy="9525"/>
                    </a:xfrm>
                    <a:prstGeom prst="rect">
                      <a:avLst/>
                    </a:prstGeom>
                    <a:ln/>
                  </pic:spPr>
                </pic:pic>
              </a:graphicData>
            </a:graphic>
          </wp:inline>
        </w:drawing>
      </w:r>
      <w:r>
        <w:rPr>
          <w:rFonts w:ascii="Times New Roman" w:eastAsia="Times New Roman" w:hAnsi="Times New Roman" w:cs="Times New Roman"/>
          <w:noProof/>
        </w:rPr>
        <w:drawing>
          <wp:inline distT="0" distB="0" distL="0" distR="0">
            <wp:extent cx="9525" cy="9525"/>
            <wp:effectExtent l="0" t="0" r="0" b="0"/>
            <wp:docPr id="2" name="image3.gif" descr="https://nemo.strath.ac.uk/owa/14.3.266.1/themes/resources/clear1x1.gif"/>
            <wp:cNvGraphicFramePr/>
            <a:graphic xmlns:a="http://schemas.openxmlformats.org/drawingml/2006/main">
              <a:graphicData uri="http://schemas.openxmlformats.org/drawingml/2006/picture">
                <pic:pic xmlns:pic="http://schemas.openxmlformats.org/drawingml/2006/picture">
                  <pic:nvPicPr>
                    <pic:cNvPr id="0" name="image3.gif" descr="https://nemo.strath.ac.uk/owa/14.3.266.1/themes/resources/clear1x1.gif"/>
                    <pic:cNvPicPr preferRelativeResize="0"/>
                  </pic:nvPicPr>
                  <pic:blipFill>
                    <a:blip r:embed="rId7"/>
                    <a:srcRect/>
                    <a:stretch>
                      <a:fillRect/>
                    </a:stretch>
                  </pic:blipFill>
                  <pic:spPr>
                    <a:xfrm>
                      <a:off x="0" y="0"/>
                      <a:ext cx="9525" cy="9525"/>
                    </a:xfrm>
                    <a:prstGeom prst="rect">
                      <a:avLst/>
                    </a:prstGeom>
                    <a:ln/>
                  </pic:spPr>
                </pic:pic>
              </a:graphicData>
            </a:graphic>
          </wp:inline>
        </w:drawing>
      </w:r>
      <w:r>
        <w:rPr>
          <w:rFonts w:ascii="Arial" w:eastAsia="Arial" w:hAnsi="Arial" w:cs="Arial"/>
          <w:i/>
          <w:color w:val="000000"/>
          <w:sz w:val="20"/>
          <w:szCs w:val="20"/>
        </w:rPr>
        <w:t xml:space="preserve">S. </w:t>
      </w:r>
      <w:proofErr w:type="spellStart"/>
      <w:r w:rsidR="00B56199">
        <w:rPr>
          <w:rFonts w:ascii="Arial" w:eastAsia="Arial" w:hAnsi="Arial" w:cs="Arial"/>
          <w:i/>
          <w:color w:val="000000"/>
          <w:sz w:val="20"/>
          <w:szCs w:val="20"/>
        </w:rPr>
        <w:t>Geren</w:t>
      </w:r>
      <w:r w:rsidR="00B56199">
        <w:rPr>
          <w:rFonts w:ascii="Arial" w:eastAsia="Arial" w:hAnsi="Arial" w:cs="Arial"/>
          <w:i/>
          <w:sz w:val="20"/>
          <w:szCs w:val="20"/>
        </w:rPr>
        <w:t>é</w:t>
      </w:r>
      <w:proofErr w:type="spellEnd"/>
      <w:r w:rsidR="00B56199">
        <w:rPr>
          <w:rFonts w:ascii="Arial" w:eastAsia="Arial" w:hAnsi="Arial" w:cs="Arial"/>
          <w:i/>
          <w:color w:val="000000"/>
          <w:sz w:val="20"/>
          <w:szCs w:val="20"/>
          <w:vertAlign w:val="superscript"/>
        </w:rPr>
        <w:t xml:space="preserve"> </w:t>
      </w:r>
      <w:r>
        <w:rPr>
          <w:rFonts w:ascii="Arial" w:eastAsia="Arial" w:hAnsi="Arial" w:cs="Arial"/>
          <w:i/>
          <w:color w:val="000000"/>
          <w:sz w:val="20"/>
          <w:szCs w:val="20"/>
          <w:vertAlign w:val="superscript"/>
        </w:rPr>
        <w:t>4</w:t>
      </w:r>
      <w:r>
        <w:rPr>
          <w:rFonts w:ascii="Arial" w:eastAsia="Arial" w:hAnsi="Arial" w:cs="Arial"/>
          <w:i/>
          <w:color w:val="000000"/>
          <w:sz w:val="20"/>
          <w:szCs w:val="20"/>
        </w:rPr>
        <w:t>, N. Brauer</w:t>
      </w:r>
      <w:r>
        <w:rPr>
          <w:rFonts w:ascii="Arial" w:eastAsia="Arial" w:hAnsi="Arial" w:cs="Arial"/>
          <w:i/>
          <w:color w:val="000000"/>
          <w:sz w:val="20"/>
          <w:szCs w:val="20"/>
          <w:vertAlign w:val="superscript"/>
        </w:rPr>
        <w:t>5</w:t>
      </w:r>
    </w:p>
    <w:p w:rsidR="00C739C7" w:rsidRPr="00BC5EF5" w:rsidRDefault="00C739C7">
      <w:pPr>
        <w:tabs>
          <w:tab w:val="left" w:pos="-720"/>
          <w:tab w:val="left" w:pos="0"/>
          <w:tab w:val="left" w:pos="851"/>
          <w:tab w:val="left" w:pos="3600"/>
        </w:tabs>
        <w:rPr>
          <w:rFonts w:ascii="Arial" w:eastAsia="Arial" w:hAnsi="Arial" w:cs="Arial"/>
          <w:color w:val="000000"/>
          <w:sz w:val="22"/>
          <w:szCs w:val="12"/>
          <w:u w:val="single"/>
        </w:rPr>
      </w:pPr>
    </w:p>
    <w:p w:rsidR="00C739C7" w:rsidRDefault="00CC04EF">
      <w:pPr>
        <w:tabs>
          <w:tab w:val="left" w:pos="-720"/>
          <w:tab w:val="left" w:pos="0"/>
          <w:tab w:val="left" w:pos="851"/>
          <w:tab w:val="left" w:pos="3600"/>
        </w:tabs>
        <w:rPr>
          <w:rFonts w:ascii="Arial" w:eastAsia="Arial" w:hAnsi="Arial" w:cs="Arial"/>
          <w:i/>
          <w:color w:val="000000"/>
          <w:sz w:val="20"/>
          <w:szCs w:val="20"/>
        </w:rPr>
      </w:pPr>
      <w:r>
        <w:rPr>
          <w:rFonts w:ascii="Arial" w:eastAsia="Arial" w:hAnsi="Arial" w:cs="Arial"/>
          <w:i/>
          <w:color w:val="000000"/>
          <w:sz w:val="20"/>
          <w:szCs w:val="20"/>
          <w:vertAlign w:val="superscript"/>
        </w:rPr>
        <w:t>1</w:t>
      </w:r>
      <w:r>
        <w:rPr>
          <w:rFonts w:ascii="Arial" w:eastAsia="Arial" w:hAnsi="Arial" w:cs="Arial"/>
          <w:i/>
          <w:color w:val="000000"/>
          <w:sz w:val="20"/>
          <w:szCs w:val="20"/>
        </w:rPr>
        <w:t xml:space="preserve">University of Strathclyde, Glasgow, UK, </w:t>
      </w:r>
    </w:p>
    <w:p w:rsidR="00C739C7" w:rsidRDefault="00CC04EF">
      <w:pPr>
        <w:tabs>
          <w:tab w:val="left" w:pos="-720"/>
          <w:tab w:val="left" w:pos="0"/>
          <w:tab w:val="left" w:pos="851"/>
          <w:tab w:val="left" w:pos="3600"/>
        </w:tabs>
        <w:rPr>
          <w:rFonts w:ascii="Arial" w:eastAsia="Arial" w:hAnsi="Arial" w:cs="Arial"/>
          <w:i/>
          <w:color w:val="000000"/>
          <w:sz w:val="20"/>
          <w:szCs w:val="20"/>
        </w:rPr>
      </w:pPr>
      <w:r>
        <w:rPr>
          <w:rFonts w:ascii="Arial" w:eastAsia="Arial" w:hAnsi="Arial" w:cs="Arial"/>
          <w:i/>
          <w:color w:val="000000"/>
          <w:sz w:val="20"/>
          <w:szCs w:val="20"/>
          <w:vertAlign w:val="superscript"/>
        </w:rPr>
        <w:t>2</w:t>
      </w:r>
      <w:r>
        <w:rPr>
          <w:rFonts w:ascii="Arial" w:eastAsia="Arial" w:hAnsi="Arial" w:cs="Arial"/>
          <w:i/>
          <w:color w:val="000000"/>
          <w:sz w:val="20"/>
          <w:szCs w:val="20"/>
        </w:rPr>
        <w:t>Satsearch, Delft, Netherlands</w:t>
      </w:r>
    </w:p>
    <w:p w:rsidR="00C739C7" w:rsidRDefault="00CC04EF">
      <w:pPr>
        <w:tabs>
          <w:tab w:val="left" w:pos="-720"/>
          <w:tab w:val="left" w:pos="0"/>
          <w:tab w:val="left" w:pos="851"/>
          <w:tab w:val="left" w:pos="3600"/>
        </w:tabs>
        <w:rPr>
          <w:rFonts w:ascii="Arial" w:eastAsia="Arial" w:hAnsi="Arial" w:cs="Arial"/>
          <w:i/>
          <w:color w:val="000000"/>
          <w:sz w:val="20"/>
          <w:szCs w:val="20"/>
        </w:rPr>
      </w:pPr>
      <w:r>
        <w:rPr>
          <w:rFonts w:ascii="Arial" w:eastAsia="Arial" w:hAnsi="Arial" w:cs="Arial"/>
          <w:i/>
          <w:color w:val="000000"/>
          <w:sz w:val="20"/>
          <w:szCs w:val="20"/>
          <w:vertAlign w:val="superscript"/>
        </w:rPr>
        <w:t>3</w:t>
      </w:r>
      <w:r>
        <w:rPr>
          <w:rFonts w:ascii="Arial" w:eastAsia="Arial" w:hAnsi="Arial" w:cs="Arial"/>
          <w:i/>
          <w:color w:val="000000"/>
          <w:sz w:val="20"/>
          <w:szCs w:val="20"/>
        </w:rPr>
        <w:t xml:space="preserve">ESA, </w:t>
      </w:r>
      <w:proofErr w:type="spellStart"/>
      <w:r>
        <w:rPr>
          <w:rFonts w:ascii="Arial" w:eastAsia="Arial" w:hAnsi="Arial" w:cs="Arial"/>
          <w:i/>
          <w:color w:val="000000"/>
          <w:sz w:val="20"/>
          <w:szCs w:val="20"/>
        </w:rPr>
        <w:t>Noordwijk</w:t>
      </w:r>
      <w:proofErr w:type="spellEnd"/>
      <w:r>
        <w:rPr>
          <w:rFonts w:ascii="Arial" w:eastAsia="Arial" w:hAnsi="Arial" w:cs="Arial"/>
          <w:i/>
          <w:color w:val="000000"/>
          <w:sz w:val="20"/>
          <w:szCs w:val="20"/>
        </w:rPr>
        <w:t>, Netherlands</w:t>
      </w:r>
    </w:p>
    <w:p w:rsidR="00C739C7" w:rsidRDefault="00CC04EF">
      <w:pPr>
        <w:tabs>
          <w:tab w:val="left" w:pos="-720"/>
          <w:tab w:val="left" w:pos="0"/>
          <w:tab w:val="left" w:pos="851"/>
          <w:tab w:val="left" w:pos="3600"/>
        </w:tabs>
        <w:rPr>
          <w:rFonts w:ascii="Arial" w:eastAsia="Arial" w:hAnsi="Arial" w:cs="Arial"/>
          <w:i/>
          <w:color w:val="000000"/>
          <w:sz w:val="20"/>
          <w:szCs w:val="20"/>
        </w:rPr>
      </w:pPr>
      <w:r>
        <w:rPr>
          <w:rFonts w:ascii="Arial" w:eastAsia="Arial" w:hAnsi="Arial" w:cs="Arial"/>
          <w:i/>
          <w:color w:val="000000"/>
          <w:sz w:val="20"/>
          <w:szCs w:val="20"/>
          <w:vertAlign w:val="superscript"/>
        </w:rPr>
        <w:t>4</w:t>
      </w:r>
      <w:r>
        <w:rPr>
          <w:rFonts w:ascii="Arial" w:eastAsia="Arial" w:hAnsi="Arial" w:cs="Arial"/>
          <w:i/>
          <w:color w:val="000000"/>
          <w:sz w:val="20"/>
          <w:szCs w:val="20"/>
        </w:rPr>
        <w:t>RHEA group, Leiden, Netherlands</w:t>
      </w:r>
    </w:p>
    <w:p w:rsidR="00C739C7" w:rsidRDefault="00CC04EF">
      <w:pPr>
        <w:tabs>
          <w:tab w:val="left" w:pos="-720"/>
          <w:tab w:val="left" w:pos="0"/>
          <w:tab w:val="left" w:pos="851"/>
          <w:tab w:val="left" w:pos="3600"/>
        </w:tabs>
        <w:rPr>
          <w:rFonts w:ascii="Arial" w:eastAsia="Arial" w:hAnsi="Arial" w:cs="Arial"/>
          <w:i/>
          <w:color w:val="000000"/>
          <w:sz w:val="20"/>
          <w:szCs w:val="20"/>
        </w:rPr>
      </w:pPr>
      <w:r>
        <w:rPr>
          <w:rFonts w:ascii="Arial" w:eastAsia="Arial" w:hAnsi="Arial" w:cs="Arial"/>
          <w:i/>
          <w:color w:val="000000"/>
          <w:sz w:val="20"/>
          <w:szCs w:val="20"/>
          <w:vertAlign w:val="superscript"/>
        </w:rPr>
        <w:t>5</w:t>
      </w:r>
      <w:r>
        <w:rPr>
          <w:rFonts w:ascii="Arial" w:eastAsia="Arial" w:hAnsi="Arial" w:cs="Arial"/>
          <w:i/>
          <w:color w:val="000000"/>
          <w:sz w:val="20"/>
          <w:szCs w:val="20"/>
        </w:rPr>
        <w:t>AIRBUS, Bremen,</w:t>
      </w:r>
      <w:r w:rsidR="00B56199">
        <w:rPr>
          <w:rFonts w:ascii="Arial" w:eastAsia="Arial" w:hAnsi="Arial" w:cs="Arial"/>
          <w:i/>
          <w:color w:val="000000"/>
          <w:sz w:val="20"/>
          <w:szCs w:val="20"/>
        </w:rPr>
        <w:t xml:space="preserve"> </w:t>
      </w:r>
      <w:r>
        <w:rPr>
          <w:rFonts w:ascii="Arial" w:eastAsia="Arial" w:hAnsi="Arial" w:cs="Arial"/>
          <w:i/>
          <w:color w:val="000000"/>
          <w:sz w:val="20"/>
          <w:szCs w:val="20"/>
        </w:rPr>
        <w:t>Germany</w:t>
      </w:r>
    </w:p>
    <w:p w:rsidR="00C739C7" w:rsidRDefault="00CC04EF">
      <w:pPr>
        <w:tabs>
          <w:tab w:val="left" w:pos="-720"/>
          <w:tab w:val="left" w:pos="0"/>
          <w:tab w:val="left" w:pos="851"/>
          <w:tab w:val="left" w:pos="3600"/>
        </w:tabs>
        <w:rPr>
          <w:rFonts w:ascii="Arial" w:eastAsia="Arial" w:hAnsi="Arial" w:cs="Arial"/>
          <w:i/>
          <w:color w:val="000000"/>
          <w:sz w:val="20"/>
          <w:szCs w:val="20"/>
        </w:rPr>
      </w:pPr>
      <w:r>
        <w:rPr>
          <w:rFonts w:ascii="Arial" w:eastAsia="Arial" w:hAnsi="Arial" w:cs="Arial"/>
          <w:i/>
          <w:color w:val="000000"/>
          <w:sz w:val="20"/>
          <w:szCs w:val="20"/>
        </w:rPr>
        <w:t xml:space="preserve">*Primary author contact details:  </w:t>
      </w:r>
      <w:r>
        <w:rPr>
          <w:rFonts w:ascii="Arial" w:eastAsia="Arial" w:hAnsi="Arial" w:cs="Arial"/>
          <w:i/>
          <w:sz w:val="20"/>
          <w:szCs w:val="20"/>
        </w:rPr>
        <w:t>francesco.murdaca@strath.ac.uk</w:t>
      </w:r>
      <w:r>
        <w:rPr>
          <w:rFonts w:ascii="Arial" w:eastAsia="Arial" w:hAnsi="Arial" w:cs="Arial"/>
          <w:i/>
          <w:color w:val="000000"/>
          <w:sz w:val="20"/>
          <w:szCs w:val="20"/>
        </w:rPr>
        <w:t xml:space="preserve"> </w:t>
      </w:r>
    </w:p>
    <w:p w:rsidR="00C739C7" w:rsidRPr="00BC5EF5" w:rsidRDefault="00C739C7">
      <w:pPr>
        <w:tabs>
          <w:tab w:val="left" w:pos="-720"/>
          <w:tab w:val="left" w:pos="0"/>
          <w:tab w:val="left" w:pos="851"/>
          <w:tab w:val="left" w:pos="3600"/>
        </w:tabs>
        <w:rPr>
          <w:rFonts w:ascii="Arial" w:eastAsia="Arial" w:hAnsi="Arial" w:cs="Arial"/>
          <w:i/>
          <w:color w:val="000000"/>
          <w:sz w:val="22"/>
          <w:szCs w:val="12"/>
        </w:rPr>
      </w:pPr>
    </w:p>
    <w:p w:rsidR="00C739C7" w:rsidRDefault="00CC04EF">
      <w:pPr>
        <w:numPr>
          <w:ilvl w:val="0"/>
          <w:numId w:val="1"/>
        </w:numPr>
        <w:pBdr>
          <w:top w:val="nil"/>
          <w:left w:val="nil"/>
          <w:bottom w:val="nil"/>
          <w:right w:val="nil"/>
          <w:between w:val="nil"/>
        </w:pBdr>
        <w:tabs>
          <w:tab w:val="left" w:pos="-720"/>
          <w:tab w:val="left" w:pos="0"/>
          <w:tab w:val="left" w:pos="3600"/>
        </w:tabs>
        <w:spacing w:after="120"/>
        <w:ind w:left="425" w:hanging="425"/>
        <w:contextualSpacing/>
        <w:jc w:val="both"/>
        <w:rPr>
          <w:rFonts w:ascii="Arial" w:eastAsia="Arial" w:hAnsi="Arial" w:cs="Arial"/>
          <w:b/>
          <w:color w:val="000000"/>
          <w:sz w:val="20"/>
          <w:szCs w:val="20"/>
        </w:rPr>
      </w:pPr>
      <w:r>
        <w:rPr>
          <w:rFonts w:ascii="Arial" w:eastAsia="Arial" w:hAnsi="Arial" w:cs="Arial"/>
          <w:b/>
          <w:color w:val="000000"/>
          <w:sz w:val="20"/>
          <w:szCs w:val="20"/>
        </w:rPr>
        <w:t>Introduction</w:t>
      </w:r>
    </w:p>
    <w:p w:rsidR="00C739C7" w:rsidRDefault="00CC04EF">
      <w:pPr>
        <w:widowControl/>
        <w:pBdr>
          <w:top w:val="nil"/>
          <w:left w:val="nil"/>
          <w:bottom w:val="nil"/>
          <w:right w:val="nil"/>
          <w:between w:val="nil"/>
        </w:pBdr>
        <w:spacing w:after="140"/>
        <w:jc w:val="both"/>
        <w:rPr>
          <w:rFonts w:ascii="Times New Roman" w:eastAsia="Times New Roman" w:hAnsi="Times New Roman" w:cs="Times New Roman"/>
          <w:color w:val="000000"/>
        </w:rPr>
      </w:pPr>
      <w:r>
        <w:rPr>
          <w:rFonts w:ascii="Arial" w:eastAsia="Arial" w:hAnsi="Arial" w:cs="Arial"/>
          <w:color w:val="000000"/>
          <w:sz w:val="20"/>
          <w:szCs w:val="20"/>
          <w:highlight w:val="white"/>
        </w:rPr>
        <w:t xml:space="preserve">Selection of the right </w:t>
      </w:r>
      <w:r>
        <w:rPr>
          <w:rFonts w:ascii="Arial" w:eastAsia="Arial" w:hAnsi="Arial" w:cs="Arial"/>
          <w:sz w:val="20"/>
          <w:szCs w:val="20"/>
          <w:highlight w:val="white"/>
        </w:rPr>
        <w:t>space parts</w:t>
      </w:r>
      <w:r>
        <w:rPr>
          <w:rFonts w:ascii="Arial" w:eastAsia="Arial" w:hAnsi="Arial" w:cs="Arial"/>
          <w:color w:val="000000"/>
          <w:sz w:val="20"/>
          <w:szCs w:val="20"/>
          <w:highlight w:val="white"/>
        </w:rPr>
        <w:t xml:space="preserve"> is an essential step during the design of complex engineering systems and requires information that is typically embedded in unstructured datasheets. Searching for and through component datasheets is an arduous task, requiring significant manual effort. This often results in an incomplete overview of the components available on the market and suboptimal, if not erroneous, design choices. </w:t>
      </w:r>
    </w:p>
    <w:p w:rsidR="00C739C7" w:rsidRDefault="00CC04EF">
      <w:pPr>
        <w:widowControl/>
        <w:pBdr>
          <w:top w:val="nil"/>
          <w:left w:val="nil"/>
          <w:bottom w:val="nil"/>
          <w:right w:val="nil"/>
          <w:between w:val="nil"/>
        </w:pBdr>
        <w:spacing w:after="140"/>
        <w:jc w:val="both"/>
        <w:rPr>
          <w:rFonts w:ascii="Times New Roman" w:eastAsia="Times New Roman" w:hAnsi="Times New Roman" w:cs="Times New Roman"/>
          <w:color w:val="000000"/>
        </w:rPr>
      </w:pPr>
      <w:r>
        <w:rPr>
          <w:rFonts w:ascii="Arial" w:eastAsia="Arial" w:hAnsi="Arial" w:cs="Arial"/>
          <w:color w:val="000000"/>
          <w:sz w:val="20"/>
          <w:szCs w:val="20"/>
          <w:highlight w:val="white"/>
        </w:rPr>
        <w:t xml:space="preserve">To tackle the problem of finding the right </w:t>
      </w:r>
      <w:r>
        <w:rPr>
          <w:rFonts w:ascii="Arial" w:eastAsia="Arial" w:hAnsi="Arial" w:cs="Arial"/>
          <w:sz w:val="20"/>
          <w:szCs w:val="20"/>
          <w:highlight w:val="white"/>
        </w:rPr>
        <w:t>space parts</w:t>
      </w:r>
      <w:r>
        <w:rPr>
          <w:rFonts w:ascii="Arial" w:eastAsia="Arial" w:hAnsi="Arial" w:cs="Arial"/>
          <w:color w:val="000000"/>
          <w:sz w:val="20"/>
          <w:szCs w:val="20"/>
          <w:highlight w:val="white"/>
        </w:rPr>
        <w:t xml:space="preserve">, the founders of </w:t>
      </w:r>
      <w:hyperlink r:id="rId8">
        <w:proofErr w:type="spellStart"/>
        <w:r>
          <w:rPr>
            <w:rFonts w:ascii="Arial" w:eastAsia="Arial" w:hAnsi="Arial" w:cs="Arial"/>
            <w:color w:val="1155CC"/>
            <w:sz w:val="20"/>
            <w:szCs w:val="20"/>
            <w:highlight w:val="white"/>
            <w:u w:val="single"/>
          </w:rPr>
          <w:t>satsearch</w:t>
        </w:r>
        <w:proofErr w:type="spellEnd"/>
      </w:hyperlink>
      <w:r>
        <w:rPr>
          <w:rFonts w:ascii="Arial" w:eastAsia="Arial" w:hAnsi="Arial" w:cs="Arial"/>
          <w:color w:val="000000"/>
          <w:sz w:val="20"/>
          <w:szCs w:val="20"/>
          <w:highlight w:val="white"/>
        </w:rPr>
        <w:t xml:space="preserve"> have embarked on a mission to consolidate global space supply chain information within a single platform.  </w:t>
      </w:r>
      <w:proofErr w:type="spellStart"/>
      <w:r>
        <w:rPr>
          <w:rFonts w:ascii="Arial" w:eastAsia="Arial" w:hAnsi="Arial" w:cs="Arial"/>
          <w:color w:val="000000"/>
          <w:sz w:val="20"/>
          <w:szCs w:val="20"/>
          <w:highlight w:val="white"/>
        </w:rPr>
        <w:t>Satsearch</w:t>
      </w:r>
      <w:proofErr w:type="spellEnd"/>
      <w:r>
        <w:rPr>
          <w:rFonts w:ascii="Arial" w:eastAsia="Arial" w:hAnsi="Arial" w:cs="Arial"/>
          <w:color w:val="000000"/>
          <w:sz w:val="20"/>
          <w:szCs w:val="20"/>
          <w:highlight w:val="white"/>
        </w:rPr>
        <w:t xml:space="preserve"> has undertaken manual effort to collect, curate, and structure supply chain information by extracting attributes from unstructured datasheets and generating equivalent machine-readable, human-readable, electronic datasheets (EDS). Their vision is to ultimately change the way supply chain information is exchanged across the supply chain by “reinventing the datasheet”. Currently however, the company faces a large hurdle of parsing unstructured PDF datasheets, in order to insert consistent and reliable data into EDS format; a task that has been largely manual to date. Due to rapid growth of the datasheet collection, this workload has been rendered unfeasible using the manual technique. Hence, a new approach is necessary to speed up this process.</w:t>
      </w:r>
    </w:p>
    <w:p w:rsidR="00C739C7" w:rsidRDefault="00CC04EF">
      <w:pPr>
        <w:widowControl/>
        <w:pBdr>
          <w:top w:val="nil"/>
          <w:left w:val="nil"/>
          <w:bottom w:val="nil"/>
          <w:right w:val="nil"/>
          <w:between w:val="nil"/>
        </w:pBdr>
        <w:spacing w:after="140"/>
        <w:jc w:val="both"/>
        <w:rPr>
          <w:rFonts w:ascii="Times New Roman" w:eastAsia="Times New Roman" w:hAnsi="Times New Roman" w:cs="Times New Roman"/>
          <w:color w:val="000000"/>
        </w:rPr>
      </w:pPr>
      <w:r>
        <w:rPr>
          <w:rFonts w:ascii="Arial" w:eastAsia="Arial" w:hAnsi="Arial" w:cs="Arial"/>
          <w:color w:val="000000"/>
          <w:sz w:val="20"/>
          <w:szCs w:val="20"/>
          <w:highlight w:val="white"/>
        </w:rPr>
        <w:t xml:space="preserve">Datasheets are provided by suppliers to communicate information about products that they wish to sell. These datasheets typically contain information that do not follow any standardization, especially in the space field. Datasheets for comparable </w:t>
      </w:r>
      <w:r w:rsidR="00C9558B">
        <w:rPr>
          <w:rFonts w:ascii="Arial" w:eastAsia="Arial" w:hAnsi="Arial" w:cs="Arial"/>
          <w:color w:val="000000"/>
          <w:sz w:val="20"/>
          <w:szCs w:val="20"/>
          <w:highlight w:val="white"/>
        </w:rPr>
        <w:t>space parts</w:t>
      </w:r>
      <w:r>
        <w:rPr>
          <w:rFonts w:ascii="Arial" w:eastAsia="Arial" w:hAnsi="Arial" w:cs="Arial"/>
          <w:color w:val="000000"/>
          <w:sz w:val="20"/>
          <w:szCs w:val="20"/>
          <w:highlight w:val="white"/>
        </w:rPr>
        <w:t xml:space="preserve"> often provide different attributes, with no standardized schema in place. In some cases, attributes with the same name can refer to different properties of the system. (e.g., the “mass” for an on-board computer might refer to the motherboard only or to motherboard and structure that encapsulate it). This characteristic of datasheets makes the parsing process more complex. Moreover, some information is not provided in the form of numbers and text, but using graphs and equations.</w:t>
      </w:r>
    </w:p>
    <w:p w:rsidR="00C739C7" w:rsidRDefault="00CC04EF">
      <w:pPr>
        <w:widowControl/>
        <w:pBdr>
          <w:top w:val="nil"/>
          <w:left w:val="nil"/>
          <w:bottom w:val="nil"/>
          <w:right w:val="nil"/>
          <w:between w:val="nil"/>
        </w:pBdr>
        <w:spacing w:after="140"/>
        <w:jc w:val="both"/>
        <w:rPr>
          <w:rFonts w:ascii="Times New Roman" w:eastAsia="Times New Roman" w:hAnsi="Times New Roman" w:cs="Times New Roman"/>
          <w:color w:val="000000"/>
        </w:rPr>
      </w:pPr>
      <w:r>
        <w:rPr>
          <w:rFonts w:ascii="Arial" w:eastAsia="Arial" w:hAnsi="Arial" w:cs="Arial"/>
          <w:color w:val="000000"/>
          <w:sz w:val="20"/>
          <w:szCs w:val="20"/>
          <w:highlight w:val="white"/>
        </w:rPr>
        <w:t>The solution presented in this paper to speed up the parsing pipeline is a</w:t>
      </w:r>
      <w:r w:rsidR="00C9558B">
        <w:rPr>
          <w:rFonts w:ascii="Arial" w:eastAsia="Arial" w:hAnsi="Arial" w:cs="Arial"/>
          <w:color w:val="000000"/>
          <w:sz w:val="20"/>
          <w:szCs w:val="20"/>
          <w:highlight w:val="white"/>
        </w:rPr>
        <w:t xml:space="preserve"> knowledge</w:t>
      </w:r>
      <w:r>
        <w:rPr>
          <w:rFonts w:ascii="Arial" w:eastAsia="Arial" w:hAnsi="Arial" w:cs="Arial"/>
          <w:color w:val="000000"/>
          <w:sz w:val="20"/>
          <w:szCs w:val="20"/>
          <w:highlight w:val="white"/>
        </w:rPr>
        <w:t>-based information extrac</w:t>
      </w:r>
      <w:r w:rsidR="00C9558B">
        <w:rPr>
          <w:rFonts w:ascii="Arial" w:eastAsia="Arial" w:hAnsi="Arial" w:cs="Arial"/>
          <w:color w:val="000000"/>
          <w:sz w:val="20"/>
          <w:szCs w:val="20"/>
          <w:highlight w:val="white"/>
        </w:rPr>
        <w:t>tion tool to extract reliable data</w:t>
      </w:r>
      <w:r>
        <w:rPr>
          <w:rFonts w:ascii="Arial" w:eastAsia="Arial" w:hAnsi="Arial" w:cs="Arial"/>
          <w:color w:val="000000"/>
          <w:sz w:val="20"/>
          <w:szCs w:val="20"/>
          <w:highlight w:val="white"/>
        </w:rPr>
        <w:t xml:space="preserve"> </w:t>
      </w:r>
      <w:r w:rsidR="00C9558B">
        <w:rPr>
          <w:rFonts w:ascii="Arial" w:eastAsia="Arial" w:hAnsi="Arial" w:cs="Arial"/>
          <w:color w:val="000000"/>
          <w:sz w:val="20"/>
          <w:szCs w:val="20"/>
          <w:highlight w:val="white"/>
        </w:rPr>
        <w:t>from unstructured datasheets. A formal</w:t>
      </w:r>
      <w:r>
        <w:rPr>
          <w:rFonts w:ascii="Arial" w:eastAsia="Arial" w:hAnsi="Arial" w:cs="Arial"/>
          <w:color w:val="000000"/>
          <w:sz w:val="20"/>
          <w:szCs w:val="20"/>
          <w:highlight w:val="white"/>
        </w:rPr>
        <w:t xml:space="preserve"> </w:t>
      </w:r>
      <w:bookmarkStart w:id="0" w:name="_GoBack"/>
      <w:r>
        <w:rPr>
          <w:rFonts w:ascii="Arial" w:eastAsia="Arial" w:hAnsi="Arial" w:cs="Arial"/>
          <w:color w:val="000000"/>
          <w:sz w:val="20"/>
          <w:szCs w:val="20"/>
          <w:highlight w:val="white"/>
        </w:rPr>
        <w:t>ontology</w:t>
      </w:r>
      <w:bookmarkEnd w:id="0"/>
      <w:r w:rsidR="00C9558B">
        <w:rPr>
          <w:rFonts w:ascii="Arial" w:eastAsia="Arial" w:hAnsi="Arial" w:cs="Arial"/>
          <w:color w:val="000000"/>
          <w:sz w:val="20"/>
          <w:szCs w:val="20"/>
          <w:highlight w:val="white"/>
        </w:rPr>
        <w:t>, also known as knowledge base,</w:t>
      </w:r>
      <w:r>
        <w:rPr>
          <w:rFonts w:ascii="Arial" w:eastAsia="Arial" w:hAnsi="Arial" w:cs="Arial"/>
          <w:color w:val="000000"/>
          <w:sz w:val="20"/>
          <w:szCs w:val="20"/>
          <w:highlight w:val="white"/>
        </w:rPr>
        <w:t xml:space="preserve"> is able to capture the different concepts referring to the same entity, it allows to quickly and accurately identify similarities</w:t>
      </w:r>
      <w:r w:rsidR="00C9558B">
        <w:rPr>
          <w:rFonts w:ascii="Arial" w:eastAsia="Arial" w:hAnsi="Arial" w:cs="Arial"/>
          <w:color w:val="000000"/>
          <w:sz w:val="20"/>
          <w:szCs w:val="20"/>
          <w:highlight w:val="white"/>
        </w:rPr>
        <w:t xml:space="preserve"> and relationships</w:t>
      </w:r>
      <w:r>
        <w:rPr>
          <w:rFonts w:ascii="Arial" w:eastAsia="Arial" w:hAnsi="Arial" w:cs="Arial"/>
          <w:color w:val="000000"/>
          <w:sz w:val="20"/>
          <w:szCs w:val="20"/>
          <w:highlight w:val="white"/>
        </w:rPr>
        <w:t xml:space="preserve"> between concepts,</w:t>
      </w:r>
      <w:r w:rsidR="00C9558B">
        <w:rPr>
          <w:rFonts w:ascii="Arial" w:eastAsia="Arial" w:hAnsi="Arial" w:cs="Arial"/>
          <w:color w:val="000000"/>
          <w:sz w:val="20"/>
          <w:szCs w:val="20"/>
          <w:highlight w:val="white"/>
        </w:rPr>
        <w:t xml:space="preserve"> </w:t>
      </w:r>
      <w:r>
        <w:rPr>
          <w:rFonts w:ascii="Arial" w:eastAsia="Arial" w:hAnsi="Arial" w:cs="Arial"/>
          <w:color w:val="000000"/>
          <w:sz w:val="20"/>
          <w:szCs w:val="20"/>
          <w:highlight w:val="white"/>
        </w:rPr>
        <w:t xml:space="preserve">it </w:t>
      </w:r>
      <w:r w:rsidR="00C9558B">
        <w:rPr>
          <w:rFonts w:ascii="Arial" w:eastAsia="Arial" w:hAnsi="Arial" w:cs="Arial"/>
          <w:color w:val="000000"/>
          <w:sz w:val="20"/>
          <w:szCs w:val="20"/>
          <w:highlight w:val="white"/>
        </w:rPr>
        <w:t>can be dynamically enriched,</w:t>
      </w:r>
      <w:r>
        <w:rPr>
          <w:rFonts w:ascii="Arial" w:eastAsia="Arial" w:hAnsi="Arial" w:cs="Arial"/>
          <w:color w:val="000000"/>
          <w:sz w:val="20"/>
          <w:szCs w:val="20"/>
          <w:highlight w:val="white"/>
        </w:rPr>
        <w:t xml:space="preserve"> it allows automation of the process</w:t>
      </w:r>
      <w:r w:rsidR="00C9558B">
        <w:rPr>
          <w:rFonts w:ascii="Arial" w:eastAsia="Arial" w:hAnsi="Arial" w:cs="Arial"/>
          <w:color w:val="000000"/>
          <w:sz w:val="20"/>
          <w:szCs w:val="20"/>
          <w:highlight w:val="white"/>
        </w:rPr>
        <w:t xml:space="preserve"> and reasoning thanks to the rules inside it</w:t>
      </w:r>
      <w:r>
        <w:rPr>
          <w:rFonts w:ascii="Arial" w:eastAsia="Arial" w:hAnsi="Arial" w:cs="Arial"/>
          <w:color w:val="000000"/>
          <w:sz w:val="20"/>
          <w:szCs w:val="20"/>
          <w:highlight w:val="white"/>
        </w:rPr>
        <w:t xml:space="preserve">. Manual generation of </w:t>
      </w:r>
      <w:r w:rsidR="006329BA">
        <w:rPr>
          <w:rFonts w:ascii="Arial" w:eastAsia="Arial" w:hAnsi="Arial" w:cs="Arial"/>
          <w:color w:val="000000"/>
          <w:sz w:val="20"/>
          <w:szCs w:val="20"/>
          <w:highlight w:val="white"/>
        </w:rPr>
        <w:t>such</w:t>
      </w:r>
      <w:r>
        <w:rPr>
          <w:rFonts w:ascii="Arial" w:eastAsia="Arial" w:hAnsi="Arial" w:cs="Arial"/>
          <w:color w:val="000000"/>
          <w:sz w:val="20"/>
          <w:szCs w:val="20"/>
          <w:highlight w:val="white"/>
        </w:rPr>
        <w:t xml:space="preserve"> ontology is a long process that requires a lot of time and domain knowledge, especially when the amount of data is continuously increasing. Therefore, the solution would be to rely on ontology learning techniques that can automate the process. </w:t>
      </w:r>
    </w:p>
    <w:p w:rsidR="00C739C7" w:rsidRDefault="00CC04EF">
      <w:pPr>
        <w:widowControl/>
        <w:pBdr>
          <w:top w:val="nil"/>
          <w:left w:val="nil"/>
          <w:bottom w:val="nil"/>
          <w:right w:val="nil"/>
          <w:between w:val="nil"/>
        </w:pBdr>
        <w:spacing w:after="140"/>
        <w:jc w:val="both"/>
        <w:rPr>
          <w:rFonts w:ascii="Times New Roman" w:eastAsia="Times New Roman" w:hAnsi="Times New Roman" w:cs="Times New Roman"/>
          <w:color w:val="000000"/>
        </w:rPr>
      </w:pPr>
      <w:r>
        <w:rPr>
          <w:rFonts w:ascii="Arial" w:eastAsia="Arial" w:hAnsi="Arial" w:cs="Arial"/>
          <w:color w:val="000000"/>
          <w:sz w:val="20"/>
          <w:szCs w:val="20"/>
          <w:highlight w:val="white"/>
        </w:rPr>
        <w:t xml:space="preserve">This solution is currently under development in the frame of a Design Engineering Assistant for Early Space Mission Design. In the frame of this project, the corpus of documents cannot be generated only by datasheets because the semantic knowledge relative to a concept is not present. Therefore, the corpus of documents is enhanced with material (e.g., books) that includes the required knowledge. The comparison of output between manual data extraction by </w:t>
      </w:r>
      <w:proofErr w:type="spellStart"/>
      <w:r>
        <w:rPr>
          <w:rFonts w:ascii="Arial" w:eastAsia="Arial" w:hAnsi="Arial" w:cs="Arial"/>
          <w:color w:val="000000"/>
          <w:sz w:val="20"/>
          <w:szCs w:val="20"/>
          <w:highlight w:val="white"/>
        </w:rPr>
        <w:t>satsearch</w:t>
      </w:r>
      <w:proofErr w:type="spellEnd"/>
      <w:r>
        <w:rPr>
          <w:rFonts w:ascii="Arial" w:eastAsia="Arial" w:hAnsi="Arial" w:cs="Arial"/>
          <w:color w:val="000000"/>
          <w:sz w:val="20"/>
          <w:szCs w:val="20"/>
          <w:highlight w:val="white"/>
        </w:rPr>
        <w:t xml:space="preserve"> and the automatic, </w:t>
      </w:r>
      <w:proofErr w:type="spellStart"/>
      <w:r w:rsidR="00C9558B">
        <w:rPr>
          <w:rFonts w:ascii="Arial" w:eastAsia="Arial" w:hAnsi="Arial" w:cs="Arial"/>
          <w:color w:val="000000"/>
          <w:sz w:val="20"/>
          <w:szCs w:val="20"/>
          <w:highlight w:val="white"/>
        </w:rPr>
        <w:t>kowledge</w:t>
      </w:r>
      <w:proofErr w:type="spellEnd"/>
      <w:r>
        <w:rPr>
          <w:rFonts w:ascii="Arial" w:eastAsia="Arial" w:hAnsi="Arial" w:cs="Arial"/>
          <w:color w:val="000000"/>
          <w:sz w:val="20"/>
          <w:szCs w:val="20"/>
          <w:highlight w:val="white"/>
        </w:rPr>
        <w:t xml:space="preserve">-based approach will also serve as a validation step for the DEA project knowledge base generation. </w:t>
      </w:r>
    </w:p>
    <w:p w:rsidR="00C739C7" w:rsidRDefault="00CC04EF">
      <w:pPr>
        <w:widowControl/>
        <w:pBdr>
          <w:top w:val="nil"/>
          <w:left w:val="nil"/>
          <w:bottom w:val="nil"/>
          <w:right w:val="nil"/>
          <w:between w:val="nil"/>
        </w:pBdr>
        <w:spacing w:after="140"/>
        <w:jc w:val="both"/>
        <w:rPr>
          <w:rFonts w:ascii="Arial" w:eastAsia="Arial" w:hAnsi="Arial" w:cs="Arial"/>
        </w:rPr>
      </w:pPr>
      <w:bookmarkStart w:id="1" w:name="_gjdgxs" w:colFirst="0" w:colLast="0"/>
      <w:bookmarkEnd w:id="1"/>
      <w:r>
        <w:rPr>
          <w:rFonts w:ascii="Arial" w:eastAsia="Arial" w:hAnsi="Arial" w:cs="Arial"/>
          <w:color w:val="000000"/>
          <w:sz w:val="20"/>
          <w:szCs w:val="20"/>
          <w:highlight w:val="white"/>
        </w:rPr>
        <w:t xml:space="preserve">The proposed procedure foresees the creation of a </w:t>
      </w:r>
      <w:r w:rsidR="00C9558B">
        <w:rPr>
          <w:rFonts w:ascii="Arial" w:eastAsia="Arial" w:hAnsi="Arial" w:cs="Arial"/>
          <w:color w:val="000000"/>
          <w:sz w:val="20"/>
          <w:szCs w:val="20"/>
          <w:highlight w:val="white"/>
        </w:rPr>
        <w:t>knowledge base</w:t>
      </w:r>
      <w:r>
        <w:rPr>
          <w:rFonts w:ascii="Arial" w:eastAsia="Arial" w:hAnsi="Arial" w:cs="Arial"/>
          <w:color w:val="000000"/>
          <w:sz w:val="20"/>
          <w:szCs w:val="20"/>
          <w:highlight w:val="white"/>
        </w:rPr>
        <w:t xml:space="preserve"> for </w:t>
      </w:r>
      <w:r>
        <w:rPr>
          <w:rFonts w:ascii="Arial" w:eastAsia="Arial" w:hAnsi="Arial" w:cs="Arial"/>
          <w:sz w:val="20"/>
          <w:szCs w:val="20"/>
          <w:highlight w:val="white"/>
        </w:rPr>
        <w:t>the AOCS subsystem, as starting point, that will be extended to the other subsystems of the satellite</w:t>
      </w:r>
      <w:r>
        <w:rPr>
          <w:rFonts w:ascii="Arial" w:eastAsia="Arial" w:hAnsi="Arial" w:cs="Arial"/>
          <w:color w:val="000000"/>
          <w:sz w:val="20"/>
          <w:szCs w:val="20"/>
          <w:highlight w:val="white"/>
        </w:rPr>
        <w:t xml:space="preserve">. The second step, once the </w:t>
      </w:r>
      <w:r w:rsidR="00C9558B">
        <w:rPr>
          <w:rFonts w:ascii="Arial" w:eastAsia="Arial" w:hAnsi="Arial" w:cs="Arial"/>
          <w:color w:val="000000"/>
          <w:sz w:val="20"/>
          <w:szCs w:val="20"/>
          <w:highlight w:val="white"/>
        </w:rPr>
        <w:t>knowledge base</w:t>
      </w:r>
      <w:r>
        <w:rPr>
          <w:rFonts w:ascii="Arial" w:eastAsia="Arial" w:hAnsi="Arial" w:cs="Arial"/>
          <w:color w:val="000000"/>
          <w:sz w:val="20"/>
          <w:szCs w:val="20"/>
          <w:highlight w:val="white"/>
        </w:rPr>
        <w:t xml:space="preserve"> is ready, is to </w:t>
      </w:r>
      <w:r>
        <w:rPr>
          <w:rFonts w:ascii="Arial" w:eastAsia="Arial" w:hAnsi="Arial" w:cs="Arial"/>
          <w:sz w:val="20"/>
          <w:szCs w:val="20"/>
          <w:highlight w:val="white"/>
        </w:rPr>
        <w:t>use it to extract the struc</w:t>
      </w:r>
      <w:r w:rsidR="00C9558B">
        <w:rPr>
          <w:rFonts w:ascii="Arial" w:eastAsia="Arial" w:hAnsi="Arial" w:cs="Arial"/>
          <w:sz w:val="20"/>
          <w:szCs w:val="20"/>
          <w:highlight w:val="white"/>
        </w:rPr>
        <w:t xml:space="preserve">tured data needed for </w:t>
      </w:r>
      <w:proofErr w:type="spellStart"/>
      <w:r w:rsidR="00C9558B">
        <w:rPr>
          <w:rFonts w:ascii="Arial" w:eastAsia="Arial" w:hAnsi="Arial" w:cs="Arial"/>
          <w:sz w:val="20"/>
          <w:szCs w:val="20"/>
          <w:highlight w:val="white"/>
        </w:rPr>
        <w:t>satsearch</w:t>
      </w:r>
      <w:proofErr w:type="spellEnd"/>
      <w:r w:rsidR="00C9558B">
        <w:rPr>
          <w:rFonts w:ascii="Arial" w:eastAsia="Arial" w:hAnsi="Arial" w:cs="Arial"/>
          <w:sz w:val="20"/>
          <w:szCs w:val="20"/>
          <w:highlight w:val="white"/>
        </w:rPr>
        <w:t>.</w:t>
      </w:r>
      <w:r>
        <w:rPr>
          <w:rFonts w:ascii="Arial" w:eastAsia="Arial" w:hAnsi="Arial" w:cs="Arial"/>
          <w:sz w:val="20"/>
          <w:szCs w:val="20"/>
          <w:highlight w:val="white"/>
        </w:rPr>
        <w:t xml:space="preserve"> These data will be compared with the manually extracted ones and assess the potential of automatic parsing and extraction of data.</w:t>
      </w:r>
    </w:p>
    <w:sectPr w:rsidR="00C739C7">
      <w:headerReference w:type="default" r:id="rId9"/>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8F3" w:rsidRDefault="00A858F3">
      <w:r>
        <w:separator/>
      </w:r>
    </w:p>
  </w:endnote>
  <w:endnote w:type="continuationSeparator" w:id="0">
    <w:p w:rsidR="00A858F3" w:rsidRDefault="00A85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8F3" w:rsidRDefault="00A858F3">
      <w:r>
        <w:separator/>
      </w:r>
    </w:p>
  </w:footnote>
  <w:footnote w:type="continuationSeparator" w:id="0">
    <w:p w:rsidR="00A858F3" w:rsidRDefault="00A858F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9C7" w:rsidRDefault="00CC04EF">
    <w:pPr>
      <w:tabs>
        <w:tab w:val="left" w:pos="-720"/>
        <w:tab w:val="left" w:pos="851"/>
        <w:tab w:val="left" w:pos="3600"/>
      </w:tabs>
      <w:rPr>
        <w:rFonts w:ascii="Arial" w:eastAsia="Arial" w:hAnsi="Arial" w:cs="Arial"/>
        <w:b/>
        <w:i/>
        <w:color w:val="000000"/>
      </w:rPr>
    </w:pPr>
    <w:r>
      <w:rPr>
        <w:rFonts w:ascii="Arial" w:eastAsia="Arial" w:hAnsi="Arial" w:cs="Arial"/>
        <w:b/>
        <w:i/>
        <w:color w:val="000000"/>
        <w:sz w:val="20"/>
        <w:szCs w:val="20"/>
      </w:rPr>
      <w:t>SECESA 2018</w:t>
    </w:r>
    <w:r>
      <w:rPr>
        <w:rFonts w:ascii="Arial" w:eastAsia="Arial" w:hAnsi="Arial" w:cs="Arial"/>
        <w:b/>
        <w:i/>
        <w:color w:val="000000"/>
      </w:rPr>
      <w:tab/>
    </w:r>
    <w:r>
      <w:rPr>
        <w:rFonts w:ascii="Arial" w:eastAsia="Arial" w:hAnsi="Arial" w:cs="Arial"/>
        <w:b/>
        <w:i/>
        <w:color w:val="000000"/>
      </w:rPr>
      <w:tab/>
    </w:r>
    <w:r>
      <w:rPr>
        <w:rFonts w:ascii="Arial" w:eastAsia="Arial" w:hAnsi="Arial" w:cs="Arial"/>
        <w:b/>
        <w:i/>
        <w:color w:val="00000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4F1C6C"/>
    <w:multiLevelType w:val="multilevel"/>
    <w:tmpl w:val="13FE6984"/>
    <w:lvl w:ilvl="0">
      <w:start w:val="1"/>
      <w:numFmt w:val="decimal"/>
      <w:lvlText w:val="%1."/>
      <w:lvlJc w:val="left"/>
      <w:pPr>
        <w:ind w:left="340" w:firstLine="0"/>
      </w:pPr>
    </w:lvl>
    <w:lvl w:ilvl="1">
      <w:start w:val="1"/>
      <w:numFmt w:val="decimal"/>
      <w:lvlText w:val="%1.%2."/>
      <w:lvlJc w:val="left"/>
      <w:pPr>
        <w:ind w:left="340" w:firstLine="0"/>
      </w:pPr>
    </w:lvl>
    <w:lvl w:ilvl="2">
      <w:start w:val="1"/>
      <w:numFmt w:val="decimal"/>
      <w:lvlText w:val="%1.%2.%3."/>
      <w:lvlJc w:val="left"/>
      <w:pPr>
        <w:ind w:left="340" w:firstLine="0"/>
      </w:pPr>
    </w:lvl>
    <w:lvl w:ilvl="3">
      <w:start w:val="1"/>
      <w:numFmt w:val="decimal"/>
      <w:lvlText w:val="%1.%2.%3.%4."/>
      <w:lvlJc w:val="left"/>
      <w:pPr>
        <w:ind w:left="340" w:firstLine="0"/>
      </w:pPr>
    </w:lvl>
    <w:lvl w:ilvl="4">
      <w:start w:val="1"/>
      <w:numFmt w:val="decimal"/>
      <w:lvlText w:val="%1.%2.%3.%4.%5."/>
      <w:lvlJc w:val="left"/>
      <w:pPr>
        <w:ind w:left="340" w:firstLine="0"/>
      </w:pPr>
    </w:lvl>
    <w:lvl w:ilvl="5">
      <w:start w:val="1"/>
      <w:numFmt w:val="decimal"/>
      <w:lvlText w:val="%1.%2.%3.%4.%5.%6."/>
      <w:lvlJc w:val="left"/>
      <w:pPr>
        <w:ind w:left="340" w:firstLine="0"/>
      </w:pPr>
    </w:lvl>
    <w:lvl w:ilvl="6">
      <w:start w:val="1"/>
      <w:numFmt w:val="decimal"/>
      <w:lvlText w:val="%1.%2.%3.%4.%5.%6.%7."/>
      <w:lvlJc w:val="left"/>
      <w:pPr>
        <w:ind w:left="340" w:firstLine="0"/>
      </w:pPr>
    </w:lvl>
    <w:lvl w:ilvl="7">
      <w:start w:val="1"/>
      <w:numFmt w:val="decimal"/>
      <w:lvlText w:val="%1.%2.%3.%4.%5.%6.%7.%8."/>
      <w:lvlJc w:val="left"/>
      <w:pPr>
        <w:ind w:left="340" w:firstLine="0"/>
      </w:pPr>
    </w:lvl>
    <w:lvl w:ilvl="8">
      <w:start w:val="1"/>
      <w:numFmt w:val="decimal"/>
      <w:lvlText w:val="%1.%2.%3.%4.%5.%6.%7.%8.%9."/>
      <w:lvlJc w:val="left"/>
      <w:pPr>
        <w:ind w:left="34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739C7"/>
    <w:rsid w:val="001C4E3D"/>
    <w:rsid w:val="004725DC"/>
    <w:rsid w:val="006329BA"/>
    <w:rsid w:val="00790413"/>
    <w:rsid w:val="00A858F3"/>
    <w:rsid w:val="00B17CE1"/>
    <w:rsid w:val="00B56199"/>
    <w:rsid w:val="00B63E8E"/>
    <w:rsid w:val="00BC5EF5"/>
    <w:rsid w:val="00C739C7"/>
    <w:rsid w:val="00C9558B"/>
    <w:rsid w:val="00CC04EF"/>
    <w:rsid w:val="00D522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2CB11"/>
  <w15:docId w15:val="{EDDCF618-98AC-48D6-9C9C-6B82369F0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GB"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C4E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4E3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C4E3D"/>
    <w:rPr>
      <w:b/>
      <w:bCs/>
    </w:rPr>
  </w:style>
  <w:style w:type="character" w:customStyle="1" w:styleId="CommentSubjectChar">
    <w:name w:val="Comment Subject Char"/>
    <w:basedOn w:val="CommentTextChar"/>
    <w:link w:val="CommentSubject"/>
    <w:uiPriority w:val="99"/>
    <w:semiHidden/>
    <w:rsid w:val="001C4E3D"/>
    <w:rPr>
      <w:b/>
      <w:bCs/>
      <w:sz w:val="20"/>
      <w:szCs w:val="20"/>
    </w:rPr>
  </w:style>
  <w:style w:type="paragraph" w:styleId="Header">
    <w:name w:val="header"/>
    <w:basedOn w:val="Normal"/>
    <w:link w:val="HeaderChar"/>
    <w:uiPriority w:val="99"/>
    <w:unhideWhenUsed/>
    <w:rsid w:val="00B56199"/>
    <w:pPr>
      <w:tabs>
        <w:tab w:val="center" w:pos="4513"/>
        <w:tab w:val="right" w:pos="9026"/>
      </w:tabs>
    </w:pPr>
  </w:style>
  <w:style w:type="character" w:customStyle="1" w:styleId="HeaderChar">
    <w:name w:val="Header Char"/>
    <w:basedOn w:val="DefaultParagraphFont"/>
    <w:link w:val="Header"/>
    <w:uiPriority w:val="99"/>
    <w:rsid w:val="00B56199"/>
  </w:style>
  <w:style w:type="paragraph" w:styleId="Footer">
    <w:name w:val="footer"/>
    <w:basedOn w:val="Normal"/>
    <w:link w:val="FooterChar"/>
    <w:uiPriority w:val="99"/>
    <w:unhideWhenUsed/>
    <w:rsid w:val="00B56199"/>
    <w:pPr>
      <w:tabs>
        <w:tab w:val="center" w:pos="4513"/>
        <w:tab w:val="right" w:pos="9026"/>
      </w:tabs>
    </w:pPr>
  </w:style>
  <w:style w:type="character" w:customStyle="1" w:styleId="FooterChar">
    <w:name w:val="Footer Char"/>
    <w:basedOn w:val="DefaultParagraphFont"/>
    <w:link w:val="Footer"/>
    <w:uiPriority w:val="99"/>
    <w:rsid w:val="00B561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satsearch.co"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649</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Francesco Murdaa</cp:lastModifiedBy>
  <cp:revision>7</cp:revision>
  <dcterms:created xsi:type="dcterms:W3CDTF">2018-05-01T10:59:00Z</dcterms:created>
  <dcterms:modified xsi:type="dcterms:W3CDTF">2018-05-02T16:17:00Z</dcterms:modified>
</cp:coreProperties>
</file>