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2CBB" w14:textId="0D775838" w:rsidR="00E272EB" w:rsidRPr="00224327" w:rsidRDefault="00C6373B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 w:rsidRPr="00224327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The ESA Concurrent Engineering Challenge in Aerospace Engineering Education: </w:t>
      </w:r>
      <w:r w:rsidR="00615B17" w:rsidRPr="00224327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educational impact</w:t>
      </w:r>
      <w:r w:rsidRPr="00224327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 and perspectives at the Technical University of Madrid</w:t>
      </w:r>
    </w:p>
    <w:p w14:paraId="58FD9A57" w14:textId="77777777" w:rsidR="00970F68" w:rsidRPr="00224327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D326461" w14:textId="151BA15D" w:rsidR="007D196E" w:rsidRDefault="007D196E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</w:pPr>
      <w:r w:rsidRPr="004558DF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s-ES"/>
        </w:rPr>
        <w:t>P</w:t>
      </w:r>
      <w:r w:rsidR="00E272EB" w:rsidRPr="004558DF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s-ES"/>
        </w:rPr>
        <w:t>. S</w:t>
      </w:r>
      <w:r w:rsidR="001B0CE9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s-ES"/>
        </w:rPr>
        <w:t>algado Sá</w:t>
      </w:r>
      <w:r w:rsidRPr="004558DF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s-ES"/>
        </w:rPr>
        <w:t>nchez</w:t>
      </w:r>
      <w:r w:rsidR="007208A1" w:rsidRPr="004558DF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  <w:t>*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,</w:t>
      </w:r>
      <w:r w:rsidR="00E272EB" w:rsidRPr="004558DF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 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D</w:t>
      </w:r>
      <w:r w:rsidR="00E272EB" w:rsidRPr="004558DF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. </w:t>
      </w:r>
      <w:r w:rsidR="009E003A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Ló</w:t>
      </w:r>
      <w:r w:rsidR="001B0CE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pez-Ferná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ndez, J. M. del Cura, A. Bello, K. Olfe, A. </w:t>
      </w:r>
      <w:proofErr w:type="spellStart"/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Laverón</w:t>
      </w:r>
      <w:r w:rsidR="006363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-Simavilla</w:t>
      </w:r>
      <w:proofErr w:type="spellEnd"/>
    </w:p>
    <w:p w14:paraId="789BD83F" w14:textId="2C4AFA89" w:rsidR="00E272EB" w:rsidRPr="001B0CE9" w:rsidRDefault="001B0CE9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</w:pPr>
      <w:r w:rsidRPr="001B0CE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a</w:t>
      </w:r>
      <w:r w:rsidR="007D196E" w:rsidRPr="001B0CE9"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nd V. Lapuerta.</w:t>
      </w:r>
    </w:p>
    <w:p w14:paraId="1416E9AE" w14:textId="77777777" w:rsidR="00970F68" w:rsidRPr="001B0CE9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s-ES"/>
        </w:rPr>
      </w:pPr>
    </w:p>
    <w:p w14:paraId="394A72C2" w14:textId="42C65F72" w:rsidR="007D196E" w:rsidRDefault="007D196E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</w:pP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 xml:space="preserve">Universidad Politécnica de Madrid, Madrid, </w:t>
      </w:r>
      <w:proofErr w:type="spellStart"/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s-ES"/>
        </w:rPr>
        <w:t>Spain</w:t>
      </w:r>
      <w:proofErr w:type="spellEnd"/>
    </w:p>
    <w:p w14:paraId="0DC3F2AF" w14:textId="72C01BDE" w:rsidR="00E272EB" w:rsidRDefault="005028D7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</w:pPr>
      <w:r w:rsidRPr="004558DF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>*Primary author contact details:</w:t>
      </w:r>
      <w:r w:rsidR="007208A1" w:rsidRPr="004558DF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US"/>
        </w:rPr>
        <w:t xml:space="preserve"> </w:t>
      </w:r>
      <w:hyperlink r:id="rId10" w:history="1"/>
      <w:hyperlink r:id="rId11" w:history="1">
        <w:r w:rsidR="007D196E" w:rsidRPr="004558DF">
          <w:rPr>
            <w:rStyle w:val="Hipervnculo"/>
            <w:rFonts w:ascii="Arial" w:eastAsia="Arial Unicode MS" w:hAnsi="Arial" w:cs="Arial"/>
            <w:i/>
            <w:spacing w:val="-2"/>
            <w:sz w:val="20"/>
            <w:lang w:val="en-US"/>
          </w:rPr>
          <w:t>pablo.salgado</w:t>
        </w:r>
        <w:r w:rsidR="007D196E" w:rsidRPr="00D56A71">
          <w:rPr>
            <w:rStyle w:val="Hipervnculo"/>
            <w:rFonts w:ascii="Arial" w:eastAsia="Arial Unicode MS" w:hAnsi="Arial" w:cs="Arial"/>
            <w:i/>
            <w:spacing w:val="-2"/>
            <w:sz w:val="20"/>
            <w:lang w:val="en-US"/>
          </w:rPr>
          <w:t>@upm.es</w:t>
        </w:r>
      </w:hyperlink>
    </w:p>
    <w:p w14:paraId="103CA336" w14:textId="77777777" w:rsidR="00E272EB" w:rsidRPr="001B0CE9" w:rsidRDefault="00E272EB" w:rsidP="004558DF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US"/>
        </w:rPr>
      </w:pPr>
    </w:p>
    <w:p w14:paraId="379E9E21" w14:textId="0EB3EFB0" w:rsidR="00910260" w:rsidRPr="00224327" w:rsidRDefault="00E272EB" w:rsidP="00910260">
      <w:pPr>
        <w:pStyle w:val="Prrafodelista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224327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Introduction</w:t>
      </w:r>
    </w:p>
    <w:p w14:paraId="0D8EF600" w14:textId="235B6E72" w:rsidR="00873BDF" w:rsidRPr="00224327" w:rsidRDefault="00D928A0" w:rsidP="00C6373B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We describe here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main 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educational impact 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and 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future 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perspective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 at the Technical University of Madrid (UPM) after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participating in the 2018 ESA Concurrent Engineering Challenge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which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aimed to combine C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hallenge-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B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ased 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L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earning (CBL)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as an active learning methodology, and 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Concurrent Engineering (CE) 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as a design methodology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 the scope of tertiary learning.</w:t>
      </w:r>
    </w:p>
    <w:p w14:paraId="23E5D297" w14:textId="63B30E18" w:rsidR="00C6373B" w:rsidRPr="00224327" w:rsidRDefault="00D928A0" w:rsidP="00C6373B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group of 20 students enrolled </w:t>
      </w:r>
      <w:r w:rsid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 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Master’s Degree in Aeronautical Engineering, supervised by professor</w:t>
      </w:r>
      <w:r w:rsidR="00E776C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 in close contact with the industry,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took part </w:t>
      </w:r>
      <w:r w:rsid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</w:t>
      </w:r>
      <w:r w:rsid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experience. It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consisted on the preliminary design of a space mission following the CE philosophy in an integrated environment, where students complement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ed their knowledge, familiaris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themselves with the CE approach and its benefits, and learn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how ESA assesses the technical and financial feasibility of real space missions.</w:t>
      </w:r>
    </w:p>
    <w:p w14:paraId="745BA0B2" w14:textId="0F3F6DBA" w:rsidR="00E1479B" w:rsidRPr="00224327" w:rsidRDefault="00224327" w:rsidP="00873BDF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We </w:t>
      </w:r>
      <w:r w:rsidR="007D196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revise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here the main</w:t>
      </w:r>
      <w:r w:rsidR="00873BDF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educational</w:t>
      </w:r>
      <w:r w:rsidR="00D928A0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impact</w:t>
      </w:r>
      <w:r w:rsidR="00D928A0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of </w:t>
      </w:r>
      <w:r w:rsidR="00873BDF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experience</w:t>
      </w:r>
      <w:r w:rsidR="00E1479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[1]</w:t>
      </w:r>
      <w:r w:rsidR="00873BDF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which was analysed </w:t>
      </w:r>
      <w:r w:rsidR="00E1479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via</w:t>
      </w:r>
      <w:r w:rsidR="00873BDF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different surveys and instruments presented to both students and professors</w:t>
      </w:r>
      <w:r w:rsidR="007D196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 It is discussed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873BDF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around the following main points</w:t>
      </w:r>
      <w:r w:rsidR="00D928A0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: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7D196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student</w:t>
      </w:r>
      <w:r w:rsidR="007D196E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7D196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’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motivation, professor-student relationship</w:t>
      </w:r>
      <w:r w:rsidR="00873BDF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873BDF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eaching-learning </w:t>
      </w:r>
      <w:r w:rsidR="00D928A0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process</w:t>
      </w:r>
      <w:r w:rsidR="00873BDF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</w:t>
      </w:r>
      <w:r w:rsidR="00E1479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difficulties</w:t>
      </w:r>
      <w:r w:rsidR="00C6373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</w:p>
    <w:p w14:paraId="21AEE63D" w14:textId="77777777" w:rsidR="00E1479B" w:rsidRPr="00224327" w:rsidRDefault="00E1479B" w:rsidP="00873BDF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3601F1D4" w14:textId="18E4E0BC" w:rsidR="00C6373B" w:rsidRPr="00224327" w:rsidRDefault="00615B17" w:rsidP="00C6373B">
      <w:pPr>
        <w:pStyle w:val="Prrafodelista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224327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Educational impact</w:t>
      </w:r>
    </w:p>
    <w:p w14:paraId="531D5286" w14:textId="186FB8E7" w:rsidR="00F71616" w:rsidRPr="00224327" w:rsidRDefault="00AA7CED" w:rsidP="00AA7CED">
      <w:pPr>
        <w:tabs>
          <w:tab w:val="left" w:pos="-720"/>
          <w:tab w:val="left" w:pos="284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22432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S</w:t>
      </w:r>
      <w:r w:rsidR="00615B17" w:rsidRPr="0022432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tudents</w:t>
      </w:r>
      <w:r w:rsidR="007D196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’</w:t>
      </w:r>
      <w:r w:rsidR="00615B17" w:rsidRPr="0022432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motivation</w:t>
      </w:r>
      <w:r w:rsidR="00E1479B" w:rsidRPr="0022432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.</w:t>
      </w:r>
      <w:r w:rsidRPr="0022432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r w:rsidR="00E1479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Results have shown that 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CBL had an enhancing effect on the motivation of students. 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Improvements were particularly noticeable in aspects related with extrinsic motivators</w:t>
      </w:r>
      <w:r w:rsidR="00E776C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E776C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like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</w:t>
      </w:r>
      <w:r w:rsid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perception about the </w:t>
      </w:r>
      <w:r w:rsidR="00E63A0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professors</w:t>
      </w:r>
      <w:r w:rsidR="007D196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’</w:t>
      </w:r>
      <w:r w:rsidR="00E776C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performance. Intrinsic aspects, like the self-accomplishment, go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 better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too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</w:p>
    <w:p w14:paraId="6F8D3164" w14:textId="7C91434D" w:rsidR="00F71616" w:rsidRPr="00224327" w:rsidRDefault="00AA7CED" w:rsidP="00F71616">
      <w:pPr>
        <w:tabs>
          <w:tab w:val="left" w:pos="-720"/>
          <w:tab w:val="left" w:pos="284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22432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P</w:t>
      </w:r>
      <w:r w:rsidR="00E1479B" w:rsidRPr="0022432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rofessor-student relationship.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pro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fessor-student relationship was closer and more productive; it was 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notably improved. 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R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esults 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trongly suggested that students valued their professors 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substantially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better after working 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side by side with them</w:t>
      </w:r>
      <w:r w:rsid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during the challenge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</w:p>
    <w:p w14:paraId="3E063383" w14:textId="20B323F1" w:rsidR="00F71616" w:rsidRPr="00224327" w:rsidRDefault="00AA7CED" w:rsidP="00F71616">
      <w:pPr>
        <w:tabs>
          <w:tab w:val="left" w:pos="-720"/>
          <w:tab w:val="left" w:pos="284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22432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T</w:t>
      </w:r>
      <w:r w:rsidR="00E1479B" w:rsidRPr="0022432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he teaching-learning process.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teaching-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learning process benefited from CBL 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from two perspectives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E776C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two aforementioned points affected directly on the improvement of the learning process.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Indirectly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CBL influenced academic aspects related with the achievement of objectives, knowledge acquisition and improvement of technical and soft skills.</w:t>
      </w:r>
      <w:r w:rsidR="00E776C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</w:p>
    <w:p w14:paraId="204555AB" w14:textId="3612619F" w:rsidR="00C6373B" w:rsidRPr="00224327" w:rsidRDefault="00E1479B" w:rsidP="00F71616">
      <w:pPr>
        <w:tabs>
          <w:tab w:val="left" w:pos="-720"/>
          <w:tab w:val="left" w:pos="284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22432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Difficulties </w:t>
      </w:r>
      <w:r w:rsidR="00F71616" w:rsidRPr="0022432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of performing CBL</w:t>
      </w:r>
      <w:r w:rsidRPr="0022432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.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ertain difficulties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were identified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From </w:t>
      </w:r>
      <w:r w:rsid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E63A0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professors</w:t>
      </w:r>
      <w:r w:rsidR="007D196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’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point of view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there was a shared concern that CBL required more resources at the instrumental and organi</w:t>
      </w:r>
      <w:r w:rsidR="00210D22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ational levels. </w:t>
      </w:r>
      <w:r w:rsid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From the students</w:t>
      </w:r>
      <w:r w:rsidR="007D196E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’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perspective, </w:t>
      </w:r>
      <w:r w:rsid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it was found</w:t>
      </w:r>
      <w:r w:rsidR="00210D22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 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certain resistance to shift to a more active and collaborative </w:t>
      </w:r>
      <w:r w:rsidR="00E776C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mind-set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</w:p>
    <w:p w14:paraId="4B3B32D8" w14:textId="77777777" w:rsidR="00F71616" w:rsidRPr="00224327" w:rsidRDefault="00F71616" w:rsidP="00F71616">
      <w:pPr>
        <w:tabs>
          <w:tab w:val="left" w:pos="-720"/>
          <w:tab w:val="left" w:pos="284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24A68742" w14:textId="30FF013E" w:rsidR="001C07E6" w:rsidRPr="00224327" w:rsidRDefault="00C6373B" w:rsidP="001E5A02">
      <w:pPr>
        <w:pStyle w:val="Prrafodelista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224327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Perspectives</w:t>
      </w:r>
    </w:p>
    <w:p w14:paraId="74171057" w14:textId="0D5443C6" w:rsidR="00C6373B" w:rsidRPr="00224327" w:rsidRDefault="00224327" w:rsidP="00E1479B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</w:t>
      </w:r>
      <w:r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uring the first semester of the present academic year (2019-2020)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</w:t>
      </w:r>
      <w:r w:rsidR="00210D22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UPM p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rofessors involved in the </w:t>
      </w:r>
      <w:r w:rsidR="00210D22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2018 ESA Concurrent Engineering Challenge have organis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</w:t>
      </w:r>
      <w:r w:rsidR="00210D22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 satisfactorily</w:t>
      </w:r>
      <w:r w:rsidR="00615B17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210D22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similar experience in collaboration with other participating Universities. Besides the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analysis of the experience from a purely</w:t>
      </w:r>
      <w:r w:rsidR="00210D22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educational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perspective</w:t>
      </w:r>
      <w:r w:rsidR="00210D22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we aimed to explore the impact </w:t>
      </w:r>
      <w:r w:rsidR="004558D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on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</w:t>
      </w:r>
      <w:r w:rsidR="00E63A0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students</w:t>
      </w:r>
      <w:r w:rsidR="004558D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’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conception about design and the en</w:t>
      </w:r>
      <w:r w:rsidR="00210D22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gineering design process</w:t>
      </w:r>
      <w:r w:rsidR="00F71616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E1479B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1E6D48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interesting results obtained have further motivated 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comparative analysis between students from different </w:t>
      </w:r>
      <w:r w:rsidR="001E6D48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fields and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1E6D48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nrolled in different </w:t>
      </w:r>
      <w:r w:rsidR="001E6D48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stages of their tertiary training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</w:t>
      </w:r>
      <w:r w:rsidR="001E6D48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from 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new entry</w:t>
      </w:r>
      <w:r w:rsidR="001E6D48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students to 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Master</w:t>
      </w:r>
      <w:r w:rsidR="001E6D48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students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)</w:t>
      </w:r>
      <w:r w:rsidR="00F5339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 This work</w:t>
      </w:r>
      <w:r w:rsidR="001E6D48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is currently in progress</w:t>
      </w:r>
      <w:r w:rsidR="00AA7CED" w:rsidRPr="0022432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 </w:t>
      </w:r>
    </w:p>
    <w:p w14:paraId="7505DDD3" w14:textId="77777777" w:rsidR="00E1479B" w:rsidRPr="00224327" w:rsidRDefault="00E1479B" w:rsidP="00E1479B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</w:p>
    <w:p w14:paraId="076CBFD5" w14:textId="72080406" w:rsidR="00D816B4" w:rsidRPr="00224327" w:rsidRDefault="00D816B4" w:rsidP="001E5A02">
      <w:pPr>
        <w:pStyle w:val="Prrafodelista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224327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References</w:t>
      </w:r>
    </w:p>
    <w:p w14:paraId="5AFACA3E" w14:textId="2063A0BB" w:rsidR="006E2678" w:rsidRPr="00224327" w:rsidRDefault="003F0AF8" w:rsidP="0045005F">
      <w:pPr>
        <w:pStyle w:val="Sinespaciado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224327">
        <w:rPr>
          <w:rFonts w:ascii="Arial" w:hAnsi="Arial" w:cs="Arial"/>
          <w:color w:val="000000" w:themeColor="text1"/>
          <w:sz w:val="20"/>
          <w:lang w:val="en-GB"/>
        </w:rPr>
        <w:t xml:space="preserve">[1] </w:t>
      </w:r>
      <w:r w:rsidR="00F71616" w:rsidRPr="00224327">
        <w:rPr>
          <w:rFonts w:ascii="Arial" w:hAnsi="Arial" w:cs="Arial"/>
          <w:color w:val="000000" w:themeColor="text1"/>
          <w:sz w:val="20"/>
          <w:lang w:val="en-GB"/>
        </w:rPr>
        <w:t>López-Fernandez, D.</w:t>
      </w:r>
      <w:r w:rsidRPr="00224327">
        <w:rPr>
          <w:rFonts w:ascii="Arial" w:hAnsi="Arial" w:cs="Arial"/>
          <w:color w:val="000000" w:themeColor="text1"/>
          <w:sz w:val="20"/>
          <w:lang w:val="en-GB"/>
        </w:rPr>
        <w:t xml:space="preserve">, </w:t>
      </w:r>
      <w:r w:rsidR="00F71616" w:rsidRPr="00224327">
        <w:rPr>
          <w:rFonts w:ascii="Arial" w:hAnsi="Arial" w:cs="Arial"/>
          <w:color w:val="000000" w:themeColor="text1"/>
          <w:sz w:val="20"/>
          <w:lang w:val="en-GB"/>
        </w:rPr>
        <w:t>Salgado Sánchez, P.</w:t>
      </w:r>
      <w:r w:rsidRPr="00224327">
        <w:rPr>
          <w:rFonts w:ascii="Arial" w:hAnsi="Arial" w:cs="Arial"/>
          <w:color w:val="000000" w:themeColor="text1"/>
          <w:sz w:val="20"/>
          <w:lang w:val="en-GB"/>
        </w:rPr>
        <w:t xml:space="preserve">, </w:t>
      </w:r>
      <w:r w:rsidR="00F71616" w:rsidRPr="00224327">
        <w:rPr>
          <w:rFonts w:ascii="Arial" w:hAnsi="Arial" w:cs="Arial"/>
          <w:color w:val="000000" w:themeColor="text1"/>
          <w:sz w:val="20"/>
          <w:lang w:val="en-GB"/>
        </w:rPr>
        <w:t>Ferná</w:t>
      </w:r>
      <w:r w:rsidR="001E6D48" w:rsidRPr="00224327">
        <w:rPr>
          <w:rFonts w:ascii="Arial" w:hAnsi="Arial" w:cs="Arial"/>
          <w:color w:val="000000" w:themeColor="text1"/>
          <w:sz w:val="20"/>
          <w:lang w:val="en-GB"/>
        </w:rPr>
        <w:t>ndez, J., Tinao, I.</w:t>
      </w:r>
      <w:r w:rsidR="00F71616" w:rsidRPr="00224327">
        <w:rPr>
          <w:rFonts w:ascii="Arial" w:hAnsi="Arial" w:cs="Arial"/>
          <w:color w:val="000000" w:themeColor="text1"/>
          <w:sz w:val="20"/>
          <w:lang w:val="en-GB"/>
        </w:rPr>
        <w:t xml:space="preserve"> and Lapuerta, V.</w:t>
      </w:r>
      <w:r w:rsidRPr="00224327">
        <w:rPr>
          <w:rFonts w:ascii="Arial" w:hAnsi="Arial" w:cs="Arial"/>
          <w:color w:val="000000" w:themeColor="text1"/>
          <w:sz w:val="20"/>
          <w:lang w:val="en-GB"/>
        </w:rPr>
        <w:t xml:space="preserve">: </w:t>
      </w:r>
      <w:r w:rsidR="00F71616" w:rsidRPr="00224327">
        <w:rPr>
          <w:rFonts w:ascii="Arial" w:hAnsi="Arial" w:cs="Arial"/>
          <w:color w:val="000000" w:themeColor="text1"/>
          <w:sz w:val="20"/>
          <w:lang w:val="en-GB"/>
        </w:rPr>
        <w:t xml:space="preserve">Challenge-Based Learning in Aerospace Engineering Education: The ESA Concurrent Engineering Challenge at the Technical University of Madrid. </w:t>
      </w:r>
      <w:proofErr w:type="spellStart"/>
      <w:r w:rsidR="00F71616" w:rsidRPr="00224327">
        <w:rPr>
          <w:rFonts w:ascii="Arial" w:hAnsi="Arial" w:cs="Arial"/>
          <w:color w:val="000000" w:themeColor="text1"/>
          <w:sz w:val="20"/>
          <w:lang w:val="en-GB"/>
        </w:rPr>
        <w:t>Acta</w:t>
      </w:r>
      <w:proofErr w:type="spellEnd"/>
      <w:r w:rsidR="00F71616" w:rsidRPr="00224327">
        <w:rPr>
          <w:rFonts w:ascii="Arial" w:hAnsi="Arial" w:cs="Arial"/>
          <w:color w:val="000000" w:themeColor="text1"/>
          <w:sz w:val="20"/>
          <w:lang w:val="en-GB"/>
        </w:rPr>
        <w:t xml:space="preserve"> </w:t>
      </w:r>
      <w:proofErr w:type="spellStart"/>
      <w:r w:rsidR="00F71616" w:rsidRPr="00224327">
        <w:rPr>
          <w:rFonts w:ascii="Arial" w:hAnsi="Arial" w:cs="Arial"/>
          <w:color w:val="000000" w:themeColor="text1"/>
          <w:sz w:val="20"/>
          <w:lang w:val="en-GB"/>
        </w:rPr>
        <w:t>Astron</w:t>
      </w:r>
      <w:bookmarkStart w:id="0" w:name="_GoBack"/>
      <w:bookmarkEnd w:id="0"/>
      <w:r w:rsidR="00F71616" w:rsidRPr="00224327">
        <w:rPr>
          <w:rFonts w:ascii="Arial" w:hAnsi="Arial" w:cs="Arial"/>
          <w:color w:val="000000" w:themeColor="text1"/>
          <w:sz w:val="20"/>
          <w:lang w:val="en-GB"/>
        </w:rPr>
        <w:t>autica</w:t>
      </w:r>
      <w:proofErr w:type="spellEnd"/>
      <w:r w:rsidRPr="00224327">
        <w:rPr>
          <w:rFonts w:ascii="Arial" w:hAnsi="Arial" w:cs="Arial"/>
          <w:color w:val="000000" w:themeColor="text1"/>
          <w:sz w:val="20"/>
          <w:lang w:val="en-GB"/>
        </w:rPr>
        <w:t xml:space="preserve">, Vol. </w:t>
      </w:r>
      <w:r w:rsidR="00F71616" w:rsidRPr="00224327">
        <w:rPr>
          <w:rFonts w:ascii="Arial" w:hAnsi="Arial" w:cs="Arial"/>
          <w:color w:val="000000" w:themeColor="text1"/>
          <w:sz w:val="20"/>
          <w:lang w:val="en-GB"/>
        </w:rPr>
        <w:t>171</w:t>
      </w:r>
      <w:r w:rsidRPr="00224327">
        <w:rPr>
          <w:rFonts w:ascii="Arial" w:hAnsi="Arial" w:cs="Arial"/>
          <w:color w:val="000000" w:themeColor="text1"/>
          <w:sz w:val="20"/>
          <w:lang w:val="en-GB"/>
        </w:rPr>
        <w:t xml:space="preserve">, pp. </w:t>
      </w:r>
      <w:r w:rsidR="00F71616" w:rsidRPr="00224327">
        <w:rPr>
          <w:rFonts w:ascii="Arial" w:hAnsi="Arial" w:cs="Arial"/>
          <w:color w:val="000000" w:themeColor="text1"/>
          <w:sz w:val="20"/>
          <w:lang w:val="en-GB"/>
        </w:rPr>
        <w:t>369</w:t>
      </w:r>
      <w:r w:rsidRPr="00224327">
        <w:rPr>
          <w:rFonts w:ascii="Arial" w:hAnsi="Arial" w:cs="Arial"/>
          <w:color w:val="000000" w:themeColor="text1"/>
          <w:sz w:val="20"/>
          <w:lang w:val="en-GB"/>
        </w:rPr>
        <w:t>-</w:t>
      </w:r>
      <w:r w:rsidR="00F71616" w:rsidRPr="00224327">
        <w:rPr>
          <w:rFonts w:ascii="Arial" w:hAnsi="Arial" w:cs="Arial"/>
          <w:color w:val="000000" w:themeColor="text1"/>
          <w:sz w:val="20"/>
          <w:lang w:val="en-GB"/>
        </w:rPr>
        <w:t>377</w:t>
      </w:r>
      <w:r w:rsidRPr="00224327">
        <w:rPr>
          <w:rFonts w:ascii="Arial" w:hAnsi="Arial" w:cs="Arial"/>
          <w:color w:val="000000" w:themeColor="text1"/>
          <w:sz w:val="20"/>
          <w:lang w:val="en-GB"/>
        </w:rPr>
        <w:t xml:space="preserve">, </w:t>
      </w:r>
      <w:r w:rsidR="00F71616" w:rsidRPr="00224327">
        <w:rPr>
          <w:rFonts w:ascii="Arial" w:hAnsi="Arial" w:cs="Arial"/>
          <w:color w:val="000000" w:themeColor="text1"/>
          <w:sz w:val="20"/>
          <w:lang w:val="en-GB"/>
        </w:rPr>
        <w:t>2020</w:t>
      </w:r>
      <w:r w:rsidRPr="00224327">
        <w:rPr>
          <w:rFonts w:ascii="Arial" w:hAnsi="Arial" w:cs="Arial"/>
          <w:color w:val="000000" w:themeColor="text1"/>
          <w:sz w:val="20"/>
          <w:lang w:val="en-GB"/>
        </w:rPr>
        <w:t>.</w:t>
      </w:r>
    </w:p>
    <w:sectPr w:rsidR="006E2678" w:rsidRPr="0022432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4DD69" w14:textId="77777777" w:rsidR="00123476" w:rsidRDefault="00123476" w:rsidP="002B3D2E">
      <w:r>
        <w:separator/>
      </w:r>
    </w:p>
  </w:endnote>
  <w:endnote w:type="continuationSeparator" w:id="0">
    <w:p w14:paraId="609DA8F1" w14:textId="77777777" w:rsidR="00123476" w:rsidRDefault="00123476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234DE" w14:textId="77777777" w:rsidR="00123476" w:rsidRDefault="00123476" w:rsidP="002B3D2E">
      <w:r>
        <w:separator/>
      </w:r>
    </w:p>
  </w:footnote>
  <w:footnote w:type="continuationSeparator" w:id="0">
    <w:p w14:paraId="523DE8C3" w14:textId="77777777" w:rsidR="00123476" w:rsidRDefault="00123476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31393" w14:textId="5D615271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</w:t>
    </w:r>
    <w:r w:rsidR="00FA17A0"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20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EB"/>
    <w:rsid w:val="00013214"/>
    <w:rsid w:val="00020D13"/>
    <w:rsid w:val="00067049"/>
    <w:rsid w:val="001062A3"/>
    <w:rsid w:val="00123476"/>
    <w:rsid w:val="00155302"/>
    <w:rsid w:val="0016733A"/>
    <w:rsid w:val="001A2217"/>
    <w:rsid w:val="001B0137"/>
    <w:rsid w:val="001B0CE9"/>
    <w:rsid w:val="001B7EB8"/>
    <w:rsid w:val="001C07E6"/>
    <w:rsid w:val="001C53CE"/>
    <w:rsid w:val="001E5A02"/>
    <w:rsid w:val="001E6D48"/>
    <w:rsid w:val="0021043A"/>
    <w:rsid w:val="00210D22"/>
    <w:rsid w:val="00224327"/>
    <w:rsid w:val="00247B40"/>
    <w:rsid w:val="002551C5"/>
    <w:rsid w:val="0027138A"/>
    <w:rsid w:val="002B0E94"/>
    <w:rsid w:val="002B3D2E"/>
    <w:rsid w:val="00346EF7"/>
    <w:rsid w:val="003621EB"/>
    <w:rsid w:val="003F0AF8"/>
    <w:rsid w:val="0045005F"/>
    <w:rsid w:val="004558DF"/>
    <w:rsid w:val="004719BC"/>
    <w:rsid w:val="0050245D"/>
    <w:rsid w:val="005028D7"/>
    <w:rsid w:val="005275CB"/>
    <w:rsid w:val="00530AD7"/>
    <w:rsid w:val="00614BDE"/>
    <w:rsid w:val="00615B17"/>
    <w:rsid w:val="00635748"/>
    <w:rsid w:val="006363DE"/>
    <w:rsid w:val="00676A0D"/>
    <w:rsid w:val="006809E1"/>
    <w:rsid w:val="006D31EF"/>
    <w:rsid w:val="006E2678"/>
    <w:rsid w:val="00713572"/>
    <w:rsid w:val="007208A1"/>
    <w:rsid w:val="007728AF"/>
    <w:rsid w:val="00781963"/>
    <w:rsid w:val="00781FA5"/>
    <w:rsid w:val="007D196E"/>
    <w:rsid w:val="007F2301"/>
    <w:rsid w:val="008220AB"/>
    <w:rsid w:val="00873BDF"/>
    <w:rsid w:val="008B2366"/>
    <w:rsid w:val="008D25F1"/>
    <w:rsid w:val="00910260"/>
    <w:rsid w:val="00955D18"/>
    <w:rsid w:val="00963135"/>
    <w:rsid w:val="00970F68"/>
    <w:rsid w:val="009B09EE"/>
    <w:rsid w:val="009E003A"/>
    <w:rsid w:val="00A04231"/>
    <w:rsid w:val="00A81977"/>
    <w:rsid w:val="00A86753"/>
    <w:rsid w:val="00AA2605"/>
    <w:rsid w:val="00AA7CED"/>
    <w:rsid w:val="00AB3DF0"/>
    <w:rsid w:val="00AC5B81"/>
    <w:rsid w:val="00AD0253"/>
    <w:rsid w:val="00AE29AC"/>
    <w:rsid w:val="00B3099F"/>
    <w:rsid w:val="00B325B2"/>
    <w:rsid w:val="00B82299"/>
    <w:rsid w:val="00B91303"/>
    <w:rsid w:val="00BC0956"/>
    <w:rsid w:val="00C26E50"/>
    <w:rsid w:val="00C45485"/>
    <w:rsid w:val="00C6373B"/>
    <w:rsid w:val="00CA2574"/>
    <w:rsid w:val="00CB6CA7"/>
    <w:rsid w:val="00CD0286"/>
    <w:rsid w:val="00D816B4"/>
    <w:rsid w:val="00D82FE6"/>
    <w:rsid w:val="00D928A0"/>
    <w:rsid w:val="00DB37B6"/>
    <w:rsid w:val="00DC2193"/>
    <w:rsid w:val="00DC44CA"/>
    <w:rsid w:val="00E06F9E"/>
    <w:rsid w:val="00E1479B"/>
    <w:rsid w:val="00E211F5"/>
    <w:rsid w:val="00E272EB"/>
    <w:rsid w:val="00E63A0D"/>
    <w:rsid w:val="00E70430"/>
    <w:rsid w:val="00E713CC"/>
    <w:rsid w:val="00E776C6"/>
    <w:rsid w:val="00EA719C"/>
    <w:rsid w:val="00EB4338"/>
    <w:rsid w:val="00ED24A9"/>
    <w:rsid w:val="00F352AE"/>
    <w:rsid w:val="00F53394"/>
    <w:rsid w:val="00F71616"/>
    <w:rsid w:val="00F80CC6"/>
    <w:rsid w:val="00FA17A0"/>
    <w:rsid w:val="00FC010E"/>
    <w:rsid w:val="00FD14FE"/>
    <w:rsid w:val="00FD731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7BF5"/>
  <w15:docId w15:val="{BA0DB01D-32DF-4CAA-90B4-371383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Sinespaciado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Encabezado">
    <w:name w:val="header"/>
    <w:basedOn w:val="Normal"/>
    <w:link w:val="EncabezadoC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Piedepgina">
    <w:name w:val="footer"/>
    <w:basedOn w:val="Normal"/>
    <w:link w:val="PiedepginaC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Textodelmarcadordeposicin">
    <w:name w:val="Placeholder Text"/>
    <w:basedOn w:val="Fuentedeprrafopredeter"/>
    <w:uiPriority w:val="99"/>
    <w:semiHidden/>
    <w:rsid w:val="00A86753"/>
    <w:rPr>
      <w:color w:val="808080"/>
    </w:rPr>
  </w:style>
  <w:style w:type="paragraph" w:styleId="Prrafodelista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blo.salgado@upm.es" TargetMode="External"/><Relationship Id="rId5" Type="http://schemas.openxmlformats.org/officeDocument/2006/relationships/styles" Target="styles.xml"/><Relationship Id="rId10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601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ATPi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pablo.salgado@upm.es</cp:lastModifiedBy>
  <cp:revision>12</cp:revision>
  <dcterms:created xsi:type="dcterms:W3CDTF">2020-04-21T10:03:00Z</dcterms:created>
  <dcterms:modified xsi:type="dcterms:W3CDTF">2020-04-29T09:22:00Z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