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EE7C6" w14:textId="77777777" w:rsidR="00683772" w:rsidRPr="00501924" w:rsidRDefault="00D756FD" w:rsidP="00C61FE8">
      <w:pPr>
        <w:shd w:val="clear" w:color="auto" w:fill="FFFFFF"/>
        <w:rPr>
          <w:rFonts w:asciiTheme="minorHAnsi" w:hAnsiTheme="minorHAnsi"/>
          <w:b/>
          <w:bCs/>
          <w:sz w:val="28"/>
          <w:szCs w:val="28"/>
          <w:lang w:val="en-US"/>
        </w:rPr>
      </w:pPr>
      <w:r w:rsidRPr="00501924">
        <w:rPr>
          <w:rStyle w:val="Strong"/>
          <w:rFonts w:asciiTheme="minorHAnsi" w:hAnsiTheme="minorHAnsi"/>
          <w:sz w:val="28"/>
          <w:szCs w:val="28"/>
          <w:lang w:val="en-US"/>
        </w:rPr>
        <w:t>Depositional environments during</w:t>
      </w:r>
      <w:r w:rsidR="00870CE3" w:rsidRPr="00501924">
        <w:rPr>
          <w:rStyle w:val="Strong"/>
          <w:rFonts w:asciiTheme="minorHAnsi" w:hAnsiTheme="minorHAnsi"/>
          <w:sz w:val="28"/>
          <w:szCs w:val="28"/>
          <w:lang w:val="en-US"/>
        </w:rPr>
        <w:t xml:space="preserve"> OAE1a </w:t>
      </w:r>
      <w:r w:rsidR="008B3F9D" w:rsidRPr="00501924">
        <w:rPr>
          <w:rStyle w:val="Strong"/>
          <w:rFonts w:asciiTheme="minorHAnsi" w:hAnsiTheme="minorHAnsi"/>
          <w:sz w:val="28"/>
          <w:szCs w:val="28"/>
          <w:lang w:val="en-US"/>
        </w:rPr>
        <w:t xml:space="preserve">(Early Aptian) </w:t>
      </w:r>
      <w:r w:rsidR="00870CE3" w:rsidRPr="00501924">
        <w:rPr>
          <w:rStyle w:val="Strong"/>
          <w:rFonts w:asciiTheme="minorHAnsi" w:hAnsiTheme="minorHAnsi"/>
          <w:sz w:val="28"/>
          <w:szCs w:val="28"/>
          <w:lang w:val="en-US"/>
        </w:rPr>
        <w:t>in the Eastern Russian Platform</w:t>
      </w:r>
      <w:r w:rsidR="00870CE3" w:rsidRPr="00501924">
        <w:rPr>
          <w:rFonts w:asciiTheme="minorHAnsi" w:hAnsiTheme="minorHAnsi"/>
          <w:b/>
          <w:bCs/>
          <w:color w:val="000000"/>
          <w:sz w:val="28"/>
          <w:szCs w:val="28"/>
          <w:lang w:val="en-US"/>
        </w:rPr>
        <w:t xml:space="preserve"> </w:t>
      </w:r>
      <w:r w:rsidR="00870CE3" w:rsidRPr="00501924">
        <w:rPr>
          <w:rStyle w:val="Strong"/>
          <w:rFonts w:asciiTheme="minorHAnsi" w:hAnsiTheme="minorHAnsi"/>
          <w:sz w:val="28"/>
          <w:szCs w:val="28"/>
          <w:lang w:val="en-US"/>
        </w:rPr>
        <w:t xml:space="preserve">and </w:t>
      </w:r>
      <w:r w:rsidRPr="00501924">
        <w:rPr>
          <w:rStyle w:val="Strong"/>
          <w:rFonts w:asciiTheme="minorHAnsi" w:hAnsiTheme="minorHAnsi"/>
          <w:sz w:val="28"/>
          <w:szCs w:val="28"/>
          <w:lang w:val="en-US"/>
        </w:rPr>
        <w:t xml:space="preserve">during </w:t>
      </w:r>
      <w:r w:rsidR="00870CE3" w:rsidRPr="00501924">
        <w:rPr>
          <w:rStyle w:val="Strong"/>
          <w:rFonts w:asciiTheme="minorHAnsi" w:hAnsiTheme="minorHAnsi"/>
          <w:sz w:val="28"/>
          <w:szCs w:val="28"/>
          <w:lang w:val="en-US"/>
        </w:rPr>
        <w:t xml:space="preserve">OAE1b </w:t>
      </w:r>
      <w:r w:rsidR="008B3F9D" w:rsidRPr="00501924">
        <w:rPr>
          <w:rStyle w:val="Strong"/>
          <w:rFonts w:asciiTheme="minorHAnsi" w:hAnsiTheme="minorHAnsi"/>
          <w:sz w:val="28"/>
          <w:szCs w:val="28"/>
          <w:lang w:val="en-US"/>
        </w:rPr>
        <w:t xml:space="preserve">(Early Albian) </w:t>
      </w:r>
      <w:r w:rsidR="00870CE3" w:rsidRPr="00501924">
        <w:rPr>
          <w:rStyle w:val="Strong"/>
          <w:rFonts w:asciiTheme="minorHAnsi" w:hAnsiTheme="minorHAnsi"/>
          <w:sz w:val="28"/>
          <w:szCs w:val="28"/>
          <w:lang w:val="en-US"/>
        </w:rPr>
        <w:t>in the Middle Caspian</w:t>
      </w:r>
      <w:r w:rsidRPr="00501924">
        <w:rPr>
          <w:rStyle w:val="Strong"/>
          <w:rFonts w:asciiTheme="minorHAnsi" w:hAnsiTheme="minorHAnsi"/>
          <w:sz w:val="28"/>
          <w:szCs w:val="28"/>
          <w:lang w:val="en-US"/>
        </w:rPr>
        <w:t>: new data</w:t>
      </w:r>
    </w:p>
    <w:p w14:paraId="2CBE41F1" w14:textId="77777777" w:rsidR="00683772" w:rsidRPr="00501924" w:rsidRDefault="00284925" w:rsidP="00C61FE8">
      <w:pPr>
        <w:shd w:val="clear" w:color="auto" w:fill="FFFFFF"/>
        <w:rPr>
          <w:rFonts w:asciiTheme="minorHAnsi" w:hAnsiTheme="minorHAnsi"/>
          <w:sz w:val="24"/>
          <w:szCs w:val="24"/>
          <w:lang w:val="en-US"/>
        </w:rPr>
      </w:pPr>
      <w:proofErr w:type="spellStart"/>
      <w:r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>Pavlova</w:t>
      </w:r>
      <w:proofErr w:type="spellEnd"/>
      <w:r w:rsidR="00C61FE8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>, O.V.</w:t>
      </w:r>
      <w:r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="00C61FE8" w:rsidRPr="00501924">
        <w:rPr>
          <w:rFonts w:asciiTheme="minorHAnsi" w:hAnsiTheme="minorHAnsi"/>
          <w:bCs/>
          <w:color w:val="000000"/>
          <w:sz w:val="24"/>
          <w:szCs w:val="24"/>
          <w:u w:val="single"/>
          <w:lang w:val="en-US"/>
        </w:rPr>
        <w:t>Zorina</w:t>
      </w:r>
      <w:proofErr w:type="spellEnd"/>
      <w:r w:rsidR="00C61FE8" w:rsidRPr="00501924">
        <w:rPr>
          <w:rFonts w:asciiTheme="minorHAnsi" w:hAnsiTheme="minorHAnsi"/>
          <w:bCs/>
          <w:color w:val="000000"/>
          <w:sz w:val="24"/>
          <w:szCs w:val="24"/>
          <w:u w:val="single"/>
          <w:lang w:val="en-US"/>
        </w:rPr>
        <w:t>, S.O.</w:t>
      </w:r>
      <w:r w:rsidR="00C61FE8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="00A06866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>Kadirov</w:t>
      </w:r>
      <w:proofErr w:type="spellEnd"/>
      <w:r w:rsidR="00C61FE8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>, I.I.</w:t>
      </w:r>
      <w:r w:rsidR="00A06866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>Galiullin</w:t>
      </w:r>
      <w:proofErr w:type="spellEnd"/>
      <w:r w:rsidR="00C61FE8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>, B.M.</w:t>
      </w:r>
      <w:r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>Morozov</w:t>
      </w:r>
      <w:proofErr w:type="spellEnd"/>
      <w:r w:rsidR="002F0B6C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 xml:space="preserve">, </w:t>
      </w:r>
      <w:r w:rsidR="00C61FE8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 xml:space="preserve">V.P. and </w:t>
      </w:r>
      <w:proofErr w:type="spellStart"/>
      <w:r w:rsidR="002F0B6C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>Eskin</w:t>
      </w:r>
      <w:proofErr w:type="spellEnd"/>
      <w:r w:rsidR="00C61FE8" w:rsidRPr="00501924">
        <w:rPr>
          <w:rFonts w:asciiTheme="minorHAnsi" w:hAnsiTheme="minorHAnsi"/>
          <w:bCs/>
          <w:color w:val="000000"/>
          <w:sz w:val="24"/>
          <w:szCs w:val="24"/>
          <w:lang w:val="en-US"/>
        </w:rPr>
        <w:t>, A.A.</w:t>
      </w:r>
    </w:p>
    <w:p w14:paraId="19F47812" w14:textId="77777777" w:rsidR="00683772" w:rsidRPr="00AC19C1" w:rsidRDefault="00683772" w:rsidP="00C61FE8">
      <w:pPr>
        <w:shd w:val="clear" w:color="auto" w:fill="FFFFFF"/>
        <w:rPr>
          <w:rFonts w:asciiTheme="minorHAnsi" w:hAnsiTheme="minorHAnsi"/>
          <w:i/>
          <w:iCs/>
          <w:color w:val="000000"/>
          <w:vertAlign w:val="superscript"/>
          <w:lang w:val="en-US"/>
        </w:rPr>
      </w:pPr>
    </w:p>
    <w:p w14:paraId="52AF02E2" w14:textId="77777777" w:rsidR="00683772" w:rsidRPr="00AC19C1" w:rsidRDefault="00C61FE8" w:rsidP="00C61FE8">
      <w:pPr>
        <w:pBdr>
          <w:bottom w:val="single" w:sz="12" w:space="1" w:color="auto"/>
        </w:pBdr>
        <w:shd w:val="clear" w:color="auto" w:fill="FFFFFF"/>
        <w:rPr>
          <w:rFonts w:asciiTheme="minorHAnsi" w:hAnsiTheme="minorHAnsi"/>
          <w:color w:val="000000"/>
          <w:lang w:val="en-US"/>
        </w:rPr>
      </w:pPr>
      <w:r w:rsidRPr="00AC19C1">
        <w:rPr>
          <w:rFonts w:asciiTheme="minorHAnsi" w:hAnsiTheme="minorHAnsi"/>
          <w:color w:val="000000"/>
          <w:lang w:val="en-US"/>
        </w:rPr>
        <w:t xml:space="preserve">Kazan Federal University, 18 </w:t>
      </w:r>
      <w:proofErr w:type="spellStart"/>
      <w:r w:rsidR="00683772" w:rsidRPr="00AC19C1">
        <w:rPr>
          <w:rFonts w:asciiTheme="minorHAnsi" w:hAnsiTheme="minorHAnsi"/>
          <w:color w:val="000000"/>
          <w:lang w:val="en-US"/>
        </w:rPr>
        <w:t>Kreml</w:t>
      </w:r>
      <w:r w:rsidR="000A105E" w:rsidRPr="00AC19C1">
        <w:rPr>
          <w:rFonts w:asciiTheme="minorHAnsi" w:hAnsiTheme="minorHAnsi"/>
          <w:color w:val="000000"/>
          <w:lang w:val="en-US"/>
        </w:rPr>
        <w:t>yo</w:t>
      </w:r>
      <w:r w:rsidR="00683772" w:rsidRPr="00AC19C1">
        <w:rPr>
          <w:rFonts w:asciiTheme="minorHAnsi" w:hAnsiTheme="minorHAnsi"/>
          <w:color w:val="000000"/>
          <w:lang w:val="en-US"/>
        </w:rPr>
        <w:t>vskaya</w:t>
      </w:r>
      <w:proofErr w:type="spellEnd"/>
      <w:r w:rsidR="00683772" w:rsidRPr="00AC19C1">
        <w:rPr>
          <w:rFonts w:asciiTheme="minorHAnsi" w:hAnsiTheme="minorHAnsi"/>
          <w:color w:val="000000"/>
          <w:lang w:val="en-US"/>
        </w:rPr>
        <w:t xml:space="preserve"> str., Kazan, 420008, Russia</w:t>
      </w:r>
      <w:r w:rsidRPr="00AC19C1">
        <w:rPr>
          <w:rFonts w:asciiTheme="minorHAnsi" w:hAnsiTheme="minorHAnsi"/>
          <w:color w:val="000000"/>
          <w:lang w:val="en-US"/>
        </w:rPr>
        <w:t xml:space="preserve">, </w:t>
      </w:r>
      <w:hyperlink r:id="rId9" w:history="1">
        <w:r w:rsidRPr="00AC19C1">
          <w:rPr>
            <w:rStyle w:val="Hyperlink"/>
            <w:rFonts w:asciiTheme="minorHAnsi" w:hAnsiTheme="minorHAnsi"/>
            <w:lang w:val="en-US"/>
          </w:rPr>
          <w:t>svzorina@yandex.ru</w:t>
        </w:r>
      </w:hyperlink>
    </w:p>
    <w:p w14:paraId="1F0E88B9" w14:textId="77777777" w:rsidR="00C61FE8" w:rsidRPr="00C61FE8" w:rsidRDefault="00C61FE8" w:rsidP="00C61FE8">
      <w:pPr>
        <w:shd w:val="clear" w:color="auto" w:fill="FFFFFF"/>
        <w:jc w:val="both"/>
        <w:rPr>
          <w:rFonts w:asciiTheme="minorHAnsi" w:hAnsiTheme="minorHAnsi"/>
          <w:sz w:val="22"/>
          <w:szCs w:val="22"/>
          <w:lang w:val="en-US"/>
        </w:rPr>
      </w:pPr>
    </w:p>
    <w:p w14:paraId="0B9FD4E9" w14:textId="77777777" w:rsidR="003D7E05" w:rsidRPr="003D7E05" w:rsidRDefault="003D7E05" w:rsidP="00AC19C1">
      <w:pPr>
        <w:tabs>
          <w:tab w:val="left" w:pos="7872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1C75A8FF" wp14:editId="68E0F9C1">
            <wp:simplePos x="0" y="0"/>
            <wp:positionH relativeFrom="column">
              <wp:posOffset>73660</wp:posOffset>
            </wp:positionH>
            <wp:positionV relativeFrom="paragraph">
              <wp:posOffset>831850</wp:posOffset>
            </wp:positionV>
            <wp:extent cx="3637280" cy="5213985"/>
            <wp:effectExtent l="0" t="0" r="127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A68" w:rsidRPr="00C61FE8">
        <w:rPr>
          <w:rFonts w:asciiTheme="minorHAnsi" w:hAnsiTheme="minorHAnsi"/>
          <w:sz w:val="22"/>
          <w:szCs w:val="22"/>
          <w:lang w:val="en-US"/>
        </w:rPr>
        <w:t xml:space="preserve">Detailed investigation of mineral composition and microstructure </w:t>
      </w:r>
      <w:r w:rsidR="005649BB" w:rsidRPr="00C61FE8">
        <w:rPr>
          <w:rFonts w:asciiTheme="minorHAnsi" w:hAnsiTheme="minorHAnsi"/>
          <w:sz w:val="22"/>
          <w:szCs w:val="22"/>
          <w:lang w:val="en-US"/>
        </w:rPr>
        <w:t xml:space="preserve">of the black shales corresponding to the </w:t>
      </w:r>
      <w:r>
        <w:rPr>
          <w:rFonts w:asciiTheme="minorHAnsi" w:hAnsiTheme="minorHAnsi"/>
          <w:sz w:val="22"/>
          <w:szCs w:val="22"/>
          <w:lang w:val="en-US" w:eastAsia="ru-RU"/>
        </w:rPr>
        <w:t>Oceanic Anoxic Event 1a (</w:t>
      </w:r>
      <w:r w:rsidR="005649BB" w:rsidRPr="00C61FE8">
        <w:rPr>
          <w:rFonts w:asciiTheme="minorHAnsi" w:hAnsiTheme="minorHAnsi"/>
          <w:sz w:val="22"/>
          <w:szCs w:val="22"/>
          <w:lang w:val="en-US"/>
        </w:rPr>
        <w:t>OAE1a</w:t>
      </w:r>
      <w:r>
        <w:rPr>
          <w:rFonts w:asciiTheme="minorHAnsi" w:hAnsiTheme="minorHAnsi"/>
          <w:sz w:val="22"/>
          <w:szCs w:val="22"/>
          <w:lang w:val="en-US"/>
        </w:rPr>
        <w:t>)</w:t>
      </w:r>
      <w:r w:rsidR="005649BB" w:rsidRPr="00C61FE8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D756FD">
        <w:rPr>
          <w:rFonts w:asciiTheme="minorHAnsi" w:hAnsiTheme="minorHAnsi"/>
          <w:sz w:val="22"/>
          <w:szCs w:val="22"/>
          <w:lang w:val="en-US"/>
        </w:rPr>
        <w:t>i</w:t>
      </w:r>
      <w:r>
        <w:rPr>
          <w:rFonts w:asciiTheme="minorHAnsi" w:hAnsiTheme="minorHAnsi"/>
          <w:sz w:val="22"/>
          <w:szCs w:val="22"/>
          <w:lang w:val="en-US"/>
        </w:rPr>
        <w:t xml:space="preserve">n the </w:t>
      </w:r>
      <w:r w:rsidR="005649BB" w:rsidRPr="00C61FE8">
        <w:rPr>
          <w:rFonts w:asciiTheme="minorHAnsi" w:hAnsiTheme="minorHAnsi"/>
          <w:sz w:val="22"/>
          <w:szCs w:val="22"/>
          <w:lang w:val="en-US"/>
        </w:rPr>
        <w:t xml:space="preserve">Eastern Russian Platform and to the OAE1b </w:t>
      </w:r>
      <w:r>
        <w:rPr>
          <w:rFonts w:asciiTheme="minorHAnsi" w:hAnsiTheme="minorHAnsi"/>
          <w:sz w:val="22"/>
          <w:szCs w:val="22"/>
          <w:lang w:val="en-US"/>
        </w:rPr>
        <w:t xml:space="preserve">in the </w:t>
      </w:r>
      <w:r w:rsidR="005649BB" w:rsidRPr="00C61FE8">
        <w:rPr>
          <w:rFonts w:asciiTheme="minorHAnsi" w:hAnsiTheme="minorHAnsi"/>
          <w:sz w:val="22"/>
          <w:szCs w:val="22"/>
          <w:lang w:val="en-US"/>
        </w:rPr>
        <w:t>Middle Caspian</w:t>
      </w:r>
      <w:r>
        <w:rPr>
          <w:rFonts w:asciiTheme="minorHAnsi" w:hAnsiTheme="minorHAnsi"/>
          <w:sz w:val="22"/>
          <w:szCs w:val="22"/>
          <w:lang w:val="en-US"/>
        </w:rPr>
        <w:t xml:space="preserve"> basin</w:t>
      </w:r>
      <w:r w:rsidR="005649BB" w:rsidRPr="00C61FE8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F70A68" w:rsidRPr="00C61FE8">
        <w:rPr>
          <w:rFonts w:asciiTheme="minorHAnsi" w:hAnsiTheme="minorHAnsi"/>
          <w:sz w:val="22"/>
          <w:szCs w:val="22"/>
          <w:lang w:val="en-US"/>
        </w:rPr>
        <w:t>by X-ray powder diffraction and scanning electron microscop</w:t>
      </w:r>
      <w:r>
        <w:rPr>
          <w:rFonts w:asciiTheme="minorHAnsi" w:hAnsiTheme="minorHAnsi"/>
          <w:sz w:val="22"/>
          <w:szCs w:val="22"/>
          <w:lang w:val="en-US"/>
        </w:rPr>
        <w:t>y (SEM)</w:t>
      </w:r>
      <w:r w:rsidR="00F70A68" w:rsidRPr="00C61FE8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D756FD">
        <w:rPr>
          <w:rFonts w:asciiTheme="minorHAnsi" w:hAnsiTheme="minorHAnsi"/>
          <w:sz w:val="22"/>
          <w:szCs w:val="22"/>
          <w:lang w:val="en-US"/>
        </w:rPr>
        <w:t xml:space="preserve">with </w:t>
      </w:r>
      <w:r w:rsidR="00D8439A">
        <w:rPr>
          <w:rFonts w:asciiTheme="minorHAnsi" w:hAnsiTheme="minorHAnsi"/>
          <w:sz w:val="22"/>
          <w:szCs w:val="22"/>
          <w:lang w:val="en-US"/>
        </w:rPr>
        <w:t>e</w:t>
      </w:r>
      <w:r w:rsidR="00D756FD" w:rsidRPr="00D756FD">
        <w:rPr>
          <w:rFonts w:asciiTheme="minorHAnsi" w:hAnsiTheme="minorHAnsi"/>
          <w:sz w:val="22"/>
          <w:szCs w:val="22"/>
          <w:lang w:val="en-US"/>
        </w:rPr>
        <w:t>nergy-dispersive spectroscopy</w:t>
      </w:r>
      <w:r w:rsidR="00D756FD" w:rsidRPr="00C61FE8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D756FD">
        <w:rPr>
          <w:rFonts w:asciiTheme="minorHAnsi" w:hAnsiTheme="minorHAnsi"/>
          <w:sz w:val="22"/>
          <w:szCs w:val="22"/>
          <w:lang w:val="en-US"/>
        </w:rPr>
        <w:t xml:space="preserve">(EDS) </w:t>
      </w:r>
      <w:r w:rsidR="009C1E77" w:rsidRPr="00C61FE8">
        <w:rPr>
          <w:rFonts w:asciiTheme="minorHAnsi" w:hAnsiTheme="minorHAnsi"/>
          <w:sz w:val="22"/>
          <w:szCs w:val="22"/>
          <w:lang w:val="en-US"/>
        </w:rPr>
        <w:t>can provide important constraints for depositional environments in the sedimentary basin</w:t>
      </w:r>
      <w:r w:rsidR="005649BB" w:rsidRPr="00C61FE8">
        <w:rPr>
          <w:rFonts w:asciiTheme="minorHAnsi" w:hAnsiTheme="minorHAnsi"/>
          <w:sz w:val="22"/>
          <w:szCs w:val="22"/>
          <w:lang w:val="en-US"/>
        </w:rPr>
        <w:t xml:space="preserve">. </w:t>
      </w:r>
    </w:p>
    <w:p w14:paraId="0DB7AEDD" w14:textId="77777777" w:rsidR="003D7E05" w:rsidRPr="003D7E05" w:rsidRDefault="003D7E05" w:rsidP="00AC19C1">
      <w:pPr>
        <w:tabs>
          <w:tab w:val="left" w:pos="7872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</w:p>
    <w:p w14:paraId="5ABBFAF2" w14:textId="77777777" w:rsidR="003D7E05" w:rsidRPr="003D7E05" w:rsidRDefault="003D7E05" w:rsidP="00AC19C1">
      <w:pPr>
        <w:tabs>
          <w:tab w:val="left" w:pos="7872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</w:p>
    <w:p w14:paraId="78970BA0" w14:textId="77777777" w:rsidR="003D7E05" w:rsidRPr="003D7E05" w:rsidRDefault="00C41F00" w:rsidP="00AC19C1">
      <w:pPr>
        <w:tabs>
          <w:tab w:val="left" w:pos="7872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C61FE8">
        <w:rPr>
          <w:rFonts w:asciiTheme="minorHAnsi" w:hAnsiTheme="minorHAnsi"/>
          <w:sz w:val="22"/>
          <w:szCs w:val="22"/>
          <w:lang w:val="en-US"/>
        </w:rPr>
        <w:t>Black shales with pyrite framboids evidently indicate the euxinic (sulfidic) condition with increased organic matter preservation</w:t>
      </w:r>
      <w:r w:rsidR="00C73ACD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73ACD" w:rsidRPr="00D8439A">
        <w:rPr>
          <w:rFonts w:asciiTheme="minorHAnsi" w:hAnsiTheme="minorHAnsi"/>
          <w:sz w:val="22"/>
          <w:szCs w:val="22"/>
          <w:lang w:val="en-US"/>
        </w:rPr>
        <w:t>[1, 2,</w:t>
      </w:r>
      <w:r w:rsidR="00D8439A" w:rsidRPr="00D8439A">
        <w:rPr>
          <w:rFonts w:asciiTheme="minorHAnsi" w:hAnsiTheme="minorHAnsi"/>
          <w:sz w:val="22"/>
          <w:szCs w:val="22"/>
          <w:lang w:val="en-US"/>
        </w:rPr>
        <w:t xml:space="preserve"> 3</w:t>
      </w:r>
      <w:r w:rsidR="00C73ACD" w:rsidRPr="00D8439A">
        <w:rPr>
          <w:rFonts w:asciiTheme="minorHAnsi" w:hAnsiTheme="minorHAnsi"/>
          <w:sz w:val="22"/>
          <w:szCs w:val="22"/>
          <w:lang w:val="en-US"/>
        </w:rPr>
        <w:t>]</w:t>
      </w:r>
      <w:r w:rsidRPr="00C61FE8">
        <w:rPr>
          <w:rFonts w:asciiTheme="minorHAnsi" w:hAnsiTheme="minorHAnsi"/>
          <w:sz w:val="22"/>
          <w:szCs w:val="22"/>
          <w:lang w:val="en-US"/>
        </w:rPr>
        <w:t xml:space="preserve">. </w:t>
      </w:r>
      <w:r w:rsidR="0081386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73047" w:rsidRPr="00C61FE8">
        <w:rPr>
          <w:rFonts w:asciiTheme="minorHAnsi" w:hAnsiTheme="minorHAnsi"/>
          <w:sz w:val="22"/>
          <w:szCs w:val="22"/>
          <w:lang w:val="en-US"/>
        </w:rPr>
        <w:t>Disintegrating</w:t>
      </w:r>
      <w:r w:rsidRPr="00C61FE8">
        <w:rPr>
          <w:rFonts w:asciiTheme="minorHAnsi" w:hAnsiTheme="minorHAnsi"/>
          <w:sz w:val="22"/>
          <w:szCs w:val="22"/>
          <w:lang w:val="en-US"/>
        </w:rPr>
        <w:t xml:space="preserve"> framboids point to partial or complete dissolution of the organic matter inside the framboids due to increasing water oxidization.</w:t>
      </w:r>
      <w:r w:rsidR="005649BB" w:rsidRPr="00C61FE8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81386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3D7E05" w:rsidRPr="00C61FE8">
        <w:rPr>
          <w:rFonts w:asciiTheme="minorHAnsi" w:hAnsiTheme="minorHAnsi"/>
          <w:sz w:val="22"/>
          <w:szCs w:val="22"/>
          <w:lang w:val="en-US"/>
        </w:rPr>
        <w:t>So</w:t>
      </w:r>
      <w:r w:rsidR="003D7E05" w:rsidRPr="00902298">
        <w:rPr>
          <w:rFonts w:asciiTheme="minorHAnsi" w:hAnsiTheme="minorHAnsi"/>
          <w:sz w:val="22"/>
          <w:szCs w:val="22"/>
          <w:lang w:val="en-US"/>
        </w:rPr>
        <w:t xml:space="preserve">, </w:t>
      </w:r>
      <w:r w:rsidR="003D7E05" w:rsidRPr="00C61FE8">
        <w:rPr>
          <w:rFonts w:asciiTheme="minorHAnsi" w:hAnsiTheme="minorHAnsi"/>
          <w:sz w:val="22"/>
          <w:szCs w:val="22"/>
          <w:lang w:val="en-US"/>
        </w:rPr>
        <w:t>it is more correct to speak not about anoxia in the basin, but about euxinia, a state with toxic levels of hydrogen sulfide concentrations</w:t>
      </w:r>
      <w:r w:rsidR="007E278F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7E278F" w:rsidRPr="00902298">
        <w:rPr>
          <w:rFonts w:asciiTheme="minorHAnsi" w:hAnsiTheme="minorHAnsi"/>
          <w:sz w:val="22"/>
          <w:szCs w:val="22"/>
          <w:lang w:val="en-US"/>
        </w:rPr>
        <w:t>[2]</w:t>
      </w:r>
      <w:r w:rsidR="003D7E05" w:rsidRPr="00C61FE8">
        <w:rPr>
          <w:rFonts w:asciiTheme="minorHAnsi" w:hAnsiTheme="minorHAnsi"/>
          <w:sz w:val="22"/>
          <w:szCs w:val="22"/>
          <w:lang w:val="en-US"/>
        </w:rPr>
        <w:t xml:space="preserve">. </w:t>
      </w:r>
      <w:r w:rsidR="0081386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3D7E05" w:rsidRPr="00C61FE8">
        <w:rPr>
          <w:rFonts w:asciiTheme="minorHAnsi" w:hAnsiTheme="minorHAnsi"/>
          <w:sz w:val="22"/>
          <w:szCs w:val="22"/>
          <w:lang w:val="en-US"/>
        </w:rPr>
        <w:t>Disintegrating framboids point to partial or complete dissolution of the organic matter inside framboids due to increasing water oxidization.</w:t>
      </w:r>
    </w:p>
    <w:p w14:paraId="55A5E0AD" w14:textId="77777777" w:rsidR="003D7E05" w:rsidRPr="003D7E05" w:rsidRDefault="003D7E05" w:rsidP="00AC19C1">
      <w:pPr>
        <w:tabs>
          <w:tab w:val="left" w:pos="7872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</w:p>
    <w:p w14:paraId="57A927E2" w14:textId="77777777" w:rsidR="003D7E05" w:rsidRPr="003D7E05" w:rsidRDefault="003D7E05" w:rsidP="00AC19C1">
      <w:pPr>
        <w:tabs>
          <w:tab w:val="left" w:pos="7872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</w:p>
    <w:p w14:paraId="0F6BFD8B" w14:textId="77777777" w:rsidR="003D7E05" w:rsidRDefault="003D7E05" w:rsidP="00AC19C1">
      <w:pPr>
        <w:tabs>
          <w:tab w:val="left" w:pos="7872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D7E05">
        <w:rPr>
          <w:rFonts w:asciiTheme="minorHAnsi" w:hAnsiTheme="min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A4705" wp14:editId="65E33F7D">
                <wp:simplePos x="0" y="0"/>
                <wp:positionH relativeFrom="column">
                  <wp:posOffset>-3752850</wp:posOffset>
                </wp:positionH>
                <wp:positionV relativeFrom="paragraph">
                  <wp:posOffset>897255</wp:posOffset>
                </wp:positionV>
                <wp:extent cx="3556635" cy="481965"/>
                <wp:effectExtent l="0" t="0" r="5715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2D205" w14:textId="77777777" w:rsidR="0081386A" w:rsidRPr="003D7E05" w:rsidRDefault="0081386A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lang w:val="en-US"/>
                              </w:rPr>
                              <w:t>Figure 1. SEM and EDS data from the bituminous shales corresponding to OAE1a in the Eastern Russian Platform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95.5pt;margin-top:70.65pt;width:280.05pt;height:3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" stroked="f">
                <v:textbox>
                  <w:txbxContent>
                    <w:p w:rsidR="003D7E05" w:rsidRPr="003D7E05" w:rsidRDefault="003D7E05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  <w:lang w:val="en-US"/>
                        </w:rPr>
                        <w:t>Figure 1.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D756FD">
                        <w:rPr>
                          <w:rFonts w:asciiTheme="minorHAnsi" w:hAnsiTheme="minorHAnsi"/>
                          <w:i/>
                          <w:sz w:val="22"/>
                          <w:szCs w:val="22"/>
                          <w:lang w:val="en-US"/>
                        </w:rPr>
                        <w:t xml:space="preserve">SEM and </w:t>
                      </w:r>
                      <w:proofErr w:type="gramStart"/>
                      <w:r w:rsidR="00D756FD">
                        <w:rPr>
                          <w:rFonts w:asciiTheme="minorHAnsi" w:hAnsiTheme="minorHAnsi"/>
                          <w:i/>
                          <w:sz w:val="22"/>
                          <w:szCs w:val="22"/>
                          <w:lang w:val="en-US"/>
                        </w:rPr>
                        <w:t>EDS</w:t>
                      </w:r>
                      <w:proofErr w:type="gramEnd"/>
                      <w:r w:rsidR="00D756FD">
                        <w:rPr>
                          <w:rFonts w:asciiTheme="minorHAnsi" w:hAnsiTheme="minorHAnsi"/>
                          <w:i/>
                          <w:sz w:val="22"/>
                          <w:szCs w:val="22"/>
                          <w:lang w:val="en-US"/>
                        </w:rPr>
                        <w:t xml:space="preserve"> data from the bituminous shales corresponding to OAE1a in the Eastern Russian Platform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1F00" w:rsidRPr="00C61FE8">
        <w:rPr>
          <w:rFonts w:asciiTheme="minorHAnsi" w:hAnsiTheme="minorHAnsi"/>
          <w:sz w:val="22"/>
          <w:szCs w:val="22"/>
          <w:lang w:val="en-US"/>
        </w:rPr>
        <w:t>The OAE1a on the Eastern Russian Platform was heterogeneous.</w:t>
      </w:r>
      <w:r w:rsidR="00C41F00" w:rsidRPr="00C61FE8">
        <w:rPr>
          <w:rFonts w:asciiTheme="minorHAnsi" w:hAnsiTheme="minorHAnsi"/>
          <w:color w:val="000000"/>
          <w:sz w:val="22"/>
          <w:szCs w:val="22"/>
          <w:lang w:val="en-US" w:eastAsia="ru-RU"/>
        </w:rPr>
        <w:t xml:space="preserve"> </w:t>
      </w:r>
      <w:r w:rsidR="00566363">
        <w:rPr>
          <w:rFonts w:asciiTheme="minorHAnsi" w:hAnsiTheme="minorHAnsi"/>
          <w:color w:val="000000"/>
          <w:sz w:val="22"/>
          <w:szCs w:val="22"/>
          <w:lang w:val="en-US" w:eastAsia="ru-RU"/>
        </w:rPr>
        <w:t xml:space="preserve"> </w:t>
      </w:r>
      <w:bookmarkStart w:id="0" w:name="_GoBack"/>
      <w:bookmarkEnd w:id="0"/>
      <w:r w:rsidR="00C41F00" w:rsidRPr="00C61FE8">
        <w:rPr>
          <w:rFonts w:asciiTheme="minorHAnsi" w:hAnsiTheme="minorHAnsi"/>
          <w:sz w:val="22"/>
          <w:szCs w:val="22"/>
          <w:lang w:val="en-US"/>
        </w:rPr>
        <w:t xml:space="preserve">The intercalations of </w:t>
      </w:r>
      <w:r w:rsidR="00E20263" w:rsidRPr="00C61FE8">
        <w:rPr>
          <w:rFonts w:asciiTheme="minorHAnsi" w:hAnsiTheme="minorHAnsi"/>
          <w:sz w:val="22"/>
          <w:szCs w:val="22"/>
          <w:lang w:val="en-US"/>
        </w:rPr>
        <w:t>concretionary</w:t>
      </w:r>
      <w:r w:rsidR="00C41F00" w:rsidRPr="00C61FE8">
        <w:rPr>
          <w:rFonts w:asciiTheme="minorHAnsi" w:hAnsiTheme="minorHAnsi"/>
          <w:sz w:val="22"/>
          <w:szCs w:val="22"/>
          <w:lang w:val="en-US"/>
        </w:rPr>
        <w:t xml:space="preserve"> limestones underlying and overlying by the bituminous shales corresponding to the OAE1a, consist of coccoliths skeletons from the Lower Aptian </w:t>
      </w:r>
      <w:r w:rsidR="00C41F00" w:rsidRPr="00C61FE8">
        <w:rPr>
          <w:rFonts w:asciiTheme="minorHAnsi" w:hAnsiTheme="minorHAnsi"/>
          <w:i/>
          <w:sz w:val="22"/>
          <w:szCs w:val="22"/>
          <w:lang w:val="en-US"/>
        </w:rPr>
        <w:t>Rhagodiscus angustus</w:t>
      </w:r>
      <w:r w:rsidR="00C41F00" w:rsidRPr="00C61FE8">
        <w:rPr>
          <w:rFonts w:asciiTheme="minorHAnsi" w:hAnsiTheme="minorHAnsi"/>
          <w:sz w:val="22"/>
          <w:szCs w:val="22"/>
          <w:lang w:val="en-US"/>
        </w:rPr>
        <w:t xml:space="preserve"> nannofossil zone.</w:t>
      </w:r>
      <w:r w:rsidR="0056636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41F00" w:rsidRPr="00C61FE8">
        <w:rPr>
          <w:rFonts w:asciiTheme="minorHAnsi" w:hAnsiTheme="minorHAnsi"/>
          <w:sz w:val="22"/>
          <w:szCs w:val="22"/>
          <w:lang w:val="en-US"/>
        </w:rPr>
        <w:t xml:space="preserve"> These coccolithic limestones indicate episodic cessation of stagnation, rapid oxidization, and restoration of normal marine conditions for a short period. </w:t>
      </w:r>
    </w:p>
    <w:p w14:paraId="3CEA7B50" w14:textId="77777777" w:rsidR="003D7E05" w:rsidRDefault="003D7E05" w:rsidP="00AC19C1">
      <w:pPr>
        <w:tabs>
          <w:tab w:val="left" w:pos="7872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14:paraId="0A898049" w14:textId="77777777" w:rsidR="00D8439A" w:rsidRDefault="00D8439A" w:rsidP="00C61FE8">
      <w:pPr>
        <w:ind w:left="426" w:hanging="426"/>
        <w:rPr>
          <w:rFonts w:asciiTheme="minorHAnsi" w:hAnsiTheme="minorHAnsi"/>
          <w:bCs/>
          <w:i/>
          <w:color w:val="000000"/>
          <w:lang w:val="en-US"/>
        </w:rPr>
      </w:pPr>
    </w:p>
    <w:p w14:paraId="580B2A4A" w14:textId="77777777" w:rsidR="007C642A" w:rsidRPr="00D8439A" w:rsidRDefault="007C642A" w:rsidP="00C61FE8">
      <w:pPr>
        <w:ind w:left="426" w:hanging="426"/>
        <w:rPr>
          <w:rFonts w:asciiTheme="minorHAnsi" w:hAnsiTheme="minorHAnsi"/>
          <w:bCs/>
          <w:i/>
          <w:color w:val="000000"/>
          <w:lang w:val="en-US"/>
        </w:rPr>
      </w:pPr>
      <w:r w:rsidRPr="00D8439A">
        <w:rPr>
          <w:rFonts w:asciiTheme="minorHAnsi" w:hAnsiTheme="minorHAnsi"/>
          <w:bCs/>
          <w:i/>
          <w:color w:val="000000"/>
          <w:lang w:val="en-US"/>
        </w:rPr>
        <w:t>References</w:t>
      </w:r>
    </w:p>
    <w:p w14:paraId="3F623472" w14:textId="77777777" w:rsidR="00D8439A" w:rsidRPr="00D8439A" w:rsidRDefault="000112B5" w:rsidP="00D8439A">
      <w:pPr>
        <w:autoSpaceDE w:val="0"/>
        <w:autoSpaceDN w:val="0"/>
        <w:adjustRightInd w:val="0"/>
        <w:ind w:left="567" w:hanging="567"/>
        <w:rPr>
          <w:rFonts w:asciiTheme="minorHAnsi" w:hAnsiTheme="minorHAnsi"/>
          <w:lang w:val="en-US" w:eastAsia="ru-RU"/>
        </w:rPr>
      </w:pPr>
      <w:r w:rsidRPr="00D8439A">
        <w:rPr>
          <w:rFonts w:asciiTheme="minorHAnsi" w:hAnsiTheme="minorHAnsi"/>
          <w:lang w:val="en-US" w:eastAsia="ru-RU"/>
        </w:rPr>
        <w:t xml:space="preserve">[1] </w:t>
      </w:r>
      <w:proofErr w:type="spellStart"/>
      <w:r w:rsidR="007C642A" w:rsidRPr="00D8439A">
        <w:rPr>
          <w:rFonts w:asciiTheme="minorHAnsi" w:hAnsiTheme="minorHAnsi"/>
          <w:lang w:val="en-US" w:eastAsia="ru-RU"/>
        </w:rPr>
        <w:t>Cavalazzi</w:t>
      </w:r>
      <w:proofErr w:type="spellEnd"/>
      <w:r w:rsidR="007C642A" w:rsidRPr="00D8439A">
        <w:rPr>
          <w:rFonts w:asciiTheme="minorHAnsi" w:hAnsiTheme="minorHAnsi"/>
          <w:lang w:val="en-US" w:eastAsia="ru-RU"/>
        </w:rPr>
        <w:t xml:space="preserve"> B</w:t>
      </w:r>
      <w:r w:rsidRPr="00D8439A">
        <w:rPr>
          <w:rFonts w:asciiTheme="minorHAnsi" w:hAnsiTheme="minorHAnsi"/>
          <w:lang w:val="en-US" w:eastAsia="ru-RU"/>
        </w:rPr>
        <w:t xml:space="preserve"> et al</w:t>
      </w:r>
      <w:r w:rsidR="007C642A" w:rsidRPr="00D8439A">
        <w:rPr>
          <w:rFonts w:asciiTheme="minorHAnsi" w:hAnsiTheme="minorHAnsi"/>
          <w:lang w:val="en-US" w:eastAsia="ru-RU"/>
        </w:rPr>
        <w:t>.</w:t>
      </w:r>
      <w:r w:rsidRPr="00D8439A">
        <w:rPr>
          <w:rFonts w:asciiTheme="minorHAnsi" w:hAnsiTheme="minorHAnsi"/>
          <w:lang w:val="en-US" w:eastAsia="ru-RU"/>
        </w:rPr>
        <w:t xml:space="preserve"> (</w:t>
      </w:r>
      <w:r w:rsidR="007C642A" w:rsidRPr="00D8439A">
        <w:rPr>
          <w:rFonts w:asciiTheme="minorHAnsi" w:hAnsiTheme="minorHAnsi"/>
          <w:lang w:val="en-US" w:eastAsia="ru-RU"/>
        </w:rPr>
        <w:t>2014</w:t>
      </w:r>
      <w:r w:rsidRPr="00D8439A">
        <w:rPr>
          <w:rFonts w:asciiTheme="minorHAnsi" w:hAnsiTheme="minorHAnsi"/>
          <w:lang w:val="en-US" w:eastAsia="ru-RU"/>
        </w:rPr>
        <w:t xml:space="preserve">) </w:t>
      </w:r>
      <w:proofErr w:type="spellStart"/>
      <w:r w:rsidR="007C642A" w:rsidRPr="00D8439A">
        <w:rPr>
          <w:rFonts w:asciiTheme="minorHAnsi" w:hAnsiTheme="minorHAnsi"/>
          <w:lang w:val="en-US" w:eastAsia="ru-RU"/>
        </w:rPr>
        <w:t>Geol</w:t>
      </w:r>
      <w:proofErr w:type="spellEnd"/>
      <w:r w:rsidR="007C642A" w:rsidRPr="00D8439A">
        <w:rPr>
          <w:rFonts w:asciiTheme="minorHAnsi" w:hAnsiTheme="minorHAnsi"/>
          <w:lang w:val="en-US" w:eastAsia="ru-RU"/>
        </w:rPr>
        <w:t xml:space="preserve"> o</w:t>
      </w:r>
      <w:r w:rsidRPr="00D8439A">
        <w:rPr>
          <w:rFonts w:asciiTheme="minorHAnsi" w:hAnsiTheme="minorHAnsi"/>
          <w:lang w:val="en-US" w:eastAsia="ru-RU"/>
        </w:rPr>
        <w:t>re</w:t>
      </w:r>
      <w:r w:rsidR="007C642A" w:rsidRPr="00D8439A">
        <w:rPr>
          <w:rFonts w:asciiTheme="minorHAnsi" w:hAnsiTheme="minorHAnsi"/>
          <w:lang w:val="en-US" w:eastAsia="ru-RU"/>
        </w:rPr>
        <w:t xml:space="preserve"> deposit 56</w:t>
      </w:r>
      <w:r w:rsidRPr="00D8439A">
        <w:rPr>
          <w:rFonts w:asciiTheme="minorHAnsi" w:hAnsiTheme="minorHAnsi"/>
          <w:lang w:val="en-US" w:eastAsia="ru-RU"/>
        </w:rPr>
        <w:t>:</w:t>
      </w:r>
      <w:r w:rsidR="007C642A" w:rsidRPr="00D8439A">
        <w:rPr>
          <w:rFonts w:asciiTheme="minorHAnsi" w:hAnsiTheme="minorHAnsi"/>
          <w:lang w:val="en-US" w:eastAsia="ru-RU"/>
        </w:rPr>
        <w:t>395-408</w:t>
      </w:r>
    </w:p>
    <w:p w14:paraId="3582D1E8" w14:textId="77777777" w:rsidR="00902298" w:rsidRPr="00D8439A" w:rsidRDefault="00902298" w:rsidP="00902298">
      <w:pPr>
        <w:pStyle w:val="a-plus-plus"/>
        <w:spacing w:before="0" w:beforeAutospacing="0" w:after="0" w:afterAutospacing="0"/>
        <w:ind w:left="567" w:hanging="567"/>
        <w:jc w:val="both"/>
        <w:textAlignment w:val="baseline"/>
        <w:rPr>
          <w:rFonts w:asciiTheme="minorHAnsi" w:hAnsiTheme="minorHAnsi"/>
          <w:sz w:val="20"/>
          <w:szCs w:val="20"/>
          <w:lang w:val="en-US"/>
        </w:rPr>
      </w:pPr>
      <w:r w:rsidRPr="00D8439A">
        <w:rPr>
          <w:rFonts w:asciiTheme="minorHAnsi" w:hAnsiTheme="minorHAnsi"/>
          <w:sz w:val="20"/>
          <w:szCs w:val="20"/>
          <w:lang w:val="en-US"/>
        </w:rPr>
        <w:t>[</w:t>
      </w:r>
      <w:r>
        <w:rPr>
          <w:rFonts w:asciiTheme="minorHAnsi" w:hAnsiTheme="minorHAnsi"/>
          <w:sz w:val="20"/>
          <w:szCs w:val="20"/>
          <w:lang w:val="en-US"/>
        </w:rPr>
        <w:t>2</w:t>
      </w:r>
      <w:r w:rsidRPr="00D8439A">
        <w:rPr>
          <w:rFonts w:asciiTheme="minorHAnsi" w:hAnsiTheme="minorHAnsi"/>
          <w:sz w:val="20"/>
          <w:szCs w:val="20"/>
          <w:lang w:val="en-US"/>
        </w:rPr>
        <w:t xml:space="preserve">] </w:t>
      </w:r>
      <w:r w:rsidRPr="00902298">
        <w:rPr>
          <w:rFonts w:asciiTheme="minorHAnsi" w:hAnsiTheme="minorHAnsi"/>
          <w:sz w:val="20"/>
          <w:szCs w:val="20"/>
          <w:lang w:val="en-US"/>
        </w:rPr>
        <w:t xml:space="preserve">Meyer KM and </w:t>
      </w:r>
      <w:proofErr w:type="spellStart"/>
      <w:r w:rsidRPr="00902298">
        <w:rPr>
          <w:rFonts w:asciiTheme="minorHAnsi" w:hAnsiTheme="minorHAnsi"/>
          <w:sz w:val="20"/>
          <w:szCs w:val="20"/>
          <w:lang w:val="en-US"/>
        </w:rPr>
        <w:t>Kump</w:t>
      </w:r>
      <w:proofErr w:type="spellEnd"/>
      <w:r w:rsidRPr="00902298">
        <w:rPr>
          <w:rFonts w:asciiTheme="minorHAnsi" w:hAnsiTheme="minorHAnsi"/>
          <w:sz w:val="20"/>
          <w:szCs w:val="20"/>
          <w:lang w:val="en-US"/>
        </w:rPr>
        <w:t xml:space="preserve"> LR (2008) </w:t>
      </w:r>
      <w:proofErr w:type="spellStart"/>
      <w:r w:rsidRPr="00902298">
        <w:rPr>
          <w:rFonts w:asciiTheme="minorHAnsi" w:hAnsiTheme="minorHAnsi"/>
          <w:sz w:val="20"/>
          <w:szCs w:val="20"/>
          <w:lang w:val="en-US"/>
        </w:rPr>
        <w:t>Annu</w:t>
      </w:r>
      <w:proofErr w:type="spellEnd"/>
      <w:r w:rsidRPr="00902298">
        <w:rPr>
          <w:rFonts w:asciiTheme="minorHAnsi" w:hAnsiTheme="minorHAnsi"/>
          <w:sz w:val="20"/>
          <w:szCs w:val="20"/>
          <w:lang w:val="en-US"/>
        </w:rPr>
        <w:t xml:space="preserve"> Rev Earth Planet </w:t>
      </w:r>
      <w:proofErr w:type="spellStart"/>
      <w:r w:rsidRPr="00902298">
        <w:rPr>
          <w:rFonts w:asciiTheme="minorHAnsi" w:hAnsiTheme="minorHAnsi"/>
          <w:sz w:val="20"/>
          <w:szCs w:val="20"/>
          <w:lang w:val="en-US"/>
        </w:rPr>
        <w:t>Sci</w:t>
      </w:r>
      <w:proofErr w:type="spellEnd"/>
      <w:r w:rsidRPr="00902298">
        <w:rPr>
          <w:rFonts w:asciiTheme="minorHAnsi" w:hAnsiTheme="minorHAnsi"/>
          <w:sz w:val="20"/>
          <w:szCs w:val="20"/>
          <w:lang w:val="en-US"/>
        </w:rPr>
        <w:t xml:space="preserve"> 36:251–88</w:t>
      </w:r>
    </w:p>
    <w:p w14:paraId="76BB789C" w14:textId="77777777" w:rsidR="007C642A" w:rsidRPr="00D8439A" w:rsidRDefault="000112B5" w:rsidP="00902298">
      <w:pPr>
        <w:autoSpaceDE w:val="0"/>
        <w:autoSpaceDN w:val="0"/>
        <w:adjustRightInd w:val="0"/>
        <w:ind w:left="567" w:hanging="567"/>
        <w:rPr>
          <w:rFonts w:asciiTheme="minorHAnsi" w:hAnsiTheme="minorHAnsi"/>
          <w:lang w:val="en-US" w:eastAsia="ru-RU"/>
        </w:rPr>
      </w:pPr>
      <w:r w:rsidRPr="00D8439A">
        <w:rPr>
          <w:rFonts w:asciiTheme="minorHAnsi" w:hAnsiTheme="minorHAnsi"/>
          <w:lang w:val="en-US" w:eastAsia="ru-RU"/>
        </w:rPr>
        <w:t>[</w:t>
      </w:r>
      <w:r w:rsidR="00902298">
        <w:rPr>
          <w:rFonts w:asciiTheme="minorHAnsi" w:hAnsiTheme="minorHAnsi"/>
          <w:lang w:val="en-US" w:eastAsia="ru-RU"/>
        </w:rPr>
        <w:t>3</w:t>
      </w:r>
      <w:r w:rsidRPr="00D8439A">
        <w:rPr>
          <w:rFonts w:asciiTheme="minorHAnsi" w:hAnsiTheme="minorHAnsi"/>
          <w:lang w:val="en-US" w:eastAsia="ru-RU"/>
        </w:rPr>
        <w:t xml:space="preserve">] </w:t>
      </w:r>
      <w:r w:rsidR="007C642A" w:rsidRPr="00D8439A">
        <w:rPr>
          <w:rFonts w:asciiTheme="minorHAnsi" w:hAnsiTheme="minorHAnsi"/>
          <w:lang w:val="en-US" w:eastAsia="ru-RU"/>
        </w:rPr>
        <w:t>Wang L</w:t>
      </w:r>
      <w:r w:rsidRPr="00D8439A">
        <w:rPr>
          <w:rFonts w:asciiTheme="minorHAnsi" w:hAnsiTheme="minorHAnsi"/>
          <w:lang w:val="en-US" w:eastAsia="ru-RU"/>
        </w:rPr>
        <w:t xml:space="preserve"> et al. (</w:t>
      </w:r>
      <w:r w:rsidR="007C642A" w:rsidRPr="00D8439A">
        <w:rPr>
          <w:rFonts w:asciiTheme="minorHAnsi" w:hAnsiTheme="minorHAnsi"/>
          <w:lang w:val="en-US" w:eastAsia="ru-RU"/>
        </w:rPr>
        <w:t>2012</w:t>
      </w:r>
      <w:r w:rsidRPr="00D8439A">
        <w:rPr>
          <w:rFonts w:asciiTheme="minorHAnsi" w:hAnsiTheme="minorHAnsi"/>
          <w:lang w:val="en-US" w:eastAsia="ru-RU"/>
        </w:rPr>
        <w:t>)</w:t>
      </w:r>
      <w:r w:rsidR="007C642A" w:rsidRPr="00D8439A">
        <w:rPr>
          <w:rFonts w:asciiTheme="minorHAnsi" w:hAnsiTheme="minorHAnsi"/>
          <w:lang w:val="en-US" w:eastAsia="ru-RU"/>
        </w:rPr>
        <w:t xml:space="preserve"> </w:t>
      </w:r>
      <w:proofErr w:type="spellStart"/>
      <w:r w:rsidRPr="00D8439A">
        <w:rPr>
          <w:rFonts w:asciiTheme="minorHAnsi" w:hAnsiTheme="minorHAnsi"/>
          <w:lang w:val="en-US" w:eastAsia="ru-RU"/>
        </w:rPr>
        <w:t>Palaeogeogr</w:t>
      </w:r>
      <w:proofErr w:type="spellEnd"/>
      <w:r w:rsidRPr="00D8439A">
        <w:rPr>
          <w:rFonts w:asciiTheme="minorHAnsi" w:hAnsiTheme="minorHAnsi"/>
          <w:lang w:val="en-US" w:eastAsia="ru-RU"/>
        </w:rPr>
        <w:t xml:space="preserve"> </w:t>
      </w:r>
      <w:proofErr w:type="spellStart"/>
      <w:r w:rsidRPr="00D8439A">
        <w:rPr>
          <w:rFonts w:asciiTheme="minorHAnsi" w:hAnsiTheme="minorHAnsi"/>
          <w:lang w:val="en-US" w:eastAsia="ru-RU"/>
        </w:rPr>
        <w:t>Palaeoclimatol</w:t>
      </w:r>
      <w:proofErr w:type="spellEnd"/>
      <w:r w:rsidRPr="00D8439A">
        <w:rPr>
          <w:rFonts w:asciiTheme="minorHAnsi" w:hAnsiTheme="minorHAnsi"/>
          <w:lang w:val="en-US" w:eastAsia="ru-RU"/>
        </w:rPr>
        <w:t xml:space="preserve"> </w:t>
      </w:r>
      <w:proofErr w:type="spellStart"/>
      <w:r w:rsidRPr="00D8439A">
        <w:rPr>
          <w:rFonts w:asciiTheme="minorHAnsi" w:hAnsiTheme="minorHAnsi"/>
          <w:lang w:val="en-US" w:eastAsia="ru-RU"/>
        </w:rPr>
        <w:t>Palaeoecol</w:t>
      </w:r>
      <w:proofErr w:type="spellEnd"/>
      <w:r w:rsidRPr="00D8439A">
        <w:rPr>
          <w:rFonts w:asciiTheme="minorHAnsi" w:hAnsiTheme="minorHAnsi"/>
          <w:lang w:val="en-US" w:eastAsia="ru-RU"/>
        </w:rPr>
        <w:t xml:space="preserve"> </w:t>
      </w:r>
      <w:r w:rsidR="00D8439A" w:rsidRPr="00D8439A">
        <w:rPr>
          <w:rFonts w:asciiTheme="minorHAnsi" w:hAnsiTheme="minorHAnsi"/>
          <w:lang w:val="en-US" w:eastAsia="ru-RU"/>
        </w:rPr>
        <w:t>333-334:</w:t>
      </w:r>
      <w:r w:rsidR="007C642A" w:rsidRPr="00D8439A">
        <w:rPr>
          <w:rFonts w:asciiTheme="minorHAnsi" w:hAnsiTheme="minorHAnsi"/>
          <w:lang w:val="en-US" w:eastAsia="ru-RU"/>
        </w:rPr>
        <w:t>218–227</w:t>
      </w:r>
    </w:p>
    <w:p w14:paraId="110EF5E1" w14:textId="77777777" w:rsidR="007C642A" w:rsidRDefault="000112B5" w:rsidP="00C61FE8">
      <w:pPr>
        <w:pStyle w:val="a-plus-plus"/>
        <w:spacing w:before="0" w:beforeAutospacing="0" w:after="0" w:afterAutospacing="0"/>
        <w:ind w:left="567" w:hanging="567"/>
        <w:jc w:val="both"/>
        <w:textAlignment w:val="baseline"/>
        <w:rPr>
          <w:rFonts w:asciiTheme="minorHAnsi" w:hAnsiTheme="minorHAnsi"/>
          <w:sz w:val="20"/>
          <w:szCs w:val="20"/>
          <w:lang w:val="en-US"/>
        </w:rPr>
      </w:pPr>
      <w:r w:rsidRPr="00D8439A">
        <w:rPr>
          <w:rFonts w:asciiTheme="minorHAnsi" w:hAnsiTheme="minorHAnsi"/>
          <w:sz w:val="20"/>
          <w:szCs w:val="20"/>
          <w:lang w:val="en-US"/>
        </w:rPr>
        <w:t>[</w:t>
      </w:r>
      <w:r w:rsidR="00902298">
        <w:rPr>
          <w:rFonts w:asciiTheme="minorHAnsi" w:hAnsiTheme="minorHAnsi"/>
          <w:sz w:val="20"/>
          <w:szCs w:val="20"/>
          <w:lang w:val="en-US"/>
        </w:rPr>
        <w:t>4</w:t>
      </w:r>
      <w:r w:rsidRPr="00D8439A">
        <w:rPr>
          <w:rFonts w:asciiTheme="minorHAnsi" w:hAnsiTheme="minorHAnsi"/>
          <w:sz w:val="20"/>
          <w:szCs w:val="20"/>
          <w:lang w:val="en-US"/>
        </w:rPr>
        <w:t xml:space="preserve">] </w:t>
      </w:r>
      <w:r w:rsidR="007C642A" w:rsidRPr="00D8439A">
        <w:rPr>
          <w:rFonts w:asciiTheme="minorHAnsi" w:hAnsiTheme="minorHAnsi"/>
          <w:sz w:val="20"/>
          <w:szCs w:val="20"/>
          <w:lang w:val="en-US"/>
        </w:rPr>
        <w:t>Wignall PB</w:t>
      </w:r>
      <w:r w:rsidR="00D8439A" w:rsidRPr="00D8439A">
        <w:rPr>
          <w:rFonts w:asciiTheme="minorHAnsi" w:hAnsiTheme="minorHAnsi"/>
          <w:sz w:val="20"/>
          <w:szCs w:val="20"/>
          <w:lang w:val="en-US"/>
        </w:rPr>
        <w:t xml:space="preserve"> et al. (</w:t>
      </w:r>
      <w:r w:rsidR="007C642A" w:rsidRPr="00D8439A">
        <w:rPr>
          <w:rFonts w:asciiTheme="minorHAnsi" w:hAnsiTheme="minorHAnsi"/>
          <w:sz w:val="20"/>
          <w:szCs w:val="20"/>
          <w:lang w:val="en-US"/>
        </w:rPr>
        <w:t>2005</w:t>
      </w:r>
      <w:r w:rsidR="00D8439A" w:rsidRPr="00D8439A">
        <w:rPr>
          <w:rFonts w:asciiTheme="minorHAnsi" w:hAnsiTheme="minorHAnsi"/>
          <w:sz w:val="20"/>
          <w:szCs w:val="20"/>
          <w:lang w:val="en-US"/>
        </w:rPr>
        <w:t xml:space="preserve">) </w:t>
      </w:r>
      <w:proofErr w:type="spellStart"/>
      <w:r w:rsidR="00D8439A" w:rsidRPr="00D8439A">
        <w:rPr>
          <w:rFonts w:asciiTheme="minorHAnsi" w:hAnsiTheme="minorHAnsi"/>
          <w:sz w:val="20"/>
          <w:szCs w:val="20"/>
          <w:lang w:val="en-US"/>
        </w:rPr>
        <w:t>Palaeogeogr</w:t>
      </w:r>
      <w:proofErr w:type="spellEnd"/>
      <w:r w:rsidR="00D8439A" w:rsidRPr="00D8439A">
        <w:rPr>
          <w:rFonts w:asciiTheme="minorHAnsi" w:hAnsiTheme="minorHAnsi"/>
          <w:sz w:val="20"/>
          <w:szCs w:val="20"/>
          <w:lang w:val="en-US"/>
        </w:rPr>
        <w:t xml:space="preserve"> </w:t>
      </w:r>
      <w:proofErr w:type="spellStart"/>
      <w:r w:rsidR="00D8439A" w:rsidRPr="00D8439A">
        <w:rPr>
          <w:rFonts w:asciiTheme="minorHAnsi" w:hAnsiTheme="minorHAnsi"/>
          <w:sz w:val="20"/>
          <w:szCs w:val="20"/>
          <w:lang w:val="en-US"/>
        </w:rPr>
        <w:t>Palaeoclimatol</w:t>
      </w:r>
      <w:proofErr w:type="spellEnd"/>
      <w:r w:rsidR="00D8439A" w:rsidRPr="00D8439A">
        <w:rPr>
          <w:rFonts w:asciiTheme="minorHAnsi" w:hAnsiTheme="minorHAnsi"/>
          <w:sz w:val="20"/>
          <w:szCs w:val="20"/>
          <w:lang w:val="en-US"/>
        </w:rPr>
        <w:t xml:space="preserve"> </w:t>
      </w:r>
      <w:proofErr w:type="spellStart"/>
      <w:r w:rsidR="00D8439A" w:rsidRPr="00D8439A">
        <w:rPr>
          <w:rFonts w:asciiTheme="minorHAnsi" w:hAnsiTheme="minorHAnsi"/>
          <w:sz w:val="20"/>
          <w:szCs w:val="20"/>
          <w:lang w:val="en-US"/>
        </w:rPr>
        <w:t>Palaeoecol</w:t>
      </w:r>
      <w:proofErr w:type="spellEnd"/>
      <w:r w:rsidR="00D8439A" w:rsidRPr="00D8439A">
        <w:rPr>
          <w:rFonts w:asciiTheme="minorHAnsi" w:hAnsiTheme="minorHAnsi"/>
          <w:sz w:val="20"/>
          <w:szCs w:val="20"/>
          <w:lang w:val="en-US"/>
        </w:rPr>
        <w:t xml:space="preserve"> </w:t>
      </w:r>
      <w:r w:rsidR="007C642A" w:rsidRPr="00D8439A">
        <w:rPr>
          <w:rFonts w:asciiTheme="minorHAnsi" w:hAnsiTheme="minorHAnsi"/>
          <w:sz w:val="20"/>
          <w:szCs w:val="20"/>
          <w:lang w:val="en-US"/>
        </w:rPr>
        <w:t>216</w:t>
      </w:r>
      <w:r w:rsidR="00D8439A" w:rsidRPr="00D8439A">
        <w:rPr>
          <w:rFonts w:asciiTheme="minorHAnsi" w:hAnsiTheme="minorHAnsi"/>
          <w:sz w:val="20"/>
          <w:szCs w:val="20"/>
          <w:lang w:val="en-US"/>
        </w:rPr>
        <w:t>:</w:t>
      </w:r>
      <w:r w:rsidR="007C642A" w:rsidRPr="00D8439A">
        <w:rPr>
          <w:rFonts w:asciiTheme="minorHAnsi" w:hAnsiTheme="minorHAnsi"/>
          <w:sz w:val="20"/>
          <w:szCs w:val="20"/>
          <w:lang w:val="en-US"/>
        </w:rPr>
        <w:t>183–88</w:t>
      </w:r>
    </w:p>
    <w:p w14:paraId="05FB804C" w14:textId="77777777" w:rsidR="00902298" w:rsidRPr="00D8439A" w:rsidRDefault="00902298">
      <w:pPr>
        <w:pStyle w:val="a-plus-plus"/>
        <w:spacing w:before="0" w:beforeAutospacing="0" w:after="0" w:afterAutospacing="0"/>
        <w:ind w:left="567" w:hanging="567"/>
        <w:jc w:val="both"/>
        <w:textAlignment w:val="baseline"/>
        <w:rPr>
          <w:rFonts w:asciiTheme="minorHAnsi" w:hAnsiTheme="minorHAnsi"/>
          <w:sz w:val="20"/>
          <w:szCs w:val="20"/>
          <w:lang w:val="en-US"/>
        </w:rPr>
      </w:pPr>
    </w:p>
    <w:sectPr w:rsidR="00902298" w:rsidRPr="00D8439A" w:rsidSect="00C61FE8">
      <w:pgSz w:w="11906" w:h="16838" w:code="9"/>
      <w:pgMar w:top="851" w:right="1418" w:bottom="851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EA75F" w14:textId="77777777" w:rsidR="0081386A" w:rsidRDefault="0081386A">
      <w:pPr>
        <w:pStyle w:val="a2"/>
        <w:widowControl/>
        <w:rPr>
          <w:rFonts w:ascii="Times New Roman" w:hAnsi="Times New Roman" w:cs="Times New Roman"/>
          <w:spacing w:val="0"/>
          <w:kern w:val="0"/>
          <w:position w:val="0"/>
          <w:shd w:val="clear" w:color="auto" w:fill="auto"/>
        </w:rPr>
      </w:pPr>
    </w:p>
    <w:p w14:paraId="04B7A64E" w14:textId="77777777" w:rsidR="0081386A" w:rsidRDefault="0081386A">
      <w:pPr>
        <w:pStyle w:val="a2"/>
        <w:widowControl/>
        <w:rPr>
          <w:rFonts w:ascii="Times New Roman" w:hAnsi="Times New Roman" w:cs="Times New Roman"/>
          <w:spacing w:val="0"/>
          <w:kern w:val="0"/>
          <w:position w:val="0"/>
          <w:sz w:val="20"/>
          <w:szCs w:val="20"/>
          <w:shd w:val="clear" w:color="auto" w:fill="auto"/>
        </w:rPr>
      </w:pPr>
      <w:r>
        <w:rPr>
          <w:rFonts w:ascii="Times New Roman" w:hAnsi="Times New Roman" w:cs="Times New Roman"/>
          <w:spacing w:val="0"/>
          <w:kern w:val="0"/>
          <w:position w:val="0"/>
          <w:sz w:val="20"/>
          <w:szCs w:val="20"/>
          <w:shd w:val="clear" w:color="auto" w:fill="auto"/>
        </w:rPr>
        <w:separator/>
      </w:r>
    </w:p>
  </w:endnote>
  <w:endnote w:type="continuationSeparator" w:id="0">
    <w:p w14:paraId="36B57C02" w14:textId="77777777" w:rsidR="0081386A" w:rsidRDefault="0081386A">
      <w:pPr>
        <w:pStyle w:val="a2"/>
        <w:widowControl/>
        <w:rPr>
          <w:rFonts w:ascii="Times New Roman" w:hAnsi="Times New Roman" w:cs="Times New Roman"/>
          <w:spacing w:val="0"/>
          <w:kern w:val="0"/>
          <w:position w:val="0"/>
          <w:shd w:val="clear" w:color="auto" w:fill="auto"/>
        </w:rPr>
      </w:pPr>
    </w:p>
    <w:p w14:paraId="6B633928" w14:textId="77777777" w:rsidR="0081386A" w:rsidRDefault="0081386A">
      <w:pPr>
        <w:pStyle w:val="a2"/>
        <w:widowControl/>
        <w:rPr>
          <w:rFonts w:ascii="Times New Roman" w:hAnsi="Times New Roman" w:cs="Times New Roman"/>
          <w:spacing w:val="0"/>
          <w:kern w:val="0"/>
          <w:position w:val="0"/>
          <w:sz w:val="20"/>
          <w:szCs w:val="20"/>
          <w:shd w:val="clear" w:color="auto" w:fill="auto"/>
        </w:rPr>
      </w:pPr>
      <w:r>
        <w:rPr>
          <w:rFonts w:ascii="Times New Roman" w:hAnsi="Times New Roman" w:cs="Times New Roman"/>
          <w:spacing w:val="0"/>
          <w:kern w:val="0"/>
          <w:position w:val="0"/>
          <w:sz w:val="20"/>
          <w:szCs w:val="20"/>
          <w:shd w:val="clear" w:color="auto" w:fill="aut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792D9" w14:textId="77777777" w:rsidR="0081386A" w:rsidRDefault="0081386A">
      <w:pPr>
        <w:pStyle w:val="a2"/>
        <w:widowControl/>
        <w:rPr>
          <w:rFonts w:ascii="Times New Roman" w:hAnsi="Times New Roman" w:cs="Times New Roman"/>
          <w:spacing w:val="0"/>
          <w:kern w:val="0"/>
          <w:position w:val="0"/>
          <w:shd w:val="clear" w:color="auto" w:fill="auto"/>
        </w:rPr>
      </w:pPr>
    </w:p>
    <w:p w14:paraId="6F997302" w14:textId="77777777" w:rsidR="0081386A" w:rsidRDefault="0081386A">
      <w:pPr>
        <w:pStyle w:val="a2"/>
        <w:widowControl/>
        <w:rPr>
          <w:rFonts w:ascii="Times New Roman" w:hAnsi="Times New Roman" w:cs="Times New Roman"/>
          <w:spacing w:val="0"/>
          <w:kern w:val="0"/>
          <w:position w:val="0"/>
          <w:sz w:val="20"/>
          <w:szCs w:val="20"/>
          <w:shd w:val="clear" w:color="auto" w:fill="auto"/>
        </w:rPr>
      </w:pPr>
      <w:r>
        <w:rPr>
          <w:rFonts w:ascii="Times New Roman" w:hAnsi="Times New Roman" w:cs="Times New Roman"/>
          <w:spacing w:val="0"/>
          <w:kern w:val="0"/>
          <w:position w:val="0"/>
          <w:sz w:val="20"/>
          <w:szCs w:val="20"/>
          <w:shd w:val="clear" w:color="auto" w:fill="auto"/>
        </w:rPr>
        <w:separator/>
      </w:r>
    </w:p>
  </w:footnote>
  <w:footnote w:type="continuationSeparator" w:id="0">
    <w:p w14:paraId="1DD7CCD6" w14:textId="77777777" w:rsidR="0081386A" w:rsidRDefault="0081386A">
      <w:pPr>
        <w:pStyle w:val="a2"/>
        <w:widowControl/>
        <w:rPr>
          <w:rFonts w:ascii="Times New Roman" w:hAnsi="Times New Roman" w:cs="Times New Roman"/>
          <w:spacing w:val="0"/>
          <w:kern w:val="0"/>
          <w:position w:val="0"/>
          <w:shd w:val="clear" w:color="auto" w:fill="auto"/>
        </w:rPr>
      </w:pPr>
    </w:p>
    <w:p w14:paraId="7AD9E303" w14:textId="77777777" w:rsidR="0081386A" w:rsidRDefault="0081386A">
      <w:pPr>
        <w:pStyle w:val="a2"/>
        <w:widowControl/>
        <w:rPr>
          <w:rFonts w:ascii="Times New Roman" w:hAnsi="Times New Roman" w:cs="Times New Roman"/>
          <w:spacing w:val="0"/>
          <w:kern w:val="0"/>
          <w:position w:val="0"/>
          <w:sz w:val="20"/>
          <w:szCs w:val="20"/>
          <w:shd w:val="clear" w:color="auto" w:fill="auto"/>
        </w:rPr>
      </w:pPr>
      <w:r>
        <w:rPr>
          <w:rFonts w:ascii="Times New Roman" w:hAnsi="Times New Roman" w:cs="Times New Roman"/>
          <w:spacing w:val="0"/>
          <w:kern w:val="0"/>
          <w:position w:val="0"/>
          <w:sz w:val="20"/>
          <w:szCs w:val="20"/>
          <w:shd w:val="clear" w:color="auto" w:fill="auto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700D"/>
    <w:multiLevelType w:val="singleLevel"/>
    <w:tmpl w:val="099C1CF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0C0976E5"/>
    <w:multiLevelType w:val="hybridMultilevel"/>
    <w:tmpl w:val="FA52C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55AB4"/>
    <w:multiLevelType w:val="multilevel"/>
    <w:tmpl w:val="D294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1D70CB"/>
    <w:multiLevelType w:val="hybridMultilevel"/>
    <w:tmpl w:val="8FA4EF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AB11CD"/>
    <w:multiLevelType w:val="singleLevel"/>
    <w:tmpl w:val="57AA803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>
    <w:nsid w:val="3EDB21BB"/>
    <w:multiLevelType w:val="multilevel"/>
    <w:tmpl w:val="553E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D24E7F"/>
    <w:multiLevelType w:val="singleLevel"/>
    <w:tmpl w:val="4CDC25D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">
    <w:nsid w:val="670273E7"/>
    <w:multiLevelType w:val="hybridMultilevel"/>
    <w:tmpl w:val="5A68A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D357D7"/>
    <w:multiLevelType w:val="singleLevel"/>
    <w:tmpl w:val="2C54F2DE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9">
    <w:nsid w:val="6EBF6B50"/>
    <w:multiLevelType w:val="singleLevel"/>
    <w:tmpl w:val="402C434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0">
    <w:nsid w:val="79870583"/>
    <w:multiLevelType w:val="multilevel"/>
    <w:tmpl w:val="581A3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871434"/>
    <w:multiLevelType w:val="hybridMultilevel"/>
    <w:tmpl w:val="8FA4EF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E12505"/>
    <w:multiLevelType w:val="multilevel"/>
    <w:tmpl w:val="C58A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11"/>
  </w:num>
  <w:num w:numId="9">
    <w:abstractNumId w:val="12"/>
  </w:num>
  <w:num w:numId="10">
    <w:abstractNumId w:val="2"/>
  </w:num>
  <w:num w:numId="11">
    <w:abstractNumId w:val="1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B06"/>
    <w:rsid w:val="000018F0"/>
    <w:rsid w:val="00006122"/>
    <w:rsid w:val="000112B5"/>
    <w:rsid w:val="00011852"/>
    <w:rsid w:val="000200AD"/>
    <w:rsid w:val="00024C93"/>
    <w:rsid w:val="0003007E"/>
    <w:rsid w:val="0004050E"/>
    <w:rsid w:val="000428FD"/>
    <w:rsid w:val="00042AB8"/>
    <w:rsid w:val="000432E5"/>
    <w:rsid w:val="00044C5D"/>
    <w:rsid w:val="00044F4C"/>
    <w:rsid w:val="00045C47"/>
    <w:rsid w:val="00047E7B"/>
    <w:rsid w:val="00055B3E"/>
    <w:rsid w:val="00056957"/>
    <w:rsid w:val="00062EC8"/>
    <w:rsid w:val="000647B5"/>
    <w:rsid w:val="0006531F"/>
    <w:rsid w:val="000727C2"/>
    <w:rsid w:val="00076A5C"/>
    <w:rsid w:val="00080A53"/>
    <w:rsid w:val="00081BAE"/>
    <w:rsid w:val="00084744"/>
    <w:rsid w:val="00084B35"/>
    <w:rsid w:val="0008521C"/>
    <w:rsid w:val="00086644"/>
    <w:rsid w:val="000918C1"/>
    <w:rsid w:val="000948F0"/>
    <w:rsid w:val="000953A7"/>
    <w:rsid w:val="00096943"/>
    <w:rsid w:val="00097CDB"/>
    <w:rsid w:val="000A0B35"/>
    <w:rsid w:val="000A105E"/>
    <w:rsid w:val="000A279E"/>
    <w:rsid w:val="000A47B0"/>
    <w:rsid w:val="000B2FF4"/>
    <w:rsid w:val="000B4FB9"/>
    <w:rsid w:val="000C1485"/>
    <w:rsid w:val="000C23F8"/>
    <w:rsid w:val="000C4548"/>
    <w:rsid w:val="000C4C77"/>
    <w:rsid w:val="000D03A0"/>
    <w:rsid w:val="000D1361"/>
    <w:rsid w:val="000D2502"/>
    <w:rsid w:val="000D30EA"/>
    <w:rsid w:val="000D3CC6"/>
    <w:rsid w:val="000D42E6"/>
    <w:rsid w:val="000D4BBE"/>
    <w:rsid w:val="000D7025"/>
    <w:rsid w:val="000E07A1"/>
    <w:rsid w:val="000E2EF1"/>
    <w:rsid w:val="00100340"/>
    <w:rsid w:val="001009A0"/>
    <w:rsid w:val="00100B76"/>
    <w:rsid w:val="0010267A"/>
    <w:rsid w:val="001038CF"/>
    <w:rsid w:val="001055FA"/>
    <w:rsid w:val="001121DF"/>
    <w:rsid w:val="00112525"/>
    <w:rsid w:val="00113CC1"/>
    <w:rsid w:val="001142D0"/>
    <w:rsid w:val="0011581C"/>
    <w:rsid w:val="0011762F"/>
    <w:rsid w:val="00120587"/>
    <w:rsid w:val="0012561D"/>
    <w:rsid w:val="001325EA"/>
    <w:rsid w:val="00133905"/>
    <w:rsid w:val="00136500"/>
    <w:rsid w:val="001432A5"/>
    <w:rsid w:val="00145C85"/>
    <w:rsid w:val="001463AB"/>
    <w:rsid w:val="001473EE"/>
    <w:rsid w:val="00147521"/>
    <w:rsid w:val="00150A26"/>
    <w:rsid w:val="001637F0"/>
    <w:rsid w:val="00163D2F"/>
    <w:rsid w:val="001730CF"/>
    <w:rsid w:val="0017586A"/>
    <w:rsid w:val="00175CBE"/>
    <w:rsid w:val="00177339"/>
    <w:rsid w:val="0017761A"/>
    <w:rsid w:val="00181C49"/>
    <w:rsid w:val="00185173"/>
    <w:rsid w:val="00194C6A"/>
    <w:rsid w:val="00197376"/>
    <w:rsid w:val="00197E15"/>
    <w:rsid w:val="001A1A3B"/>
    <w:rsid w:val="001A2C2A"/>
    <w:rsid w:val="001A3785"/>
    <w:rsid w:val="001A48EF"/>
    <w:rsid w:val="001A68C2"/>
    <w:rsid w:val="001C4FAA"/>
    <w:rsid w:val="001C6833"/>
    <w:rsid w:val="001D22E6"/>
    <w:rsid w:val="001D70BA"/>
    <w:rsid w:val="001E6891"/>
    <w:rsid w:val="001F34A0"/>
    <w:rsid w:val="001F3CBB"/>
    <w:rsid w:val="001F5C51"/>
    <w:rsid w:val="002010B1"/>
    <w:rsid w:val="00201326"/>
    <w:rsid w:val="002017BD"/>
    <w:rsid w:val="002046CC"/>
    <w:rsid w:val="0020705C"/>
    <w:rsid w:val="00215869"/>
    <w:rsid w:val="00216DCC"/>
    <w:rsid w:val="00220222"/>
    <w:rsid w:val="00222EA7"/>
    <w:rsid w:val="0022549A"/>
    <w:rsid w:val="00226B5A"/>
    <w:rsid w:val="00226D58"/>
    <w:rsid w:val="0022701F"/>
    <w:rsid w:val="00234020"/>
    <w:rsid w:val="00240F50"/>
    <w:rsid w:val="002462B7"/>
    <w:rsid w:val="00250B06"/>
    <w:rsid w:val="00251DC3"/>
    <w:rsid w:val="00254DF6"/>
    <w:rsid w:val="00263845"/>
    <w:rsid w:val="00265C23"/>
    <w:rsid w:val="00266B5F"/>
    <w:rsid w:val="002705BB"/>
    <w:rsid w:val="00270CC6"/>
    <w:rsid w:val="002721C8"/>
    <w:rsid w:val="00272577"/>
    <w:rsid w:val="0027308F"/>
    <w:rsid w:val="00273E5B"/>
    <w:rsid w:val="00275FD5"/>
    <w:rsid w:val="002779AF"/>
    <w:rsid w:val="00284925"/>
    <w:rsid w:val="00286E0E"/>
    <w:rsid w:val="0029772F"/>
    <w:rsid w:val="002A2AFD"/>
    <w:rsid w:val="002A339B"/>
    <w:rsid w:val="002A693E"/>
    <w:rsid w:val="002A7585"/>
    <w:rsid w:val="002A7B44"/>
    <w:rsid w:val="002B443F"/>
    <w:rsid w:val="002C2E6E"/>
    <w:rsid w:val="002C5A4F"/>
    <w:rsid w:val="002C6620"/>
    <w:rsid w:val="002D47E9"/>
    <w:rsid w:val="002D51BA"/>
    <w:rsid w:val="002D5333"/>
    <w:rsid w:val="002D7E24"/>
    <w:rsid w:val="002D7EF2"/>
    <w:rsid w:val="002F08DB"/>
    <w:rsid w:val="002F0B6C"/>
    <w:rsid w:val="002F219A"/>
    <w:rsid w:val="002F23A9"/>
    <w:rsid w:val="00311D26"/>
    <w:rsid w:val="00314C42"/>
    <w:rsid w:val="0031716A"/>
    <w:rsid w:val="0032261C"/>
    <w:rsid w:val="003257BD"/>
    <w:rsid w:val="00325D37"/>
    <w:rsid w:val="00326AA1"/>
    <w:rsid w:val="00327795"/>
    <w:rsid w:val="00333078"/>
    <w:rsid w:val="00333657"/>
    <w:rsid w:val="00333DCE"/>
    <w:rsid w:val="00337606"/>
    <w:rsid w:val="003437FB"/>
    <w:rsid w:val="00345371"/>
    <w:rsid w:val="00352899"/>
    <w:rsid w:val="00356E1D"/>
    <w:rsid w:val="00357AD0"/>
    <w:rsid w:val="0036011C"/>
    <w:rsid w:val="00361607"/>
    <w:rsid w:val="00367C01"/>
    <w:rsid w:val="00373CCF"/>
    <w:rsid w:val="0037482F"/>
    <w:rsid w:val="00381AF7"/>
    <w:rsid w:val="00383EF7"/>
    <w:rsid w:val="00386350"/>
    <w:rsid w:val="0038702F"/>
    <w:rsid w:val="00391727"/>
    <w:rsid w:val="0039338A"/>
    <w:rsid w:val="00394E68"/>
    <w:rsid w:val="00396B69"/>
    <w:rsid w:val="003A54D6"/>
    <w:rsid w:val="003A649F"/>
    <w:rsid w:val="003A68B7"/>
    <w:rsid w:val="003A7D02"/>
    <w:rsid w:val="003B63D7"/>
    <w:rsid w:val="003B798E"/>
    <w:rsid w:val="003B7C6F"/>
    <w:rsid w:val="003C16A8"/>
    <w:rsid w:val="003C6522"/>
    <w:rsid w:val="003D0D4B"/>
    <w:rsid w:val="003D1D1C"/>
    <w:rsid w:val="003D2D9F"/>
    <w:rsid w:val="003D6012"/>
    <w:rsid w:val="003D7E05"/>
    <w:rsid w:val="003E34F6"/>
    <w:rsid w:val="003E78FA"/>
    <w:rsid w:val="003E7A2A"/>
    <w:rsid w:val="003F4695"/>
    <w:rsid w:val="0040168F"/>
    <w:rsid w:val="0040430E"/>
    <w:rsid w:val="004134FA"/>
    <w:rsid w:val="00413E13"/>
    <w:rsid w:val="0042179E"/>
    <w:rsid w:val="00426AE0"/>
    <w:rsid w:val="00427E5E"/>
    <w:rsid w:val="00430EAF"/>
    <w:rsid w:val="00431839"/>
    <w:rsid w:val="0043197C"/>
    <w:rsid w:val="004351E9"/>
    <w:rsid w:val="004376CD"/>
    <w:rsid w:val="004421D9"/>
    <w:rsid w:val="00442992"/>
    <w:rsid w:val="00443273"/>
    <w:rsid w:val="00444B83"/>
    <w:rsid w:val="00447CAD"/>
    <w:rsid w:val="004546C3"/>
    <w:rsid w:val="004548F2"/>
    <w:rsid w:val="00455AE9"/>
    <w:rsid w:val="00457E7A"/>
    <w:rsid w:val="00462B08"/>
    <w:rsid w:val="00462D14"/>
    <w:rsid w:val="00462FED"/>
    <w:rsid w:val="004660DE"/>
    <w:rsid w:val="004668FA"/>
    <w:rsid w:val="00470B4E"/>
    <w:rsid w:val="0047102A"/>
    <w:rsid w:val="00472B1D"/>
    <w:rsid w:val="00476939"/>
    <w:rsid w:val="0048297C"/>
    <w:rsid w:val="004844BE"/>
    <w:rsid w:val="00490582"/>
    <w:rsid w:val="0049667C"/>
    <w:rsid w:val="00497B51"/>
    <w:rsid w:val="004A1E4A"/>
    <w:rsid w:val="004A2CDE"/>
    <w:rsid w:val="004B010D"/>
    <w:rsid w:val="004B4F5B"/>
    <w:rsid w:val="004B5B2A"/>
    <w:rsid w:val="004B603C"/>
    <w:rsid w:val="004B66F5"/>
    <w:rsid w:val="004B66F8"/>
    <w:rsid w:val="004C2F11"/>
    <w:rsid w:val="004C4FAC"/>
    <w:rsid w:val="004C52E5"/>
    <w:rsid w:val="004C53E4"/>
    <w:rsid w:val="004C5E5B"/>
    <w:rsid w:val="004C7D4A"/>
    <w:rsid w:val="004D0E66"/>
    <w:rsid w:val="004D41B6"/>
    <w:rsid w:val="004D56D0"/>
    <w:rsid w:val="004D6286"/>
    <w:rsid w:val="004E1342"/>
    <w:rsid w:val="004E27ED"/>
    <w:rsid w:val="004E357C"/>
    <w:rsid w:val="004E393E"/>
    <w:rsid w:val="004E4396"/>
    <w:rsid w:val="004E4E1B"/>
    <w:rsid w:val="004F2102"/>
    <w:rsid w:val="005000AE"/>
    <w:rsid w:val="00501924"/>
    <w:rsid w:val="00506CC5"/>
    <w:rsid w:val="00507E96"/>
    <w:rsid w:val="00520AE9"/>
    <w:rsid w:val="00520C56"/>
    <w:rsid w:val="0052185E"/>
    <w:rsid w:val="005303C0"/>
    <w:rsid w:val="005366D6"/>
    <w:rsid w:val="005417C4"/>
    <w:rsid w:val="00550C28"/>
    <w:rsid w:val="0055183A"/>
    <w:rsid w:val="0056038D"/>
    <w:rsid w:val="00561766"/>
    <w:rsid w:val="00561B33"/>
    <w:rsid w:val="00563695"/>
    <w:rsid w:val="005649BB"/>
    <w:rsid w:val="00565646"/>
    <w:rsid w:val="00565F1B"/>
    <w:rsid w:val="00566363"/>
    <w:rsid w:val="0057049B"/>
    <w:rsid w:val="005709FC"/>
    <w:rsid w:val="00571D38"/>
    <w:rsid w:val="00573439"/>
    <w:rsid w:val="0058370B"/>
    <w:rsid w:val="00583CA6"/>
    <w:rsid w:val="00585ADA"/>
    <w:rsid w:val="005944F8"/>
    <w:rsid w:val="00594F90"/>
    <w:rsid w:val="0059660D"/>
    <w:rsid w:val="005A0665"/>
    <w:rsid w:val="005A3E4D"/>
    <w:rsid w:val="005A4C0E"/>
    <w:rsid w:val="005B3340"/>
    <w:rsid w:val="005B530E"/>
    <w:rsid w:val="005B7DE3"/>
    <w:rsid w:val="005C2F22"/>
    <w:rsid w:val="005C3038"/>
    <w:rsid w:val="005D6FB9"/>
    <w:rsid w:val="005E1309"/>
    <w:rsid w:val="005E3610"/>
    <w:rsid w:val="005E7B88"/>
    <w:rsid w:val="005F0EC2"/>
    <w:rsid w:val="005F48AA"/>
    <w:rsid w:val="005F5BC2"/>
    <w:rsid w:val="00601944"/>
    <w:rsid w:val="00601F6F"/>
    <w:rsid w:val="00602E24"/>
    <w:rsid w:val="00603013"/>
    <w:rsid w:val="00606E21"/>
    <w:rsid w:val="00611856"/>
    <w:rsid w:val="00612BE4"/>
    <w:rsid w:val="00620655"/>
    <w:rsid w:val="00623CFF"/>
    <w:rsid w:val="00624F83"/>
    <w:rsid w:val="006268BF"/>
    <w:rsid w:val="0063088E"/>
    <w:rsid w:val="00633B18"/>
    <w:rsid w:val="00634055"/>
    <w:rsid w:val="006427DE"/>
    <w:rsid w:val="00646F2B"/>
    <w:rsid w:val="0065216D"/>
    <w:rsid w:val="006536B1"/>
    <w:rsid w:val="006677D5"/>
    <w:rsid w:val="00682B41"/>
    <w:rsid w:val="00683772"/>
    <w:rsid w:val="0068468E"/>
    <w:rsid w:val="006870E7"/>
    <w:rsid w:val="00687C13"/>
    <w:rsid w:val="006915B6"/>
    <w:rsid w:val="00691F7A"/>
    <w:rsid w:val="006A5FE8"/>
    <w:rsid w:val="006B42D4"/>
    <w:rsid w:val="006B73A6"/>
    <w:rsid w:val="006C0AEC"/>
    <w:rsid w:val="006C0EBE"/>
    <w:rsid w:val="006C2D8A"/>
    <w:rsid w:val="006C4985"/>
    <w:rsid w:val="006C59C7"/>
    <w:rsid w:val="006C5FF4"/>
    <w:rsid w:val="006C6245"/>
    <w:rsid w:val="006C62F5"/>
    <w:rsid w:val="006D05F7"/>
    <w:rsid w:val="006D30D8"/>
    <w:rsid w:val="006D4644"/>
    <w:rsid w:val="006D73EC"/>
    <w:rsid w:val="006E0F62"/>
    <w:rsid w:val="006E4102"/>
    <w:rsid w:val="006F3D01"/>
    <w:rsid w:val="007000C7"/>
    <w:rsid w:val="00704B2F"/>
    <w:rsid w:val="0070566D"/>
    <w:rsid w:val="007103A7"/>
    <w:rsid w:val="00710CFC"/>
    <w:rsid w:val="007119D7"/>
    <w:rsid w:val="00711B8C"/>
    <w:rsid w:val="00712923"/>
    <w:rsid w:val="00712939"/>
    <w:rsid w:val="0072186F"/>
    <w:rsid w:val="0072600A"/>
    <w:rsid w:val="00726E5C"/>
    <w:rsid w:val="00727273"/>
    <w:rsid w:val="00727645"/>
    <w:rsid w:val="007318A7"/>
    <w:rsid w:val="00733702"/>
    <w:rsid w:val="007337FD"/>
    <w:rsid w:val="00734357"/>
    <w:rsid w:val="007366EC"/>
    <w:rsid w:val="007367C9"/>
    <w:rsid w:val="0074420C"/>
    <w:rsid w:val="00746B16"/>
    <w:rsid w:val="00746DEF"/>
    <w:rsid w:val="007472F7"/>
    <w:rsid w:val="00754BC4"/>
    <w:rsid w:val="0075541F"/>
    <w:rsid w:val="00762CA4"/>
    <w:rsid w:val="00765CCC"/>
    <w:rsid w:val="00765FE1"/>
    <w:rsid w:val="00767C9E"/>
    <w:rsid w:val="00775ED1"/>
    <w:rsid w:val="007772CB"/>
    <w:rsid w:val="00777DDF"/>
    <w:rsid w:val="00780743"/>
    <w:rsid w:val="00782D42"/>
    <w:rsid w:val="00786C9C"/>
    <w:rsid w:val="007877E2"/>
    <w:rsid w:val="007924A3"/>
    <w:rsid w:val="007925C9"/>
    <w:rsid w:val="00792B6C"/>
    <w:rsid w:val="007968B1"/>
    <w:rsid w:val="007A400F"/>
    <w:rsid w:val="007A4600"/>
    <w:rsid w:val="007C04AE"/>
    <w:rsid w:val="007C555F"/>
    <w:rsid w:val="007C642A"/>
    <w:rsid w:val="007D0269"/>
    <w:rsid w:val="007D2B97"/>
    <w:rsid w:val="007D48F2"/>
    <w:rsid w:val="007D737E"/>
    <w:rsid w:val="007E081D"/>
    <w:rsid w:val="007E1D2E"/>
    <w:rsid w:val="007E278F"/>
    <w:rsid w:val="007E2E8B"/>
    <w:rsid w:val="007E3C91"/>
    <w:rsid w:val="007E5C93"/>
    <w:rsid w:val="007E65E4"/>
    <w:rsid w:val="007F610F"/>
    <w:rsid w:val="007F69C6"/>
    <w:rsid w:val="00801C15"/>
    <w:rsid w:val="00802EC0"/>
    <w:rsid w:val="00803FE4"/>
    <w:rsid w:val="0081386A"/>
    <w:rsid w:val="00821736"/>
    <w:rsid w:val="008237E4"/>
    <w:rsid w:val="00824ABE"/>
    <w:rsid w:val="0082571D"/>
    <w:rsid w:val="0082577C"/>
    <w:rsid w:val="00834927"/>
    <w:rsid w:val="00834B1F"/>
    <w:rsid w:val="00834C08"/>
    <w:rsid w:val="008367B0"/>
    <w:rsid w:val="00840EA4"/>
    <w:rsid w:val="0084317B"/>
    <w:rsid w:val="00843B2B"/>
    <w:rsid w:val="00845CAE"/>
    <w:rsid w:val="00856F22"/>
    <w:rsid w:val="008605CE"/>
    <w:rsid w:val="008709F7"/>
    <w:rsid w:val="00870CE3"/>
    <w:rsid w:val="00870F55"/>
    <w:rsid w:val="008711F2"/>
    <w:rsid w:val="00872D66"/>
    <w:rsid w:val="00874B93"/>
    <w:rsid w:val="0087520F"/>
    <w:rsid w:val="0087724C"/>
    <w:rsid w:val="0087753A"/>
    <w:rsid w:val="00877A91"/>
    <w:rsid w:val="00891851"/>
    <w:rsid w:val="0089351B"/>
    <w:rsid w:val="008A13EF"/>
    <w:rsid w:val="008B3F9D"/>
    <w:rsid w:val="008B67FD"/>
    <w:rsid w:val="008B756C"/>
    <w:rsid w:val="008C196A"/>
    <w:rsid w:val="008C3345"/>
    <w:rsid w:val="008C3B79"/>
    <w:rsid w:val="008C5D3A"/>
    <w:rsid w:val="008C6000"/>
    <w:rsid w:val="008D2A18"/>
    <w:rsid w:val="008D449B"/>
    <w:rsid w:val="008D4CD2"/>
    <w:rsid w:val="008D614D"/>
    <w:rsid w:val="008D6B0F"/>
    <w:rsid w:val="008E5019"/>
    <w:rsid w:val="008E58E8"/>
    <w:rsid w:val="008F12F3"/>
    <w:rsid w:val="008F49AE"/>
    <w:rsid w:val="008F54DC"/>
    <w:rsid w:val="008F7F59"/>
    <w:rsid w:val="00902298"/>
    <w:rsid w:val="00906893"/>
    <w:rsid w:val="009073CE"/>
    <w:rsid w:val="00907568"/>
    <w:rsid w:val="009123CC"/>
    <w:rsid w:val="0091666B"/>
    <w:rsid w:val="009237E6"/>
    <w:rsid w:val="009440A7"/>
    <w:rsid w:val="00951CF3"/>
    <w:rsid w:val="00964903"/>
    <w:rsid w:val="009672A8"/>
    <w:rsid w:val="00967597"/>
    <w:rsid w:val="00973178"/>
    <w:rsid w:val="00982C31"/>
    <w:rsid w:val="009832ED"/>
    <w:rsid w:val="009850E0"/>
    <w:rsid w:val="009A12A7"/>
    <w:rsid w:val="009A3106"/>
    <w:rsid w:val="009A3B62"/>
    <w:rsid w:val="009A5EB5"/>
    <w:rsid w:val="009A67EF"/>
    <w:rsid w:val="009B08F9"/>
    <w:rsid w:val="009B201A"/>
    <w:rsid w:val="009B4058"/>
    <w:rsid w:val="009C1A55"/>
    <w:rsid w:val="009C1E77"/>
    <w:rsid w:val="009C5B30"/>
    <w:rsid w:val="009D04DA"/>
    <w:rsid w:val="009D1130"/>
    <w:rsid w:val="009D52E1"/>
    <w:rsid w:val="009D6C3B"/>
    <w:rsid w:val="009D7388"/>
    <w:rsid w:val="009D7FD2"/>
    <w:rsid w:val="009E0E14"/>
    <w:rsid w:val="009E194E"/>
    <w:rsid w:val="009E21C1"/>
    <w:rsid w:val="009E58E4"/>
    <w:rsid w:val="009E6326"/>
    <w:rsid w:val="009F2F57"/>
    <w:rsid w:val="009F64D6"/>
    <w:rsid w:val="00A0078E"/>
    <w:rsid w:val="00A00BC2"/>
    <w:rsid w:val="00A00C78"/>
    <w:rsid w:val="00A06866"/>
    <w:rsid w:val="00A118A1"/>
    <w:rsid w:val="00A125D8"/>
    <w:rsid w:val="00A1341B"/>
    <w:rsid w:val="00A16035"/>
    <w:rsid w:val="00A206DA"/>
    <w:rsid w:val="00A21E2C"/>
    <w:rsid w:val="00A22014"/>
    <w:rsid w:val="00A22C9F"/>
    <w:rsid w:val="00A23A81"/>
    <w:rsid w:val="00A23F01"/>
    <w:rsid w:val="00A268C6"/>
    <w:rsid w:val="00A3590F"/>
    <w:rsid w:val="00A404A2"/>
    <w:rsid w:val="00A413D3"/>
    <w:rsid w:val="00A41B18"/>
    <w:rsid w:val="00A474D4"/>
    <w:rsid w:val="00A51270"/>
    <w:rsid w:val="00A56A7F"/>
    <w:rsid w:val="00A6085B"/>
    <w:rsid w:val="00A64E27"/>
    <w:rsid w:val="00A67970"/>
    <w:rsid w:val="00A745C6"/>
    <w:rsid w:val="00A7770B"/>
    <w:rsid w:val="00A83FD1"/>
    <w:rsid w:val="00AA181C"/>
    <w:rsid w:val="00AA3666"/>
    <w:rsid w:val="00AA3C6D"/>
    <w:rsid w:val="00AA6426"/>
    <w:rsid w:val="00AA6945"/>
    <w:rsid w:val="00AA7B51"/>
    <w:rsid w:val="00AB21DB"/>
    <w:rsid w:val="00AC19C1"/>
    <w:rsid w:val="00AC2AB0"/>
    <w:rsid w:val="00AC3883"/>
    <w:rsid w:val="00AC5A25"/>
    <w:rsid w:val="00AD12ED"/>
    <w:rsid w:val="00AD2EA8"/>
    <w:rsid w:val="00AD45D9"/>
    <w:rsid w:val="00AD5660"/>
    <w:rsid w:val="00AD6718"/>
    <w:rsid w:val="00AE20D7"/>
    <w:rsid w:val="00AE7986"/>
    <w:rsid w:val="00AE7E01"/>
    <w:rsid w:val="00AF195D"/>
    <w:rsid w:val="00B0069F"/>
    <w:rsid w:val="00B01275"/>
    <w:rsid w:val="00B07060"/>
    <w:rsid w:val="00B07A95"/>
    <w:rsid w:val="00B11115"/>
    <w:rsid w:val="00B21DCA"/>
    <w:rsid w:val="00B32768"/>
    <w:rsid w:val="00B3543B"/>
    <w:rsid w:val="00B36A0D"/>
    <w:rsid w:val="00B36F98"/>
    <w:rsid w:val="00B37DC2"/>
    <w:rsid w:val="00B415BD"/>
    <w:rsid w:val="00B42D98"/>
    <w:rsid w:val="00B433B1"/>
    <w:rsid w:val="00B45149"/>
    <w:rsid w:val="00B45EA4"/>
    <w:rsid w:val="00B530C0"/>
    <w:rsid w:val="00B55DE4"/>
    <w:rsid w:val="00B5773F"/>
    <w:rsid w:val="00B6170D"/>
    <w:rsid w:val="00B64F8C"/>
    <w:rsid w:val="00B6610F"/>
    <w:rsid w:val="00B66EA8"/>
    <w:rsid w:val="00B707F0"/>
    <w:rsid w:val="00B71439"/>
    <w:rsid w:val="00B75169"/>
    <w:rsid w:val="00B830A1"/>
    <w:rsid w:val="00B9038B"/>
    <w:rsid w:val="00B97EC5"/>
    <w:rsid w:val="00BA2419"/>
    <w:rsid w:val="00BA7151"/>
    <w:rsid w:val="00BB1930"/>
    <w:rsid w:val="00BD26F8"/>
    <w:rsid w:val="00BD4BD0"/>
    <w:rsid w:val="00BE14AD"/>
    <w:rsid w:val="00BE5638"/>
    <w:rsid w:val="00BF3EF1"/>
    <w:rsid w:val="00BF7455"/>
    <w:rsid w:val="00C01766"/>
    <w:rsid w:val="00C04D1F"/>
    <w:rsid w:val="00C06BCA"/>
    <w:rsid w:val="00C23499"/>
    <w:rsid w:val="00C26575"/>
    <w:rsid w:val="00C269C9"/>
    <w:rsid w:val="00C33C7C"/>
    <w:rsid w:val="00C356DF"/>
    <w:rsid w:val="00C40F1A"/>
    <w:rsid w:val="00C41F00"/>
    <w:rsid w:val="00C434C3"/>
    <w:rsid w:val="00C4464E"/>
    <w:rsid w:val="00C50E84"/>
    <w:rsid w:val="00C54527"/>
    <w:rsid w:val="00C5601E"/>
    <w:rsid w:val="00C56FDE"/>
    <w:rsid w:val="00C60370"/>
    <w:rsid w:val="00C61B97"/>
    <w:rsid w:val="00C61FE8"/>
    <w:rsid w:val="00C65709"/>
    <w:rsid w:val="00C73047"/>
    <w:rsid w:val="00C73ACD"/>
    <w:rsid w:val="00C744F7"/>
    <w:rsid w:val="00C75ADC"/>
    <w:rsid w:val="00C85715"/>
    <w:rsid w:val="00C86319"/>
    <w:rsid w:val="00C8673D"/>
    <w:rsid w:val="00C90099"/>
    <w:rsid w:val="00C91D72"/>
    <w:rsid w:val="00C93AAA"/>
    <w:rsid w:val="00C95BC4"/>
    <w:rsid w:val="00CA0014"/>
    <w:rsid w:val="00CA0BF6"/>
    <w:rsid w:val="00CA17BC"/>
    <w:rsid w:val="00CA1E56"/>
    <w:rsid w:val="00CA3122"/>
    <w:rsid w:val="00CA4130"/>
    <w:rsid w:val="00CA4215"/>
    <w:rsid w:val="00CA5A5C"/>
    <w:rsid w:val="00CA725A"/>
    <w:rsid w:val="00CA74DA"/>
    <w:rsid w:val="00CB2B68"/>
    <w:rsid w:val="00CB3AE7"/>
    <w:rsid w:val="00CB46D6"/>
    <w:rsid w:val="00CB4B1A"/>
    <w:rsid w:val="00CB5803"/>
    <w:rsid w:val="00CB67D0"/>
    <w:rsid w:val="00CC38EC"/>
    <w:rsid w:val="00CC6129"/>
    <w:rsid w:val="00CC6D72"/>
    <w:rsid w:val="00CE0A2C"/>
    <w:rsid w:val="00CE242F"/>
    <w:rsid w:val="00CE26C7"/>
    <w:rsid w:val="00CE4E6C"/>
    <w:rsid w:val="00CF17F2"/>
    <w:rsid w:val="00D00A6E"/>
    <w:rsid w:val="00D0166C"/>
    <w:rsid w:val="00D02FD1"/>
    <w:rsid w:val="00D054A4"/>
    <w:rsid w:val="00D067F6"/>
    <w:rsid w:val="00D079A9"/>
    <w:rsid w:val="00D1112B"/>
    <w:rsid w:val="00D1376B"/>
    <w:rsid w:val="00D14EE4"/>
    <w:rsid w:val="00D17165"/>
    <w:rsid w:val="00D23D28"/>
    <w:rsid w:val="00D2482F"/>
    <w:rsid w:val="00D25534"/>
    <w:rsid w:val="00D3005F"/>
    <w:rsid w:val="00D361DA"/>
    <w:rsid w:val="00D36DB4"/>
    <w:rsid w:val="00D410B4"/>
    <w:rsid w:val="00D46743"/>
    <w:rsid w:val="00D46C15"/>
    <w:rsid w:val="00D5101D"/>
    <w:rsid w:val="00D51525"/>
    <w:rsid w:val="00D5158F"/>
    <w:rsid w:val="00D52590"/>
    <w:rsid w:val="00D57057"/>
    <w:rsid w:val="00D60CBE"/>
    <w:rsid w:val="00D645F2"/>
    <w:rsid w:val="00D66E5E"/>
    <w:rsid w:val="00D70DBF"/>
    <w:rsid w:val="00D7113E"/>
    <w:rsid w:val="00D71660"/>
    <w:rsid w:val="00D73B46"/>
    <w:rsid w:val="00D74B4E"/>
    <w:rsid w:val="00D756FD"/>
    <w:rsid w:val="00D7780D"/>
    <w:rsid w:val="00D8439A"/>
    <w:rsid w:val="00D85502"/>
    <w:rsid w:val="00D87DF4"/>
    <w:rsid w:val="00D91025"/>
    <w:rsid w:val="00D94049"/>
    <w:rsid w:val="00D9603A"/>
    <w:rsid w:val="00D96362"/>
    <w:rsid w:val="00DA04B1"/>
    <w:rsid w:val="00DA18D6"/>
    <w:rsid w:val="00DA2C13"/>
    <w:rsid w:val="00DA3EC6"/>
    <w:rsid w:val="00DA6319"/>
    <w:rsid w:val="00DA7137"/>
    <w:rsid w:val="00DB26BA"/>
    <w:rsid w:val="00DB57DB"/>
    <w:rsid w:val="00DB5C17"/>
    <w:rsid w:val="00DC0B19"/>
    <w:rsid w:val="00DC2A7E"/>
    <w:rsid w:val="00DD1F9E"/>
    <w:rsid w:val="00DD2B27"/>
    <w:rsid w:val="00DD4963"/>
    <w:rsid w:val="00DD6D8F"/>
    <w:rsid w:val="00DE3869"/>
    <w:rsid w:val="00DE394D"/>
    <w:rsid w:val="00DF07C4"/>
    <w:rsid w:val="00DF08FD"/>
    <w:rsid w:val="00DF2D46"/>
    <w:rsid w:val="00DF6705"/>
    <w:rsid w:val="00E06E8D"/>
    <w:rsid w:val="00E071D2"/>
    <w:rsid w:val="00E07C5B"/>
    <w:rsid w:val="00E10B33"/>
    <w:rsid w:val="00E12890"/>
    <w:rsid w:val="00E16DCC"/>
    <w:rsid w:val="00E20263"/>
    <w:rsid w:val="00E20270"/>
    <w:rsid w:val="00E21B39"/>
    <w:rsid w:val="00E34983"/>
    <w:rsid w:val="00E3590B"/>
    <w:rsid w:val="00E412EF"/>
    <w:rsid w:val="00E41C34"/>
    <w:rsid w:val="00E431BA"/>
    <w:rsid w:val="00E544BA"/>
    <w:rsid w:val="00E63873"/>
    <w:rsid w:val="00E63BA7"/>
    <w:rsid w:val="00E654E3"/>
    <w:rsid w:val="00E666A6"/>
    <w:rsid w:val="00E66E58"/>
    <w:rsid w:val="00E70B1D"/>
    <w:rsid w:val="00E94D4A"/>
    <w:rsid w:val="00EA1054"/>
    <w:rsid w:val="00EA3E53"/>
    <w:rsid w:val="00EA4B6E"/>
    <w:rsid w:val="00EA6689"/>
    <w:rsid w:val="00EA70AC"/>
    <w:rsid w:val="00EB22D6"/>
    <w:rsid w:val="00EB2DE4"/>
    <w:rsid w:val="00EB4598"/>
    <w:rsid w:val="00EB55D5"/>
    <w:rsid w:val="00EC0466"/>
    <w:rsid w:val="00EC4ECB"/>
    <w:rsid w:val="00EC66EC"/>
    <w:rsid w:val="00ED0134"/>
    <w:rsid w:val="00ED6716"/>
    <w:rsid w:val="00ED72F6"/>
    <w:rsid w:val="00EE65FE"/>
    <w:rsid w:val="00EF3D18"/>
    <w:rsid w:val="00EF59AA"/>
    <w:rsid w:val="00F01F77"/>
    <w:rsid w:val="00F058F2"/>
    <w:rsid w:val="00F0687E"/>
    <w:rsid w:val="00F11814"/>
    <w:rsid w:val="00F14711"/>
    <w:rsid w:val="00F14A9A"/>
    <w:rsid w:val="00F15411"/>
    <w:rsid w:val="00F169BA"/>
    <w:rsid w:val="00F2056A"/>
    <w:rsid w:val="00F20712"/>
    <w:rsid w:val="00F21227"/>
    <w:rsid w:val="00F24586"/>
    <w:rsid w:val="00F27DF9"/>
    <w:rsid w:val="00F36D91"/>
    <w:rsid w:val="00F41572"/>
    <w:rsid w:val="00F428AF"/>
    <w:rsid w:val="00F42ACD"/>
    <w:rsid w:val="00F450F8"/>
    <w:rsid w:val="00F45DAE"/>
    <w:rsid w:val="00F47E00"/>
    <w:rsid w:val="00F50FD3"/>
    <w:rsid w:val="00F5207A"/>
    <w:rsid w:val="00F52ADE"/>
    <w:rsid w:val="00F52CB7"/>
    <w:rsid w:val="00F54F71"/>
    <w:rsid w:val="00F60791"/>
    <w:rsid w:val="00F64785"/>
    <w:rsid w:val="00F70A68"/>
    <w:rsid w:val="00F76242"/>
    <w:rsid w:val="00F7697B"/>
    <w:rsid w:val="00F8271A"/>
    <w:rsid w:val="00F83BC5"/>
    <w:rsid w:val="00F85557"/>
    <w:rsid w:val="00F86FC6"/>
    <w:rsid w:val="00F95416"/>
    <w:rsid w:val="00FA071E"/>
    <w:rsid w:val="00FA246E"/>
    <w:rsid w:val="00FA516C"/>
    <w:rsid w:val="00FB058D"/>
    <w:rsid w:val="00FB0E70"/>
    <w:rsid w:val="00FB69E1"/>
    <w:rsid w:val="00FB74DC"/>
    <w:rsid w:val="00FC2AC7"/>
    <w:rsid w:val="00FC3230"/>
    <w:rsid w:val="00FC5A41"/>
    <w:rsid w:val="00FC7D73"/>
    <w:rsid w:val="00FD572C"/>
    <w:rsid w:val="00FD5CF5"/>
    <w:rsid w:val="00FE52F5"/>
    <w:rsid w:val="00FF4023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55E09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rsid w:val="0043183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318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2">
    <w:name w:val="Normal2"/>
    <w:rPr>
      <w:rFonts w:ascii="Times New Roman" w:eastAsia="Times New Roman" w:hAnsi="Times New Roman" w:cs="Times New Roman"/>
      <w:color w:val="auto"/>
      <w:spacing w:val="0"/>
      <w:w w:val="100"/>
      <w:kern w:val="0"/>
      <w:position w:val="0"/>
      <w:sz w:val="20"/>
      <w:szCs w:val="20"/>
      <w:u w:val="none"/>
      <w:effect w:val="none"/>
      <w:shd w:val="clear" w:color="auto" w:fill="auto"/>
      <w:vertAlign w:val="baseline"/>
      <w:em w:val="none"/>
      <w:lang w:val="ru-RU" w:eastAsia="ru-RU"/>
    </w:rPr>
  </w:style>
  <w:style w:type="character" w:customStyle="1" w:styleId="Normal1">
    <w:name w:val="Normal1"/>
    <w:rPr>
      <w:rFonts w:ascii="Times New Roman" w:eastAsia="Times New Roman" w:hAnsi="Times New Roman" w:cs="Times New Roman"/>
      <w:color w:val="auto"/>
      <w:spacing w:val="0"/>
      <w:w w:val="100"/>
      <w:kern w:val="0"/>
      <w:position w:val="0"/>
      <w:sz w:val="24"/>
      <w:szCs w:val="24"/>
      <w:u w:val="none"/>
      <w:effect w:val="none"/>
      <w:shd w:val="clear" w:color="auto" w:fill="auto"/>
      <w:vertAlign w:val="baseline"/>
      <w:lang w:val="en-US" w:eastAsia="x-none"/>
    </w:rPr>
  </w:style>
  <w:style w:type="paragraph" w:customStyle="1" w:styleId="a">
    <w:name w:val="Œ_˚˜Г˚»"/>
    <w:pPr>
      <w:spacing w:before="100" w:after="100"/>
    </w:pPr>
    <w:rPr>
      <w:sz w:val="24"/>
      <w:szCs w:val="24"/>
    </w:rPr>
  </w:style>
  <w:style w:type="paragraph" w:customStyle="1" w:styleId="a0">
    <w:name w:val="Ў"/>
    <w:basedOn w:val="1"/>
    <w:next w:val="1"/>
    <w:pPr>
      <w:keepNext/>
      <w:widowControl w:val="0"/>
      <w:spacing w:before="240" w:after="60"/>
    </w:pPr>
    <w:rPr>
      <w:rFonts w:ascii="Arial" w:hAnsi="Arial" w:cs="Arial"/>
      <w:b/>
      <w:bCs/>
      <w:i/>
      <w:iCs/>
    </w:rPr>
  </w:style>
  <w:style w:type="character" w:customStyle="1" w:styleId="a1">
    <w:name w:val="Œ“Г”‚Г”» ШАџ/"/>
  </w:style>
  <w:style w:type="paragraph" w:customStyle="1" w:styleId="a2">
    <w:name w:val="Стиль"/>
    <w:pPr>
      <w:widowControl w:val="0"/>
    </w:pPr>
    <w:rPr>
      <w:rFonts w:ascii="Lucida Grande" w:hAnsi="Lucida Grande" w:cs="Lucida Grande"/>
      <w:spacing w:val="-1"/>
      <w:kern w:val="65535"/>
      <w:position w:val="-1"/>
      <w:sz w:val="24"/>
      <w:szCs w:val="24"/>
      <w:shd w:val="clear" w:color="FFFFFF" w:fill="FFFFFF"/>
    </w:rPr>
  </w:style>
  <w:style w:type="paragraph" w:customStyle="1" w:styleId="10">
    <w:name w:val="Стиль1"/>
    <w:pPr>
      <w:widowControl w:val="0"/>
    </w:pPr>
    <w:rPr>
      <w:spacing w:val="-1"/>
      <w:kern w:val="65535"/>
      <w:position w:val="-1"/>
      <w:sz w:val="24"/>
      <w:szCs w:val="24"/>
      <w:shd w:val="clear" w:color="FFFFFF" w:fill="FFFFFF"/>
      <w:lang w:val="en-US"/>
    </w:rPr>
  </w:style>
  <w:style w:type="paragraph" w:customStyle="1" w:styleId="a3">
    <w:name w:val="Œ∑˚˜Г˚™"/>
    <w:rPr>
      <w:lang w:val="en-US"/>
    </w:rPr>
  </w:style>
  <w:style w:type="paragraph" w:customStyle="1" w:styleId="a4">
    <w:name w:val="°"/>
    <w:basedOn w:val="a3"/>
    <w:next w:val="a3"/>
    <w:pPr>
      <w:keepNext/>
      <w:spacing w:line="360" w:lineRule="auto"/>
    </w:pPr>
    <w:rPr>
      <w:sz w:val="28"/>
      <w:szCs w:val="28"/>
    </w:rPr>
  </w:style>
  <w:style w:type="paragraph" w:customStyle="1" w:styleId="5">
    <w:name w:val="°5"/>
    <w:basedOn w:val="a3"/>
    <w:next w:val="a3"/>
    <w:pPr>
      <w:keepNext/>
      <w:spacing w:line="360" w:lineRule="auto"/>
    </w:pPr>
    <w:rPr>
      <w:b/>
      <w:bCs/>
      <w:i/>
      <w:iCs/>
      <w:sz w:val="28"/>
      <w:szCs w:val="28"/>
    </w:rPr>
  </w:style>
  <w:style w:type="paragraph" w:customStyle="1" w:styleId="4">
    <w:name w:val="°4"/>
    <w:basedOn w:val="a3"/>
    <w:next w:val="a3"/>
    <w:pPr>
      <w:keepNext/>
      <w:spacing w:line="360" w:lineRule="auto"/>
    </w:pPr>
    <w:rPr>
      <w:b/>
      <w:bCs/>
      <w:sz w:val="28"/>
      <w:szCs w:val="28"/>
    </w:rPr>
  </w:style>
  <w:style w:type="paragraph" w:customStyle="1" w:styleId="3">
    <w:name w:val="°3"/>
    <w:basedOn w:val="a3"/>
    <w:next w:val="a3"/>
    <w:pPr>
      <w:keepNext/>
      <w:spacing w:line="480" w:lineRule="auto"/>
      <w:jc w:val="center"/>
    </w:pPr>
    <w:rPr>
      <w:rFonts w:ascii="Courier New" w:hAnsi="Courier New" w:cs="Courier New"/>
      <w:b/>
      <w:bCs/>
    </w:rPr>
  </w:style>
  <w:style w:type="paragraph" w:customStyle="1" w:styleId="2">
    <w:name w:val="°2"/>
    <w:basedOn w:val="a3"/>
    <w:next w:val="a3"/>
    <w:pPr>
      <w:keepNext/>
      <w:spacing w:line="480" w:lineRule="auto"/>
      <w:ind w:firstLine="709"/>
    </w:pPr>
    <w:rPr>
      <w:sz w:val="24"/>
      <w:szCs w:val="24"/>
    </w:rPr>
  </w:style>
  <w:style w:type="paragraph" w:customStyle="1" w:styleId="11">
    <w:name w:val="°1"/>
    <w:basedOn w:val="a3"/>
    <w:next w:val="a3"/>
    <w:pPr>
      <w:keepNext/>
      <w:spacing w:line="480" w:lineRule="auto"/>
      <w:ind w:firstLine="709"/>
    </w:pPr>
    <w:rPr>
      <w:i/>
      <w:iCs/>
      <w:sz w:val="24"/>
      <w:szCs w:val="24"/>
    </w:rPr>
  </w:style>
  <w:style w:type="character" w:customStyle="1" w:styleId="a5">
    <w:name w:val="ŒПГУ«ГУ™ яїŸ⁄"/>
  </w:style>
  <w:style w:type="character" w:customStyle="1" w:styleId="a6">
    <w:name w:val="√їО®ПП˚Œ’·"/>
    <w:rPr>
      <w:color w:val="0000FF"/>
      <w:u w:val="single"/>
    </w:rPr>
  </w:style>
  <w:style w:type="paragraph" w:customStyle="1" w:styleId="a7">
    <w:name w:val="ŒПГУ«ГУ™ ⁄®’П⁄"/>
    <w:basedOn w:val="a3"/>
    <w:pPr>
      <w:spacing w:line="360" w:lineRule="auto"/>
    </w:pPr>
    <w:rPr>
      <w:sz w:val="28"/>
      <w:szCs w:val="28"/>
    </w:rPr>
  </w:style>
  <w:style w:type="paragraph" w:customStyle="1" w:styleId="1">
    <w:name w:val="Œ∑˚˜Г˚™1"/>
    <w:rPr>
      <w:rFonts w:ascii="Courier New" w:hAnsi="Courier New" w:cs="Courier New"/>
      <w:sz w:val="24"/>
      <w:szCs w:val="24"/>
    </w:rPr>
  </w:style>
  <w:style w:type="paragraph" w:customStyle="1" w:styleId="20">
    <w:name w:val="ŒПГУ«ГУ™ ⁄®’П⁄ 2"/>
    <w:basedOn w:val="a3"/>
    <w:pPr>
      <w:spacing w:line="480" w:lineRule="auto"/>
    </w:pPr>
    <w:rPr>
      <w:sz w:val="24"/>
      <w:szCs w:val="24"/>
      <w:u w:val="single"/>
    </w:rPr>
  </w:style>
  <w:style w:type="paragraph" w:customStyle="1" w:styleId="21">
    <w:name w:val="ŒПГУ«ГУ™ ⁄®’П⁄ П У⁄П⁄‡ОУœ 2"/>
    <w:basedOn w:val="a3"/>
    <w:pPr>
      <w:spacing w:before="120" w:after="60" w:line="360" w:lineRule="auto"/>
      <w:ind w:left="284" w:hanging="284"/>
      <w:outlineLvl w:val="0"/>
    </w:pPr>
    <w:rPr>
      <w:sz w:val="28"/>
      <w:szCs w:val="28"/>
    </w:rPr>
  </w:style>
  <w:style w:type="paragraph" w:customStyle="1" w:styleId="a8">
    <w:name w:val="®®"/>
    <w:basedOn w:val="a3"/>
    <w:pPr>
      <w:tabs>
        <w:tab w:val="center" w:pos="4153"/>
        <w:tab w:val="right" w:pos="8306"/>
      </w:tabs>
    </w:pPr>
  </w:style>
  <w:style w:type="character" w:customStyle="1" w:styleId="a9">
    <w:name w:val="ГУ"/>
    <w:basedOn w:val="a5"/>
  </w:style>
  <w:style w:type="paragraph" w:customStyle="1" w:styleId="30">
    <w:name w:val="ŒПГУ«ГУ™ ⁄®’П⁄ П У⁄П⁄‡ОУœ 3"/>
    <w:basedOn w:val="a3"/>
    <w:pPr>
      <w:spacing w:line="480" w:lineRule="auto"/>
      <w:ind w:firstLine="709"/>
    </w:pPr>
    <w:rPr>
      <w:sz w:val="24"/>
      <w:szCs w:val="24"/>
    </w:rPr>
  </w:style>
  <w:style w:type="paragraph" w:customStyle="1" w:styleId="aa">
    <w:name w:val="М"/>
    <w:basedOn w:val="a3"/>
    <w:pPr>
      <w:tabs>
        <w:tab w:val="center" w:pos="4153"/>
        <w:tab w:val="right" w:pos="8306"/>
      </w:tabs>
    </w:pPr>
  </w:style>
  <w:style w:type="character" w:customStyle="1" w:styleId="12">
    <w:name w:val="√їО®ПП˚Œ’·1"/>
    <w:rPr>
      <w:color w:val="0000FF"/>
      <w:u w:val="single"/>
    </w:rPr>
  </w:style>
  <w:style w:type="character" w:customStyle="1" w:styleId="13">
    <w:name w:val="ГУ1"/>
    <w:basedOn w:val="a5"/>
  </w:style>
  <w:style w:type="paragraph" w:styleId="BalloonText">
    <w:name w:val="Balloon Text"/>
    <w:basedOn w:val="a3"/>
    <w:semiHidden/>
    <w:rPr>
      <w:rFonts w:ascii="Lucida Grande" w:hAnsi="Lucida Grande" w:cs="Lucida Grande"/>
      <w:sz w:val="18"/>
      <w:szCs w:val="18"/>
    </w:rPr>
  </w:style>
  <w:style w:type="character" w:customStyle="1" w:styleId="ab">
    <w:name w:val="Г”њ¬"/>
    <w:basedOn w:val="a1"/>
  </w:style>
  <w:style w:type="paragraph" w:customStyle="1" w:styleId="ac">
    <w:name w:val="Ё¬"/>
    <w:basedOn w:val="a"/>
    <w:pPr>
      <w:tabs>
        <w:tab w:val="center" w:pos="4153"/>
        <w:tab w:val="right" w:pos="8306"/>
      </w:tabs>
    </w:pPr>
  </w:style>
  <w:style w:type="paragraph" w:customStyle="1" w:styleId="ad">
    <w:name w:val="’А ГА» Х”Њ”Г/А/¤Њ"/>
    <w:basedOn w:val="a"/>
    <w:pPr>
      <w:tabs>
        <w:tab w:val="center" w:pos="4153"/>
        <w:tab w:val="right" w:pos="8306"/>
      </w:tabs>
    </w:pPr>
  </w:style>
  <w:style w:type="character" w:styleId="LineNumber">
    <w:name w:val="line number"/>
    <w:basedOn w:val="DefaultParagraphFont"/>
  </w:style>
  <w:style w:type="character" w:customStyle="1" w:styleId="linenumber1">
    <w:name w:val="line number1"/>
    <w:basedOn w:val="Normal2"/>
    <w:rPr>
      <w:rFonts w:ascii="Times New Roman" w:eastAsia="Times New Roman" w:hAnsi="Times New Roman" w:cs="Times New Roman"/>
      <w:color w:val="auto"/>
      <w:spacing w:val="0"/>
      <w:w w:val="100"/>
      <w:kern w:val="0"/>
      <w:position w:val="0"/>
      <w:sz w:val="20"/>
      <w:szCs w:val="20"/>
      <w:u w:val="none"/>
      <w:effect w:val="none"/>
      <w:shd w:val="clear" w:color="auto" w:fill="auto"/>
      <w:vertAlign w:val="baseline"/>
      <w:em w:val="none"/>
      <w:lang w:val="ru-RU" w:eastAsia="ru-RU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rsid w:val="00683772"/>
    <w:pPr>
      <w:spacing w:after="120"/>
    </w:pPr>
    <w:rPr>
      <w:sz w:val="16"/>
      <w:szCs w:val="16"/>
      <w:lang w:eastAsia="ru-RU"/>
    </w:rPr>
  </w:style>
  <w:style w:type="paragraph" w:customStyle="1" w:styleId="ae">
    <w:basedOn w:val="Normal"/>
    <w:rsid w:val="00683772"/>
    <w:pPr>
      <w:spacing w:after="160" w:line="240" w:lineRule="exact"/>
    </w:pPr>
    <w:rPr>
      <w:rFonts w:ascii="Verdana" w:hAnsi="Verdana" w:cs="Verdana"/>
      <w:lang w:val="en-US"/>
    </w:rPr>
  </w:style>
  <w:style w:type="character" w:styleId="Hyperlink">
    <w:name w:val="Hyperlink"/>
    <w:rsid w:val="00683772"/>
    <w:rPr>
      <w:color w:val="0000FF"/>
      <w:u w:val="single"/>
    </w:rPr>
  </w:style>
  <w:style w:type="paragraph" w:styleId="Footer">
    <w:name w:val="footer"/>
    <w:basedOn w:val="Normal"/>
    <w:rsid w:val="0082571D"/>
    <w:pPr>
      <w:tabs>
        <w:tab w:val="center" w:pos="4677"/>
        <w:tab w:val="right" w:pos="9355"/>
      </w:tabs>
    </w:pPr>
  </w:style>
  <w:style w:type="paragraph" w:styleId="BodyTextIndent">
    <w:name w:val="Body Text Indent"/>
    <w:basedOn w:val="Normal"/>
    <w:rsid w:val="00FB74DC"/>
    <w:pPr>
      <w:spacing w:after="120"/>
      <w:ind w:left="283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967597"/>
  </w:style>
  <w:style w:type="character" w:customStyle="1" w:styleId="hit">
    <w:name w:val="hit"/>
    <w:basedOn w:val="DefaultParagraphFont"/>
    <w:rsid w:val="00150A26"/>
  </w:style>
  <w:style w:type="character" w:customStyle="1" w:styleId="longtext">
    <w:name w:val="long_text"/>
    <w:basedOn w:val="DefaultParagraphFont"/>
    <w:rsid w:val="00746DEF"/>
  </w:style>
  <w:style w:type="character" w:styleId="Strong">
    <w:name w:val="Strong"/>
    <w:qFormat/>
    <w:rsid w:val="00D5158F"/>
    <w:rPr>
      <w:b/>
      <w:bCs/>
    </w:rPr>
  </w:style>
  <w:style w:type="paragraph" w:customStyle="1" w:styleId="14">
    <w:name w:val="Знак1 Знак Знак Знак"/>
    <w:basedOn w:val="Normal"/>
    <w:rsid w:val="009E0E14"/>
    <w:pPr>
      <w:spacing w:after="160" w:line="240" w:lineRule="exact"/>
    </w:pPr>
    <w:rPr>
      <w:rFonts w:ascii="Verdana" w:hAnsi="Verdana" w:cs="Verdana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2022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link w:val="z-TopofForm"/>
    <w:uiPriority w:val="99"/>
    <w:rsid w:val="00220222"/>
    <w:rPr>
      <w:rFonts w:ascii="Arial" w:hAnsi="Arial" w:cs="Arial"/>
      <w:vanish/>
      <w:sz w:val="16"/>
      <w:szCs w:val="16"/>
    </w:rPr>
  </w:style>
  <w:style w:type="paragraph" w:customStyle="1" w:styleId="content-prices">
    <w:name w:val="content-prices"/>
    <w:basedOn w:val="Normal"/>
    <w:rsid w:val="0022022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2022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link w:val="z-BottomofForm"/>
    <w:uiPriority w:val="99"/>
    <w:rsid w:val="00220222"/>
    <w:rPr>
      <w:rFonts w:ascii="Arial" w:hAnsi="Arial" w:cs="Arial"/>
      <w:vanish/>
      <w:sz w:val="16"/>
      <w:szCs w:val="16"/>
    </w:rPr>
  </w:style>
  <w:style w:type="paragraph" w:customStyle="1" w:styleId="price-disclaimer">
    <w:name w:val="price-disclaimer"/>
    <w:basedOn w:val="Normal"/>
    <w:rsid w:val="0022022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ction">
    <w:name w:val="action"/>
    <w:rsid w:val="00220222"/>
  </w:style>
  <w:style w:type="paragraph" w:customStyle="1" w:styleId="a-plus-plus">
    <w:name w:val="a-plus-plus"/>
    <w:basedOn w:val="Normal"/>
    <w:rsid w:val="0022022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Emphasis">
    <w:name w:val="Emphasis"/>
    <w:uiPriority w:val="20"/>
    <w:qFormat/>
    <w:rsid w:val="0087753A"/>
    <w:rPr>
      <w:i/>
      <w:iCs/>
    </w:rPr>
  </w:style>
  <w:style w:type="character" w:styleId="FollowedHyperlink">
    <w:name w:val="FollowedHyperlink"/>
    <w:rsid w:val="00AF195D"/>
    <w:rPr>
      <w:color w:val="800080"/>
      <w:u w:val="single"/>
    </w:rPr>
  </w:style>
  <w:style w:type="paragraph" w:customStyle="1" w:styleId="volissue">
    <w:name w:val="volissue"/>
    <w:basedOn w:val="Normal"/>
    <w:rsid w:val="007A400F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lug-doi">
    <w:name w:val="slug-doi"/>
    <w:basedOn w:val="DefaultParagraphFont"/>
    <w:rsid w:val="00726E5C"/>
  </w:style>
  <w:style w:type="character" w:customStyle="1" w:styleId="gt-baf-back">
    <w:name w:val="gt-baf-back"/>
    <w:basedOn w:val="DefaultParagraphFont"/>
    <w:rsid w:val="0072600A"/>
  </w:style>
  <w:style w:type="character" w:customStyle="1" w:styleId="af">
    <w:name w:val="a"/>
    <w:basedOn w:val="DefaultParagraphFont"/>
    <w:rsid w:val="003D1D1C"/>
  </w:style>
  <w:style w:type="character" w:customStyle="1" w:styleId="l6">
    <w:name w:val="l6"/>
    <w:basedOn w:val="DefaultParagraphFont"/>
    <w:rsid w:val="003D1D1C"/>
  </w:style>
  <w:style w:type="paragraph" w:styleId="ListParagraph">
    <w:name w:val="List Paragraph"/>
    <w:basedOn w:val="Normal"/>
    <w:uiPriority w:val="34"/>
    <w:qFormat/>
    <w:rsid w:val="000653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rsid w:val="0043183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318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2">
    <w:name w:val="Normal2"/>
    <w:rPr>
      <w:rFonts w:ascii="Times New Roman" w:eastAsia="Times New Roman" w:hAnsi="Times New Roman" w:cs="Times New Roman"/>
      <w:color w:val="auto"/>
      <w:spacing w:val="0"/>
      <w:w w:val="100"/>
      <w:kern w:val="0"/>
      <w:position w:val="0"/>
      <w:sz w:val="20"/>
      <w:szCs w:val="20"/>
      <w:u w:val="none"/>
      <w:effect w:val="none"/>
      <w:shd w:val="clear" w:color="auto" w:fill="auto"/>
      <w:vertAlign w:val="baseline"/>
      <w:em w:val="none"/>
      <w:lang w:val="ru-RU" w:eastAsia="ru-RU"/>
    </w:rPr>
  </w:style>
  <w:style w:type="character" w:customStyle="1" w:styleId="Normal1">
    <w:name w:val="Normal1"/>
    <w:rPr>
      <w:rFonts w:ascii="Times New Roman" w:eastAsia="Times New Roman" w:hAnsi="Times New Roman" w:cs="Times New Roman"/>
      <w:color w:val="auto"/>
      <w:spacing w:val="0"/>
      <w:w w:val="100"/>
      <w:kern w:val="0"/>
      <w:position w:val="0"/>
      <w:sz w:val="24"/>
      <w:szCs w:val="24"/>
      <w:u w:val="none"/>
      <w:effect w:val="none"/>
      <w:shd w:val="clear" w:color="auto" w:fill="auto"/>
      <w:vertAlign w:val="baseline"/>
      <w:lang w:val="en-US" w:eastAsia="x-none"/>
    </w:rPr>
  </w:style>
  <w:style w:type="paragraph" w:customStyle="1" w:styleId="a">
    <w:name w:val="Œ_˚˜Г˚»"/>
    <w:pPr>
      <w:spacing w:before="100" w:after="100"/>
    </w:pPr>
    <w:rPr>
      <w:sz w:val="24"/>
      <w:szCs w:val="24"/>
    </w:rPr>
  </w:style>
  <w:style w:type="paragraph" w:customStyle="1" w:styleId="a0">
    <w:name w:val="Ў"/>
    <w:basedOn w:val="1"/>
    <w:next w:val="1"/>
    <w:pPr>
      <w:keepNext/>
      <w:widowControl w:val="0"/>
      <w:spacing w:before="240" w:after="60"/>
    </w:pPr>
    <w:rPr>
      <w:rFonts w:ascii="Arial" w:hAnsi="Arial" w:cs="Arial"/>
      <w:b/>
      <w:bCs/>
      <w:i/>
      <w:iCs/>
    </w:rPr>
  </w:style>
  <w:style w:type="character" w:customStyle="1" w:styleId="a1">
    <w:name w:val="Œ“Г”‚Г”» ШАџ/"/>
  </w:style>
  <w:style w:type="paragraph" w:customStyle="1" w:styleId="a2">
    <w:name w:val="Стиль"/>
    <w:pPr>
      <w:widowControl w:val="0"/>
    </w:pPr>
    <w:rPr>
      <w:rFonts w:ascii="Lucida Grande" w:hAnsi="Lucida Grande" w:cs="Lucida Grande"/>
      <w:spacing w:val="-1"/>
      <w:kern w:val="65535"/>
      <w:position w:val="-1"/>
      <w:sz w:val="24"/>
      <w:szCs w:val="24"/>
      <w:shd w:val="clear" w:color="FFFFFF" w:fill="FFFFFF"/>
    </w:rPr>
  </w:style>
  <w:style w:type="paragraph" w:customStyle="1" w:styleId="10">
    <w:name w:val="Стиль1"/>
    <w:pPr>
      <w:widowControl w:val="0"/>
    </w:pPr>
    <w:rPr>
      <w:spacing w:val="-1"/>
      <w:kern w:val="65535"/>
      <w:position w:val="-1"/>
      <w:sz w:val="24"/>
      <w:szCs w:val="24"/>
      <w:shd w:val="clear" w:color="FFFFFF" w:fill="FFFFFF"/>
      <w:lang w:val="en-US"/>
    </w:rPr>
  </w:style>
  <w:style w:type="paragraph" w:customStyle="1" w:styleId="a3">
    <w:name w:val="Œ∑˚˜Г˚™"/>
    <w:rPr>
      <w:lang w:val="en-US"/>
    </w:rPr>
  </w:style>
  <w:style w:type="paragraph" w:customStyle="1" w:styleId="a4">
    <w:name w:val="°"/>
    <w:basedOn w:val="a3"/>
    <w:next w:val="a3"/>
    <w:pPr>
      <w:keepNext/>
      <w:spacing w:line="360" w:lineRule="auto"/>
    </w:pPr>
    <w:rPr>
      <w:sz w:val="28"/>
      <w:szCs w:val="28"/>
    </w:rPr>
  </w:style>
  <w:style w:type="paragraph" w:customStyle="1" w:styleId="5">
    <w:name w:val="°5"/>
    <w:basedOn w:val="a3"/>
    <w:next w:val="a3"/>
    <w:pPr>
      <w:keepNext/>
      <w:spacing w:line="360" w:lineRule="auto"/>
    </w:pPr>
    <w:rPr>
      <w:b/>
      <w:bCs/>
      <w:i/>
      <w:iCs/>
      <w:sz w:val="28"/>
      <w:szCs w:val="28"/>
    </w:rPr>
  </w:style>
  <w:style w:type="paragraph" w:customStyle="1" w:styleId="4">
    <w:name w:val="°4"/>
    <w:basedOn w:val="a3"/>
    <w:next w:val="a3"/>
    <w:pPr>
      <w:keepNext/>
      <w:spacing w:line="360" w:lineRule="auto"/>
    </w:pPr>
    <w:rPr>
      <w:b/>
      <w:bCs/>
      <w:sz w:val="28"/>
      <w:szCs w:val="28"/>
    </w:rPr>
  </w:style>
  <w:style w:type="paragraph" w:customStyle="1" w:styleId="3">
    <w:name w:val="°3"/>
    <w:basedOn w:val="a3"/>
    <w:next w:val="a3"/>
    <w:pPr>
      <w:keepNext/>
      <w:spacing w:line="480" w:lineRule="auto"/>
      <w:jc w:val="center"/>
    </w:pPr>
    <w:rPr>
      <w:rFonts w:ascii="Courier New" w:hAnsi="Courier New" w:cs="Courier New"/>
      <w:b/>
      <w:bCs/>
    </w:rPr>
  </w:style>
  <w:style w:type="paragraph" w:customStyle="1" w:styleId="2">
    <w:name w:val="°2"/>
    <w:basedOn w:val="a3"/>
    <w:next w:val="a3"/>
    <w:pPr>
      <w:keepNext/>
      <w:spacing w:line="480" w:lineRule="auto"/>
      <w:ind w:firstLine="709"/>
    </w:pPr>
    <w:rPr>
      <w:sz w:val="24"/>
      <w:szCs w:val="24"/>
    </w:rPr>
  </w:style>
  <w:style w:type="paragraph" w:customStyle="1" w:styleId="11">
    <w:name w:val="°1"/>
    <w:basedOn w:val="a3"/>
    <w:next w:val="a3"/>
    <w:pPr>
      <w:keepNext/>
      <w:spacing w:line="480" w:lineRule="auto"/>
      <w:ind w:firstLine="709"/>
    </w:pPr>
    <w:rPr>
      <w:i/>
      <w:iCs/>
      <w:sz w:val="24"/>
      <w:szCs w:val="24"/>
    </w:rPr>
  </w:style>
  <w:style w:type="character" w:customStyle="1" w:styleId="a5">
    <w:name w:val="ŒПГУ«ГУ™ яїŸ⁄"/>
  </w:style>
  <w:style w:type="character" w:customStyle="1" w:styleId="a6">
    <w:name w:val="√їО®ПП˚Œ’·"/>
    <w:rPr>
      <w:color w:val="0000FF"/>
      <w:u w:val="single"/>
    </w:rPr>
  </w:style>
  <w:style w:type="paragraph" w:customStyle="1" w:styleId="a7">
    <w:name w:val="ŒПГУ«ГУ™ ⁄®’П⁄"/>
    <w:basedOn w:val="a3"/>
    <w:pPr>
      <w:spacing w:line="360" w:lineRule="auto"/>
    </w:pPr>
    <w:rPr>
      <w:sz w:val="28"/>
      <w:szCs w:val="28"/>
    </w:rPr>
  </w:style>
  <w:style w:type="paragraph" w:customStyle="1" w:styleId="1">
    <w:name w:val="Œ∑˚˜Г˚™1"/>
    <w:rPr>
      <w:rFonts w:ascii="Courier New" w:hAnsi="Courier New" w:cs="Courier New"/>
      <w:sz w:val="24"/>
      <w:szCs w:val="24"/>
    </w:rPr>
  </w:style>
  <w:style w:type="paragraph" w:customStyle="1" w:styleId="20">
    <w:name w:val="ŒПГУ«ГУ™ ⁄®’П⁄ 2"/>
    <w:basedOn w:val="a3"/>
    <w:pPr>
      <w:spacing w:line="480" w:lineRule="auto"/>
    </w:pPr>
    <w:rPr>
      <w:sz w:val="24"/>
      <w:szCs w:val="24"/>
      <w:u w:val="single"/>
    </w:rPr>
  </w:style>
  <w:style w:type="paragraph" w:customStyle="1" w:styleId="21">
    <w:name w:val="ŒПГУ«ГУ™ ⁄®’П⁄ П У⁄П⁄‡ОУœ 2"/>
    <w:basedOn w:val="a3"/>
    <w:pPr>
      <w:spacing w:before="120" w:after="60" w:line="360" w:lineRule="auto"/>
      <w:ind w:left="284" w:hanging="284"/>
      <w:outlineLvl w:val="0"/>
    </w:pPr>
    <w:rPr>
      <w:sz w:val="28"/>
      <w:szCs w:val="28"/>
    </w:rPr>
  </w:style>
  <w:style w:type="paragraph" w:customStyle="1" w:styleId="a8">
    <w:name w:val="®®"/>
    <w:basedOn w:val="a3"/>
    <w:pPr>
      <w:tabs>
        <w:tab w:val="center" w:pos="4153"/>
        <w:tab w:val="right" w:pos="8306"/>
      </w:tabs>
    </w:pPr>
  </w:style>
  <w:style w:type="character" w:customStyle="1" w:styleId="a9">
    <w:name w:val="ГУ"/>
    <w:basedOn w:val="a5"/>
  </w:style>
  <w:style w:type="paragraph" w:customStyle="1" w:styleId="30">
    <w:name w:val="ŒПГУ«ГУ™ ⁄®’П⁄ П У⁄П⁄‡ОУœ 3"/>
    <w:basedOn w:val="a3"/>
    <w:pPr>
      <w:spacing w:line="480" w:lineRule="auto"/>
      <w:ind w:firstLine="709"/>
    </w:pPr>
    <w:rPr>
      <w:sz w:val="24"/>
      <w:szCs w:val="24"/>
    </w:rPr>
  </w:style>
  <w:style w:type="paragraph" w:customStyle="1" w:styleId="aa">
    <w:name w:val="М"/>
    <w:basedOn w:val="a3"/>
    <w:pPr>
      <w:tabs>
        <w:tab w:val="center" w:pos="4153"/>
        <w:tab w:val="right" w:pos="8306"/>
      </w:tabs>
    </w:pPr>
  </w:style>
  <w:style w:type="character" w:customStyle="1" w:styleId="12">
    <w:name w:val="√їО®ПП˚Œ’·1"/>
    <w:rPr>
      <w:color w:val="0000FF"/>
      <w:u w:val="single"/>
    </w:rPr>
  </w:style>
  <w:style w:type="character" w:customStyle="1" w:styleId="13">
    <w:name w:val="ГУ1"/>
    <w:basedOn w:val="a5"/>
  </w:style>
  <w:style w:type="paragraph" w:styleId="BalloonText">
    <w:name w:val="Balloon Text"/>
    <w:basedOn w:val="a3"/>
    <w:semiHidden/>
    <w:rPr>
      <w:rFonts w:ascii="Lucida Grande" w:hAnsi="Lucida Grande" w:cs="Lucida Grande"/>
      <w:sz w:val="18"/>
      <w:szCs w:val="18"/>
    </w:rPr>
  </w:style>
  <w:style w:type="character" w:customStyle="1" w:styleId="ab">
    <w:name w:val="Г”њ¬"/>
    <w:basedOn w:val="a1"/>
  </w:style>
  <w:style w:type="paragraph" w:customStyle="1" w:styleId="ac">
    <w:name w:val="Ё¬"/>
    <w:basedOn w:val="a"/>
    <w:pPr>
      <w:tabs>
        <w:tab w:val="center" w:pos="4153"/>
        <w:tab w:val="right" w:pos="8306"/>
      </w:tabs>
    </w:pPr>
  </w:style>
  <w:style w:type="paragraph" w:customStyle="1" w:styleId="ad">
    <w:name w:val="’А ГА» Х”Њ”Г/А/¤Њ"/>
    <w:basedOn w:val="a"/>
    <w:pPr>
      <w:tabs>
        <w:tab w:val="center" w:pos="4153"/>
        <w:tab w:val="right" w:pos="8306"/>
      </w:tabs>
    </w:pPr>
  </w:style>
  <w:style w:type="character" w:styleId="LineNumber">
    <w:name w:val="line number"/>
    <w:basedOn w:val="DefaultParagraphFont"/>
  </w:style>
  <w:style w:type="character" w:customStyle="1" w:styleId="linenumber1">
    <w:name w:val="line number1"/>
    <w:basedOn w:val="Normal2"/>
    <w:rPr>
      <w:rFonts w:ascii="Times New Roman" w:eastAsia="Times New Roman" w:hAnsi="Times New Roman" w:cs="Times New Roman"/>
      <w:color w:val="auto"/>
      <w:spacing w:val="0"/>
      <w:w w:val="100"/>
      <w:kern w:val="0"/>
      <w:position w:val="0"/>
      <w:sz w:val="20"/>
      <w:szCs w:val="20"/>
      <w:u w:val="none"/>
      <w:effect w:val="none"/>
      <w:shd w:val="clear" w:color="auto" w:fill="auto"/>
      <w:vertAlign w:val="baseline"/>
      <w:em w:val="none"/>
      <w:lang w:val="ru-RU" w:eastAsia="ru-RU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rsid w:val="00683772"/>
    <w:pPr>
      <w:spacing w:after="120"/>
    </w:pPr>
    <w:rPr>
      <w:sz w:val="16"/>
      <w:szCs w:val="16"/>
      <w:lang w:eastAsia="ru-RU"/>
    </w:rPr>
  </w:style>
  <w:style w:type="paragraph" w:customStyle="1" w:styleId="ae">
    <w:basedOn w:val="Normal"/>
    <w:rsid w:val="00683772"/>
    <w:pPr>
      <w:spacing w:after="160" w:line="240" w:lineRule="exact"/>
    </w:pPr>
    <w:rPr>
      <w:rFonts w:ascii="Verdana" w:hAnsi="Verdana" w:cs="Verdana"/>
      <w:lang w:val="en-US"/>
    </w:rPr>
  </w:style>
  <w:style w:type="character" w:styleId="Hyperlink">
    <w:name w:val="Hyperlink"/>
    <w:rsid w:val="00683772"/>
    <w:rPr>
      <w:color w:val="0000FF"/>
      <w:u w:val="single"/>
    </w:rPr>
  </w:style>
  <w:style w:type="paragraph" w:styleId="Footer">
    <w:name w:val="footer"/>
    <w:basedOn w:val="Normal"/>
    <w:rsid w:val="0082571D"/>
    <w:pPr>
      <w:tabs>
        <w:tab w:val="center" w:pos="4677"/>
        <w:tab w:val="right" w:pos="9355"/>
      </w:tabs>
    </w:pPr>
  </w:style>
  <w:style w:type="paragraph" w:styleId="BodyTextIndent">
    <w:name w:val="Body Text Indent"/>
    <w:basedOn w:val="Normal"/>
    <w:rsid w:val="00FB74DC"/>
    <w:pPr>
      <w:spacing w:after="120"/>
      <w:ind w:left="283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967597"/>
  </w:style>
  <w:style w:type="character" w:customStyle="1" w:styleId="hit">
    <w:name w:val="hit"/>
    <w:basedOn w:val="DefaultParagraphFont"/>
    <w:rsid w:val="00150A26"/>
  </w:style>
  <w:style w:type="character" w:customStyle="1" w:styleId="longtext">
    <w:name w:val="long_text"/>
    <w:basedOn w:val="DefaultParagraphFont"/>
    <w:rsid w:val="00746DEF"/>
  </w:style>
  <w:style w:type="character" w:styleId="Strong">
    <w:name w:val="Strong"/>
    <w:qFormat/>
    <w:rsid w:val="00D5158F"/>
    <w:rPr>
      <w:b/>
      <w:bCs/>
    </w:rPr>
  </w:style>
  <w:style w:type="paragraph" w:customStyle="1" w:styleId="14">
    <w:name w:val="Знак1 Знак Знак Знак"/>
    <w:basedOn w:val="Normal"/>
    <w:rsid w:val="009E0E14"/>
    <w:pPr>
      <w:spacing w:after="160" w:line="240" w:lineRule="exact"/>
    </w:pPr>
    <w:rPr>
      <w:rFonts w:ascii="Verdana" w:hAnsi="Verdana" w:cs="Verdana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2022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link w:val="z-TopofForm"/>
    <w:uiPriority w:val="99"/>
    <w:rsid w:val="00220222"/>
    <w:rPr>
      <w:rFonts w:ascii="Arial" w:hAnsi="Arial" w:cs="Arial"/>
      <w:vanish/>
      <w:sz w:val="16"/>
      <w:szCs w:val="16"/>
    </w:rPr>
  </w:style>
  <w:style w:type="paragraph" w:customStyle="1" w:styleId="content-prices">
    <w:name w:val="content-prices"/>
    <w:basedOn w:val="Normal"/>
    <w:rsid w:val="0022022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2022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link w:val="z-BottomofForm"/>
    <w:uiPriority w:val="99"/>
    <w:rsid w:val="00220222"/>
    <w:rPr>
      <w:rFonts w:ascii="Arial" w:hAnsi="Arial" w:cs="Arial"/>
      <w:vanish/>
      <w:sz w:val="16"/>
      <w:szCs w:val="16"/>
    </w:rPr>
  </w:style>
  <w:style w:type="paragraph" w:customStyle="1" w:styleId="price-disclaimer">
    <w:name w:val="price-disclaimer"/>
    <w:basedOn w:val="Normal"/>
    <w:rsid w:val="0022022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ction">
    <w:name w:val="action"/>
    <w:rsid w:val="00220222"/>
  </w:style>
  <w:style w:type="paragraph" w:customStyle="1" w:styleId="a-plus-plus">
    <w:name w:val="a-plus-plus"/>
    <w:basedOn w:val="Normal"/>
    <w:rsid w:val="0022022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Emphasis">
    <w:name w:val="Emphasis"/>
    <w:uiPriority w:val="20"/>
    <w:qFormat/>
    <w:rsid w:val="0087753A"/>
    <w:rPr>
      <w:i/>
      <w:iCs/>
    </w:rPr>
  </w:style>
  <w:style w:type="character" w:styleId="FollowedHyperlink">
    <w:name w:val="FollowedHyperlink"/>
    <w:rsid w:val="00AF195D"/>
    <w:rPr>
      <w:color w:val="800080"/>
      <w:u w:val="single"/>
    </w:rPr>
  </w:style>
  <w:style w:type="paragraph" w:customStyle="1" w:styleId="volissue">
    <w:name w:val="volissue"/>
    <w:basedOn w:val="Normal"/>
    <w:rsid w:val="007A400F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lug-doi">
    <w:name w:val="slug-doi"/>
    <w:basedOn w:val="DefaultParagraphFont"/>
    <w:rsid w:val="00726E5C"/>
  </w:style>
  <w:style w:type="character" w:customStyle="1" w:styleId="gt-baf-back">
    <w:name w:val="gt-baf-back"/>
    <w:basedOn w:val="DefaultParagraphFont"/>
    <w:rsid w:val="0072600A"/>
  </w:style>
  <w:style w:type="character" w:customStyle="1" w:styleId="af">
    <w:name w:val="a"/>
    <w:basedOn w:val="DefaultParagraphFont"/>
    <w:rsid w:val="003D1D1C"/>
  </w:style>
  <w:style w:type="character" w:customStyle="1" w:styleId="l6">
    <w:name w:val="l6"/>
    <w:basedOn w:val="DefaultParagraphFont"/>
    <w:rsid w:val="003D1D1C"/>
  </w:style>
  <w:style w:type="paragraph" w:styleId="ListParagraph">
    <w:name w:val="List Paragraph"/>
    <w:basedOn w:val="Normal"/>
    <w:uiPriority w:val="34"/>
    <w:qFormat/>
    <w:rsid w:val="000653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2199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793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858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3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2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1196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3094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4334">
          <w:marLeft w:val="0"/>
          <w:marRight w:val="0"/>
          <w:marTop w:val="720"/>
          <w:marBottom w:val="720"/>
          <w:divBdr>
            <w:top w:val="single" w:sz="6" w:space="0" w:color="D7D6D6"/>
            <w:left w:val="single" w:sz="6" w:space="0" w:color="D7D6D6"/>
            <w:bottom w:val="single" w:sz="6" w:space="0" w:color="D7D6D6"/>
            <w:right w:val="single" w:sz="6" w:space="0" w:color="D7D6D6"/>
          </w:divBdr>
          <w:divsChild>
            <w:div w:id="647898942">
              <w:marLeft w:val="300"/>
              <w:marRight w:val="30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CDCDC"/>
                <w:right w:val="none" w:sz="0" w:space="0" w:color="auto"/>
              </w:divBdr>
              <w:divsChild>
                <w:div w:id="7952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0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5140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svzorina@yandex.ru" TargetMode="External"/><Relationship Id="rId1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D58B9-0D7F-154C-967A-9F41DBCB0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315</Words>
  <Characters>1796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RDA</Company>
  <LinksUpToDate>false</LinksUpToDate>
  <CharactersWithSpaces>2107</CharactersWithSpaces>
  <SharedDoc>false</SharedDoc>
  <HLinks>
    <vt:vector size="210" baseType="variant">
      <vt:variant>
        <vt:i4>8257574</vt:i4>
      </vt:variant>
      <vt:variant>
        <vt:i4>102</vt:i4>
      </vt:variant>
      <vt:variant>
        <vt:i4>0</vt:i4>
      </vt:variant>
      <vt:variant>
        <vt:i4>5</vt:i4>
      </vt:variant>
      <vt:variant>
        <vt:lpwstr>http://dx.doi.org/DOI:10.1111/j.1365-3121.2008.00826.x</vt:lpwstr>
      </vt:variant>
      <vt:variant>
        <vt:lpwstr/>
      </vt:variant>
      <vt:variant>
        <vt:i4>3735649</vt:i4>
      </vt:variant>
      <vt:variant>
        <vt:i4>99</vt:i4>
      </vt:variant>
      <vt:variant>
        <vt:i4>0</vt:i4>
      </vt:variant>
      <vt:variant>
        <vt:i4>5</vt:i4>
      </vt:variant>
      <vt:variant>
        <vt:lpwstr>http://dx.doi.org/DOI:10.1134/S1028334X14060099</vt:lpwstr>
      </vt:variant>
      <vt:variant>
        <vt:lpwstr/>
      </vt:variant>
      <vt:variant>
        <vt:i4>7995451</vt:i4>
      </vt:variant>
      <vt:variant>
        <vt:i4>96</vt:i4>
      </vt:variant>
      <vt:variant>
        <vt:i4>0</vt:i4>
      </vt:variant>
      <vt:variant>
        <vt:i4>5</vt:i4>
      </vt:variant>
      <vt:variant>
        <vt:lpwstr>http://dx.doi.org/DOI:10.1016/j.rgg.2014.09.005</vt:lpwstr>
      </vt:variant>
      <vt:variant>
        <vt:lpwstr/>
      </vt:variant>
      <vt:variant>
        <vt:i4>6619253</vt:i4>
      </vt:variant>
      <vt:variant>
        <vt:i4>93</vt:i4>
      </vt:variant>
      <vt:variant>
        <vt:i4>0</vt:i4>
      </vt:variant>
      <vt:variant>
        <vt:i4>5</vt:i4>
      </vt:variant>
      <vt:variant>
        <vt:lpwstr>http://dx.doi.org/DOI:10.1016/j.palaeo.2014.07.029</vt:lpwstr>
      </vt:variant>
      <vt:variant>
        <vt:lpwstr/>
      </vt:variant>
      <vt:variant>
        <vt:i4>4456501</vt:i4>
      </vt:variant>
      <vt:variant>
        <vt:i4>90</vt:i4>
      </vt:variant>
      <vt:variant>
        <vt:i4>0</vt:i4>
      </vt:variant>
      <vt:variant>
        <vt:i4>5</vt:i4>
      </vt:variant>
      <vt:variant>
        <vt:lpwstr>http://kpfu.ru/publication?p_id=84946</vt:lpwstr>
      </vt:variant>
      <vt:variant>
        <vt:lpwstr/>
      </vt:variant>
      <vt:variant>
        <vt:i4>3735653</vt:i4>
      </vt:variant>
      <vt:variant>
        <vt:i4>87</vt:i4>
      </vt:variant>
      <vt:variant>
        <vt:i4>0</vt:i4>
      </vt:variant>
      <vt:variant>
        <vt:i4>5</vt:i4>
      </vt:variant>
      <vt:variant>
        <vt:lpwstr>http://dx.doi.org/DOI:10.1134/S1028334X12060293</vt:lpwstr>
      </vt:variant>
      <vt:variant>
        <vt:lpwstr/>
      </vt:variant>
      <vt:variant>
        <vt:i4>7733307</vt:i4>
      </vt:variant>
      <vt:variant>
        <vt:i4>84</vt:i4>
      </vt:variant>
      <vt:variant>
        <vt:i4>0</vt:i4>
      </vt:variant>
      <vt:variant>
        <vt:i4>5</vt:i4>
      </vt:variant>
      <vt:variant>
        <vt:lpwstr>http://dx.doi.org/DOI:10.1016/j.rgg.2008.08.007</vt:lpwstr>
      </vt:variant>
      <vt:variant>
        <vt:lpwstr/>
      </vt:variant>
      <vt:variant>
        <vt:i4>7929892</vt:i4>
      </vt:variant>
      <vt:variant>
        <vt:i4>81</vt:i4>
      </vt:variant>
      <vt:variant>
        <vt:i4>0</vt:i4>
      </vt:variant>
      <vt:variant>
        <vt:i4>5</vt:i4>
      </vt:variant>
      <vt:variant>
        <vt:lpwstr>http://dx.doi.org/DOI:10.1016/j.cretres.2013.04.007</vt:lpwstr>
      </vt:variant>
      <vt:variant>
        <vt:lpwstr/>
      </vt:variant>
      <vt:variant>
        <vt:i4>8192034</vt:i4>
      </vt:variant>
      <vt:variant>
        <vt:i4>78</vt:i4>
      </vt:variant>
      <vt:variant>
        <vt:i4>0</vt:i4>
      </vt:variant>
      <vt:variant>
        <vt:i4>5</vt:i4>
      </vt:variant>
      <vt:variant>
        <vt:lpwstr>http://dx.doi.org/DOI:10.1016/j.cretres.2006.03.011</vt:lpwstr>
      </vt:variant>
      <vt:variant>
        <vt:lpwstr/>
      </vt:variant>
      <vt:variant>
        <vt:i4>6357032</vt:i4>
      </vt:variant>
      <vt:variant>
        <vt:i4>75</vt:i4>
      </vt:variant>
      <vt:variant>
        <vt:i4>0</vt:i4>
      </vt:variant>
      <vt:variant>
        <vt:i4>5</vt:i4>
      </vt:variant>
      <vt:variant>
        <vt:lpwstr>http://dx.doi.org/DOI:10.1029/2006PA001341</vt:lpwstr>
      </vt:variant>
      <vt:variant>
        <vt:lpwstr/>
      </vt:variant>
      <vt:variant>
        <vt:i4>3473448</vt:i4>
      </vt:variant>
      <vt:variant>
        <vt:i4>72</vt:i4>
      </vt:variant>
      <vt:variant>
        <vt:i4>0</vt:i4>
      </vt:variant>
      <vt:variant>
        <vt:i4>5</vt:i4>
      </vt:variant>
      <vt:variant>
        <vt:lpwstr>http://dx.doi.org/DOI:10.1130/B26350.1</vt:lpwstr>
      </vt:variant>
      <vt:variant>
        <vt:lpwstr/>
      </vt:variant>
      <vt:variant>
        <vt:i4>6881397</vt:i4>
      </vt:variant>
      <vt:variant>
        <vt:i4>69</vt:i4>
      </vt:variant>
      <vt:variant>
        <vt:i4>0</vt:i4>
      </vt:variant>
      <vt:variant>
        <vt:i4>5</vt:i4>
      </vt:variant>
      <vt:variant>
        <vt:lpwstr>http://dx.doi.org/DOI:10.1016/j.margeo.2005.02.007</vt:lpwstr>
      </vt:variant>
      <vt:variant>
        <vt:lpwstr/>
      </vt:variant>
      <vt:variant>
        <vt:i4>1179671</vt:i4>
      </vt:variant>
      <vt:variant>
        <vt:i4>66</vt:i4>
      </vt:variant>
      <vt:variant>
        <vt:i4>0</vt:i4>
      </vt:variant>
      <vt:variant>
        <vt:i4>5</vt:i4>
      </vt:variant>
      <vt:variant>
        <vt:lpwstr>http://dx.doi.org/DOI:10.1016/j.epsl.2009.08.023</vt:lpwstr>
      </vt:variant>
      <vt:variant>
        <vt:lpwstr/>
      </vt:variant>
      <vt:variant>
        <vt:i4>8257633</vt:i4>
      </vt:variant>
      <vt:variant>
        <vt:i4>63</vt:i4>
      </vt:variant>
      <vt:variant>
        <vt:i4>0</vt:i4>
      </vt:variant>
      <vt:variant>
        <vt:i4>5</vt:i4>
      </vt:variant>
      <vt:variant>
        <vt:lpwstr>http://dx.doi.org/DOI:10.1111/ter.12009</vt:lpwstr>
      </vt:variant>
      <vt:variant>
        <vt:lpwstr/>
      </vt:variant>
      <vt:variant>
        <vt:i4>6815859</vt:i4>
      </vt:variant>
      <vt:variant>
        <vt:i4>60</vt:i4>
      </vt:variant>
      <vt:variant>
        <vt:i4>0</vt:i4>
      </vt:variant>
      <vt:variant>
        <vt:i4>5</vt:i4>
      </vt:variant>
      <vt:variant>
        <vt:lpwstr>http://dx.doi.org/DOI:10.1016/j.palaeo.2011.02.011</vt:lpwstr>
      </vt:variant>
      <vt:variant>
        <vt:lpwstr/>
      </vt:variant>
      <vt:variant>
        <vt:i4>6357040</vt:i4>
      </vt:variant>
      <vt:variant>
        <vt:i4>57</vt:i4>
      </vt:variant>
      <vt:variant>
        <vt:i4>0</vt:i4>
      </vt:variant>
      <vt:variant>
        <vt:i4>5</vt:i4>
      </vt:variant>
      <vt:variant>
        <vt:lpwstr>http://dx.doi.org/DOI:10.1029/2009GC002788</vt:lpwstr>
      </vt:variant>
      <vt:variant>
        <vt:lpwstr/>
      </vt:variant>
      <vt:variant>
        <vt:i4>6946853</vt:i4>
      </vt:variant>
      <vt:variant>
        <vt:i4>54</vt:i4>
      </vt:variant>
      <vt:variant>
        <vt:i4>0</vt:i4>
      </vt:variant>
      <vt:variant>
        <vt:i4>5</vt:i4>
      </vt:variant>
      <vt:variant>
        <vt:lpwstr>http://dx.doi.org/DOI:10.1029/2003PA000884</vt:lpwstr>
      </vt:variant>
      <vt:variant>
        <vt:lpwstr/>
      </vt:variant>
      <vt:variant>
        <vt:i4>7929892</vt:i4>
      </vt:variant>
      <vt:variant>
        <vt:i4>51</vt:i4>
      </vt:variant>
      <vt:variant>
        <vt:i4>0</vt:i4>
      </vt:variant>
      <vt:variant>
        <vt:i4>5</vt:i4>
      </vt:variant>
      <vt:variant>
        <vt:lpwstr>http://dx.doi.org/DOI:10.1016/j.cretres.2012.04.012</vt:lpwstr>
      </vt:variant>
      <vt:variant>
        <vt:lpwstr/>
      </vt:variant>
      <vt:variant>
        <vt:i4>327774</vt:i4>
      </vt:variant>
      <vt:variant>
        <vt:i4>48</vt:i4>
      </vt:variant>
      <vt:variant>
        <vt:i4>0</vt:i4>
      </vt:variant>
      <vt:variant>
        <vt:i4>5</vt:i4>
      </vt:variant>
      <vt:variant>
        <vt:lpwstr>http://dx.doi.org/DOI:10.1016/j.earscirev.2012.09.008</vt:lpwstr>
      </vt:variant>
      <vt:variant>
        <vt:lpwstr/>
      </vt:variant>
      <vt:variant>
        <vt:i4>917571</vt:i4>
      </vt:variant>
      <vt:variant>
        <vt:i4>45</vt:i4>
      </vt:variant>
      <vt:variant>
        <vt:i4>0</vt:i4>
      </vt:variant>
      <vt:variant>
        <vt:i4>5</vt:i4>
      </vt:variant>
      <vt:variant>
        <vt:lpwstr>http://dx.doi.org/DOI:10.1016/j.gloplacha.2013.12.007</vt:lpwstr>
      </vt:variant>
      <vt:variant>
        <vt:lpwstr/>
      </vt:variant>
      <vt:variant>
        <vt:i4>3145827</vt:i4>
      </vt:variant>
      <vt:variant>
        <vt:i4>42</vt:i4>
      </vt:variant>
      <vt:variant>
        <vt:i4>0</vt:i4>
      </vt:variant>
      <vt:variant>
        <vt:i4>5</vt:i4>
      </vt:variant>
      <vt:variant>
        <vt:lpwstr>http://dx.doi.org/DOI:10.1134/S1028334X06060018</vt:lpwstr>
      </vt:variant>
      <vt:variant>
        <vt:lpwstr/>
      </vt:variant>
      <vt:variant>
        <vt:i4>7929893</vt:i4>
      </vt:variant>
      <vt:variant>
        <vt:i4>39</vt:i4>
      </vt:variant>
      <vt:variant>
        <vt:i4>0</vt:i4>
      </vt:variant>
      <vt:variant>
        <vt:i4>5</vt:i4>
      </vt:variant>
      <vt:variant>
        <vt:lpwstr>http://dx.doi.org/DOI:10.1016/j.cretres.2012.05.011</vt:lpwstr>
      </vt:variant>
      <vt:variant>
        <vt:lpwstr/>
      </vt:variant>
      <vt:variant>
        <vt:i4>4325447</vt:i4>
      </vt:variant>
      <vt:variant>
        <vt:i4>36</vt:i4>
      </vt:variant>
      <vt:variant>
        <vt:i4>0</vt:i4>
      </vt:variant>
      <vt:variant>
        <vt:i4>5</vt:i4>
      </vt:variant>
      <vt:variant>
        <vt:lpwstr>http://dx.doi.org/DOI:10.1126/science.1258375</vt:lpwstr>
      </vt:variant>
      <vt:variant>
        <vt:lpwstr/>
      </vt:variant>
      <vt:variant>
        <vt:i4>2162729</vt:i4>
      </vt:variant>
      <vt:variant>
        <vt:i4>33</vt:i4>
      </vt:variant>
      <vt:variant>
        <vt:i4>0</vt:i4>
      </vt:variant>
      <vt:variant>
        <vt:i4>5</vt:i4>
      </vt:variant>
      <vt:variant>
        <vt:lpwstr>http://dx.doi.org/DOI:10.1007/s10987-005-0003-2</vt:lpwstr>
      </vt:variant>
      <vt:variant>
        <vt:lpwstr/>
      </vt:variant>
      <vt:variant>
        <vt:i4>538116153</vt:i4>
      </vt:variant>
      <vt:variant>
        <vt:i4>30</vt:i4>
      </vt:variant>
      <vt:variant>
        <vt:i4>0</vt:i4>
      </vt:variant>
      <vt:variant>
        <vt:i4>5</vt:i4>
      </vt:variant>
      <vt:variant>
        <vt:lpwstr>Zorina, S.O., 2016. Sea-level and climatic controls on Aptian depositional environments of the Eastern Russian Platform. Palaeogeography, Palaeoclimatology, Palaeoecology 441 (3), 599–609. http://dx.doi.org/10.1016/j.palaeo.2015.08.035</vt:lpwstr>
      </vt:variant>
      <vt:variant>
        <vt:lpwstr/>
      </vt:variant>
      <vt:variant>
        <vt:i4>4456501</vt:i4>
      </vt:variant>
      <vt:variant>
        <vt:i4>27</vt:i4>
      </vt:variant>
      <vt:variant>
        <vt:i4>0</vt:i4>
      </vt:variant>
      <vt:variant>
        <vt:i4>5</vt:i4>
      </vt:variant>
      <vt:variant>
        <vt:lpwstr>http://kpfu.ru/publication?p_id=84946</vt:lpwstr>
      </vt:variant>
      <vt:variant>
        <vt:lpwstr/>
      </vt:variant>
      <vt:variant>
        <vt:i4>4063359</vt:i4>
      </vt:variant>
      <vt:variant>
        <vt:i4>24</vt:i4>
      </vt:variant>
      <vt:variant>
        <vt:i4>0</vt:i4>
      </vt:variant>
      <vt:variant>
        <vt:i4>5</vt:i4>
      </vt:variant>
      <vt:variant>
        <vt:lpwstr>http://dx.doi.org/10.1016/j.palaeo.2012.03.033</vt:lpwstr>
      </vt:variant>
      <vt:variant>
        <vt:lpwstr/>
      </vt:variant>
      <vt:variant>
        <vt:i4>7340045</vt:i4>
      </vt:variant>
      <vt:variant>
        <vt:i4>21</vt:i4>
      </vt:variant>
      <vt:variant>
        <vt:i4>0</vt:i4>
      </vt:variant>
      <vt:variant>
        <vt:i4>5</vt:i4>
      </vt:variant>
      <vt:variant>
        <vt:lpwstr>http://kpfu.ru/publication?p_id=121294</vt:lpwstr>
      </vt:variant>
      <vt:variant>
        <vt:lpwstr/>
      </vt:variant>
      <vt:variant>
        <vt:i4>6291493</vt:i4>
      </vt:variant>
      <vt:variant>
        <vt:i4>18</vt:i4>
      </vt:variant>
      <vt:variant>
        <vt:i4>0</vt:i4>
      </vt:variant>
      <vt:variant>
        <vt:i4>5</vt:i4>
      </vt:variant>
      <vt:variant>
        <vt:lpwstr>http://dx.doi.org/10.1130/B26350.1</vt:lpwstr>
      </vt:variant>
      <vt:variant>
        <vt:lpwstr/>
      </vt:variant>
      <vt:variant>
        <vt:i4>6553637</vt:i4>
      </vt:variant>
      <vt:variant>
        <vt:i4>15</vt:i4>
      </vt:variant>
      <vt:variant>
        <vt:i4>0</vt:i4>
      </vt:variant>
      <vt:variant>
        <vt:i4>5</vt:i4>
      </vt:variant>
      <vt:variant>
        <vt:lpwstr>http://www.sciencedirect.com/science/journal/00351598/53/3</vt:lpwstr>
      </vt:variant>
      <vt:variant>
        <vt:lpwstr/>
      </vt:variant>
      <vt:variant>
        <vt:i4>4915207</vt:i4>
      </vt:variant>
      <vt:variant>
        <vt:i4>12</vt:i4>
      </vt:variant>
      <vt:variant>
        <vt:i4>0</vt:i4>
      </vt:variant>
      <vt:variant>
        <vt:i4>5</vt:i4>
      </vt:variant>
      <vt:variant>
        <vt:lpwstr>http://www.sciencedirect.com/science/journal/00351598</vt:lpwstr>
      </vt:variant>
      <vt:variant>
        <vt:lpwstr/>
      </vt:variant>
      <vt:variant>
        <vt:i4>2228341</vt:i4>
      </vt:variant>
      <vt:variant>
        <vt:i4>9</vt:i4>
      </vt:variant>
      <vt:variant>
        <vt:i4>0</vt:i4>
      </vt:variant>
      <vt:variant>
        <vt:i4>5</vt:i4>
      </vt:variant>
      <vt:variant>
        <vt:lpwstr>http://www.sciencedirect.com/science/article/pii/S0035159809000245</vt:lpwstr>
      </vt:variant>
      <vt:variant>
        <vt:lpwstr/>
      </vt:variant>
      <vt:variant>
        <vt:i4>6553637</vt:i4>
      </vt:variant>
      <vt:variant>
        <vt:i4>6</vt:i4>
      </vt:variant>
      <vt:variant>
        <vt:i4>0</vt:i4>
      </vt:variant>
      <vt:variant>
        <vt:i4>5</vt:i4>
      </vt:variant>
      <vt:variant>
        <vt:lpwstr>http://www.sciencedirect.com/science/journal/00351598/53/3</vt:lpwstr>
      </vt:variant>
      <vt:variant>
        <vt:lpwstr/>
      </vt:variant>
      <vt:variant>
        <vt:i4>4915207</vt:i4>
      </vt:variant>
      <vt:variant>
        <vt:i4>3</vt:i4>
      </vt:variant>
      <vt:variant>
        <vt:i4>0</vt:i4>
      </vt:variant>
      <vt:variant>
        <vt:i4>5</vt:i4>
      </vt:variant>
      <vt:variant>
        <vt:lpwstr>http://www.sciencedirect.com/science/journal/00351598</vt:lpwstr>
      </vt:variant>
      <vt:variant>
        <vt:lpwstr/>
      </vt:variant>
      <vt:variant>
        <vt:i4>2228341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http://www.sciencedirect.com/science/article/pii/S0035159809000245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</dc:creator>
  <cp:lastModifiedBy>James Ogg</cp:lastModifiedBy>
  <cp:revision>4</cp:revision>
  <cp:lastPrinted>2015-01-27T10:56:00Z</cp:lastPrinted>
  <dcterms:created xsi:type="dcterms:W3CDTF">2016-02-03T12:16:00Z</dcterms:created>
  <dcterms:modified xsi:type="dcterms:W3CDTF">2016-03-20T10:12:00Z</dcterms:modified>
</cp:coreProperties>
</file>