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00CDB" w14:textId="77777777" w:rsidR="0009297E" w:rsidRPr="002A517F" w:rsidRDefault="008E78BE" w:rsidP="001C7E2D">
      <w:pPr>
        <w:spacing w:after="120" w:line="240" w:lineRule="exact"/>
        <w:jc w:val="both"/>
        <w:rPr>
          <w:rFonts w:ascii="Arial" w:eastAsia="Arial" w:hAnsi="Arial" w:cs="Arial"/>
          <w:b/>
        </w:rPr>
      </w:pPr>
      <w:r>
        <w:rPr>
          <w:rFonts w:ascii="Arial" w:eastAsia="Arial" w:hAnsi="Arial" w:cs="Arial"/>
          <w:b/>
        </w:rPr>
        <w:t xml:space="preserve">Cold Pressed Avocado Oil – To Peel or Not To Peel </w:t>
      </w:r>
    </w:p>
    <w:p w14:paraId="56F9D053" w14:textId="77777777" w:rsidR="0009297E" w:rsidRPr="002A517F" w:rsidRDefault="00974A57" w:rsidP="001C7E2D">
      <w:pPr>
        <w:spacing w:after="120" w:line="240" w:lineRule="exact"/>
        <w:jc w:val="both"/>
        <w:rPr>
          <w:rFonts w:ascii="Arial" w:eastAsia="Arial" w:hAnsi="Arial" w:cs="Arial"/>
        </w:rPr>
      </w:pPr>
      <w:r>
        <w:rPr>
          <w:rFonts w:ascii="Arial" w:eastAsia="Arial" w:hAnsi="Arial" w:cs="Arial"/>
          <w:i/>
          <w:u w:val="single"/>
        </w:rPr>
        <w:t>Wong, M</w:t>
      </w:r>
      <w:r w:rsidR="00664B4F" w:rsidRPr="002A517F">
        <w:rPr>
          <w:rFonts w:ascii="Arial" w:eastAsia="Arial" w:hAnsi="Arial" w:cs="Arial"/>
          <w:i/>
          <w:u w:val="single"/>
          <w:vertAlign w:val="superscript"/>
        </w:rPr>
        <w:t>1</w:t>
      </w:r>
      <w:r w:rsidR="00664B4F" w:rsidRPr="002A517F">
        <w:rPr>
          <w:rFonts w:ascii="Arial" w:eastAsia="Arial" w:hAnsi="Arial" w:cs="Arial"/>
          <w:i/>
        </w:rPr>
        <w:t xml:space="preserve">, </w:t>
      </w:r>
      <w:r>
        <w:rPr>
          <w:rFonts w:ascii="Arial" w:eastAsia="Arial" w:hAnsi="Arial" w:cs="Arial"/>
          <w:i/>
        </w:rPr>
        <w:t>Liang, Y</w:t>
      </w:r>
      <w:r w:rsidR="003A7006">
        <w:rPr>
          <w:rFonts w:ascii="Arial" w:eastAsia="Arial" w:hAnsi="Arial" w:cs="Arial"/>
          <w:i/>
          <w:vertAlign w:val="superscript"/>
        </w:rPr>
        <w:t>1</w:t>
      </w:r>
      <w:r w:rsidR="00664B4F" w:rsidRPr="002A517F">
        <w:rPr>
          <w:rFonts w:ascii="Arial" w:eastAsia="Arial" w:hAnsi="Arial" w:cs="Arial"/>
          <w:i/>
        </w:rPr>
        <w:t xml:space="preserve">, </w:t>
      </w:r>
      <w:r w:rsidR="003A7006">
        <w:rPr>
          <w:rFonts w:ascii="Arial" w:eastAsia="Arial" w:hAnsi="Arial" w:cs="Arial"/>
          <w:i/>
        </w:rPr>
        <w:t>Woolf, A.B</w:t>
      </w:r>
      <w:r w:rsidR="003A7006">
        <w:rPr>
          <w:rFonts w:ascii="Arial" w:eastAsia="Arial" w:hAnsi="Arial" w:cs="Arial"/>
          <w:i/>
          <w:vertAlign w:val="superscript"/>
        </w:rPr>
        <w:t>2</w:t>
      </w:r>
      <w:r w:rsidR="00664B4F" w:rsidRPr="002A517F">
        <w:rPr>
          <w:rFonts w:ascii="Arial" w:eastAsia="Arial" w:hAnsi="Arial" w:cs="Arial"/>
        </w:rPr>
        <w:t xml:space="preserve">. </w:t>
      </w:r>
    </w:p>
    <w:p w14:paraId="48B9E4C8" w14:textId="77777777" w:rsidR="0009297E" w:rsidRPr="002A517F" w:rsidRDefault="00664B4F" w:rsidP="001C7E2D">
      <w:pPr>
        <w:spacing w:after="120" w:line="240" w:lineRule="exact"/>
        <w:jc w:val="both"/>
        <w:rPr>
          <w:rFonts w:ascii="Arial" w:eastAsia="Arial" w:hAnsi="Arial" w:cs="Arial"/>
        </w:rPr>
      </w:pPr>
      <w:r w:rsidRPr="002A517F">
        <w:rPr>
          <w:rFonts w:ascii="Arial" w:eastAsia="Arial" w:hAnsi="Arial" w:cs="Arial"/>
          <w:vertAlign w:val="superscript"/>
        </w:rPr>
        <w:t>1</w:t>
      </w:r>
      <w:r w:rsidR="003A7006">
        <w:rPr>
          <w:rFonts w:ascii="Arial" w:eastAsia="Arial" w:hAnsi="Arial" w:cs="Arial"/>
        </w:rPr>
        <w:t xml:space="preserve">School of Food &amp; Advanced Technology, Massey University, Auckland New Zealand. </w:t>
      </w:r>
      <w:r w:rsidRPr="002A517F">
        <w:rPr>
          <w:rFonts w:ascii="Arial" w:eastAsia="Arial" w:hAnsi="Arial" w:cs="Arial"/>
          <w:vertAlign w:val="superscript"/>
        </w:rPr>
        <w:t>2</w:t>
      </w:r>
      <w:r w:rsidR="00F97B77">
        <w:rPr>
          <w:rFonts w:ascii="Arial" w:eastAsia="Arial" w:hAnsi="Arial" w:cs="Arial"/>
        </w:rPr>
        <w:t>T</w:t>
      </w:r>
      <w:r w:rsidR="00F97B77" w:rsidRPr="004C1CE3">
        <w:rPr>
          <w:rFonts w:ascii="Arial" w:hAnsi="Arial" w:cs="Arial"/>
          <w:lang w:val="en-NZ"/>
        </w:rPr>
        <w:t>he New Zealand Institute for Plant &amp; Food Research Limited, Private Bag 92169, Auckland Mail Centre, Auckland 1142, New Zealand.</w:t>
      </w:r>
    </w:p>
    <w:p w14:paraId="1E8ABB54" w14:textId="77777777" w:rsidR="0009297E" w:rsidRPr="002A517F" w:rsidRDefault="0009297E" w:rsidP="001C7E2D">
      <w:pPr>
        <w:spacing w:after="120" w:line="240" w:lineRule="exact"/>
        <w:jc w:val="both"/>
        <w:rPr>
          <w:rFonts w:ascii="Arial" w:eastAsia="Arial" w:hAnsi="Arial" w:cs="Arial"/>
          <w:sz w:val="20"/>
          <w:szCs w:val="20"/>
        </w:rPr>
      </w:pPr>
    </w:p>
    <w:p w14:paraId="4B4143DB" w14:textId="5B7E6B2C" w:rsidR="00371DA5" w:rsidRDefault="000B56C9" w:rsidP="001C7E2D">
      <w:pPr>
        <w:spacing w:after="120" w:line="240" w:lineRule="exact"/>
        <w:jc w:val="both"/>
        <w:rPr>
          <w:rFonts w:ascii="Arial" w:eastAsia="Arial" w:hAnsi="Arial" w:cs="Arial"/>
          <w:sz w:val="20"/>
          <w:szCs w:val="20"/>
        </w:rPr>
      </w:pPr>
      <w:r>
        <w:rPr>
          <w:rFonts w:ascii="Arial" w:eastAsia="Arial" w:hAnsi="Arial" w:cs="Arial"/>
          <w:sz w:val="20"/>
          <w:szCs w:val="20"/>
        </w:rPr>
        <w:t xml:space="preserve">Cold pressed </w:t>
      </w:r>
      <w:r w:rsidR="00B54C86">
        <w:rPr>
          <w:rFonts w:ascii="Arial" w:eastAsia="Arial" w:hAnsi="Arial" w:cs="Arial"/>
          <w:sz w:val="20"/>
          <w:szCs w:val="20"/>
        </w:rPr>
        <w:t xml:space="preserve">extraction of avocado oil using </w:t>
      </w:r>
      <w:r>
        <w:rPr>
          <w:rFonts w:ascii="Arial" w:eastAsia="Arial" w:hAnsi="Arial" w:cs="Arial"/>
          <w:sz w:val="20"/>
          <w:szCs w:val="20"/>
        </w:rPr>
        <w:t>a</w:t>
      </w:r>
      <w:r w:rsidR="00A07488">
        <w:rPr>
          <w:rFonts w:ascii="Arial" w:eastAsia="Arial" w:hAnsi="Arial" w:cs="Arial"/>
          <w:sz w:val="20"/>
          <w:szCs w:val="20"/>
        </w:rPr>
        <w:t xml:space="preserve"> mechanical extraction process involving </w:t>
      </w:r>
      <w:r w:rsidR="00FE2A66">
        <w:rPr>
          <w:rFonts w:ascii="Arial" w:eastAsia="Arial" w:hAnsi="Arial" w:cs="Arial"/>
          <w:sz w:val="20"/>
          <w:szCs w:val="20"/>
        </w:rPr>
        <w:t xml:space="preserve">grinding, </w:t>
      </w:r>
      <w:r w:rsidR="00A67AC7">
        <w:rPr>
          <w:rFonts w:ascii="Arial" w:eastAsia="Arial" w:hAnsi="Arial" w:cs="Arial"/>
          <w:sz w:val="20"/>
          <w:szCs w:val="20"/>
        </w:rPr>
        <w:t>malaxing</w:t>
      </w:r>
      <w:r w:rsidR="00FE2A66">
        <w:rPr>
          <w:rFonts w:ascii="Arial" w:eastAsia="Arial" w:hAnsi="Arial" w:cs="Arial"/>
          <w:sz w:val="20"/>
          <w:szCs w:val="20"/>
        </w:rPr>
        <w:t xml:space="preserve"> and centrifugation has traditionally </w:t>
      </w:r>
      <w:r w:rsidR="001E5221">
        <w:rPr>
          <w:rFonts w:ascii="Arial" w:eastAsia="Arial" w:hAnsi="Arial" w:cs="Arial"/>
          <w:sz w:val="20"/>
          <w:szCs w:val="20"/>
        </w:rPr>
        <w:t xml:space="preserve">included steps to remove the skin </w:t>
      </w:r>
      <w:r w:rsidR="00887B68">
        <w:rPr>
          <w:rFonts w:ascii="Arial" w:eastAsia="Arial" w:hAnsi="Arial" w:cs="Arial"/>
          <w:sz w:val="20"/>
          <w:szCs w:val="20"/>
        </w:rPr>
        <w:t>(</w:t>
      </w:r>
      <w:r w:rsidR="00887B68">
        <w:rPr>
          <w:rFonts w:ascii="Arial" w:eastAsia="Arial" w:hAnsi="Arial" w:cs="Arial"/>
          <w:sz w:val="20"/>
          <w:szCs w:val="20"/>
        </w:rPr>
        <w:sym w:font="Symbol" w:char="F07E"/>
      </w:r>
      <w:r w:rsidR="00887B68">
        <w:rPr>
          <w:rFonts w:ascii="Arial" w:eastAsia="Arial" w:hAnsi="Arial" w:cs="Arial"/>
          <w:sz w:val="20"/>
          <w:szCs w:val="20"/>
        </w:rPr>
        <w:t xml:space="preserve">9% </w:t>
      </w:r>
      <w:r w:rsidR="00D92BFF">
        <w:rPr>
          <w:rFonts w:ascii="Arial" w:eastAsia="Arial" w:hAnsi="Arial" w:cs="Arial"/>
          <w:sz w:val="20"/>
          <w:szCs w:val="20"/>
        </w:rPr>
        <w:t>lipids</w:t>
      </w:r>
      <w:r w:rsidR="00887B68">
        <w:rPr>
          <w:rFonts w:ascii="Arial" w:eastAsia="Arial" w:hAnsi="Arial" w:cs="Arial"/>
          <w:sz w:val="20"/>
          <w:szCs w:val="20"/>
        </w:rPr>
        <w:t>)</w:t>
      </w:r>
      <w:r w:rsidR="002A38EB">
        <w:rPr>
          <w:rFonts w:ascii="Arial" w:eastAsia="Arial" w:hAnsi="Arial" w:cs="Arial"/>
          <w:sz w:val="20"/>
          <w:szCs w:val="20"/>
        </w:rPr>
        <w:t xml:space="preserve"> </w:t>
      </w:r>
      <w:r w:rsidR="001E5221">
        <w:rPr>
          <w:rFonts w:ascii="Arial" w:eastAsia="Arial" w:hAnsi="Arial" w:cs="Arial"/>
          <w:sz w:val="20"/>
          <w:szCs w:val="20"/>
        </w:rPr>
        <w:t xml:space="preserve">and seed </w:t>
      </w:r>
      <w:r w:rsidR="00887B68">
        <w:rPr>
          <w:rFonts w:ascii="Arial" w:eastAsia="Arial" w:hAnsi="Arial" w:cs="Arial"/>
          <w:sz w:val="20"/>
          <w:szCs w:val="20"/>
        </w:rPr>
        <w:t>(</w:t>
      </w:r>
      <w:r w:rsidR="00D92BFF">
        <w:rPr>
          <w:rFonts w:ascii="Arial" w:eastAsia="Arial" w:hAnsi="Arial" w:cs="Arial"/>
          <w:sz w:val="20"/>
          <w:szCs w:val="20"/>
        </w:rPr>
        <w:sym w:font="Symbol" w:char="F07E"/>
      </w:r>
      <w:r w:rsidR="00D92BFF">
        <w:rPr>
          <w:rFonts w:ascii="Arial" w:eastAsia="Arial" w:hAnsi="Arial" w:cs="Arial"/>
          <w:sz w:val="20"/>
          <w:szCs w:val="20"/>
        </w:rPr>
        <w:t>2% lipids)</w:t>
      </w:r>
      <w:r w:rsidR="002A38EB">
        <w:rPr>
          <w:rFonts w:ascii="Arial" w:eastAsia="Arial" w:hAnsi="Arial" w:cs="Arial"/>
          <w:sz w:val="20"/>
          <w:szCs w:val="20"/>
        </w:rPr>
        <w:t xml:space="preserve"> before extraction</w:t>
      </w:r>
      <w:r w:rsidR="00664B4F" w:rsidRPr="002A517F">
        <w:rPr>
          <w:rFonts w:ascii="Arial" w:eastAsia="Arial" w:hAnsi="Arial" w:cs="Arial"/>
          <w:sz w:val="20"/>
          <w:szCs w:val="20"/>
        </w:rPr>
        <w:t>.</w:t>
      </w:r>
      <w:r w:rsidR="006619BE">
        <w:rPr>
          <w:rFonts w:ascii="Arial" w:eastAsia="Arial" w:hAnsi="Arial" w:cs="Arial"/>
          <w:sz w:val="20"/>
          <w:szCs w:val="20"/>
        </w:rPr>
        <w:t xml:space="preserve"> </w:t>
      </w:r>
      <w:r w:rsidR="00282F6B">
        <w:rPr>
          <w:rFonts w:ascii="Arial" w:eastAsia="Arial" w:hAnsi="Arial" w:cs="Arial"/>
          <w:sz w:val="20"/>
          <w:szCs w:val="20"/>
        </w:rPr>
        <w:t xml:space="preserve">Processors in New Zealand </w:t>
      </w:r>
      <w:r w:rsidR="00354E47">
        <w:rPr>
          <w:rFonts w:ascii="Arial" w:eastAsia="Arial" w:hAnsi="Arial" w:cs="Arial"/>
          <w:sz w:val="20"/>
          <w:szCs w:val="20"/>
        </w:rPr>
        <w:t xml:space="preserve">malaxed predominantly </w:t>
      </w:r>
      <w:r w:rsidR="008014AB">
        <w:rPr>
          <w:rFonts w:ascii="Arial" w:eastAsia="Arial" w:hAnsi="Arial" w:cs="Arial"/>
          <w:sz w:val="20"/>
          <w:szCs w:val="20"/>
        </w:rPr>
        <w:t>the flesh (</w:t>
      </w:r>
      <w:r w:rsidR="008014AB">
        <w:rPr>
          <w:rFonts w:ascii="Arial" w:eastAsia="Arial" w:hAnsi="Arial" w:cs="Arial"/>
          <w:sz w:val="20"/>
          <w:szCs w:val="20"/>
        </w:rPr>
        <w:sym w:font="Symbol" w:char="F07E"/>
      </w:r>
      <w:r w:rsidR="00FF6B92">
        <w:rPr>
          <w:rFonts w:ascii="Arial" w:eastAsia="Arial" w:hAnsi="Arial" w:cs="Arial"/>
          <w:sz w:val="20"/>
          <w:szCs w:val="20"/>
        </w:rPr>
        <w:t xml:space="preserve">30% </w:t>
      </w:r>
      <w:r w:rsidR="00D92BFF">
        <w:rPr>
          <w:rFonts w:ascii="Arial" w:eastAsia="Arial" w:hAnsi="Arial" w:cs="Arial"/>
          <w:sz w:val="20"/>
          <w:szCs w:val="20"/>
        </w:rPr>
        <w:t>lipids</w:t>
      </w:r>
      <w:r w:rsidR="00FF6B92">
        <w:rPr>
          <w:rFonts w:ascii="Arial" w:eastAsia="Arial" w:hAnsi="Arial" w:cs="Arial"/>
          <w:sz w:val="20"/>
          <w:szCs w:val="20"/>
        </w:rPr>
        <w:t>)</w:t>
      </w:r>
      <w:r w:rsidR="003A26CA">
        <w:rPr>
          <w:rFonts w:ascii="Arial" w:eastAsia="Arial" w:hAnsi="Arial" w:cs="Arial"/>
          <w:sz w:val="20"/>
          <w:szCs w:val="20"/>
        </w:rPr>
        <w:t xml:space="preserve"> with </w:t>
      </w:r>
      <w:r w:rsidR="003A26CA">
        <w:rPr>
          <w:rFonts w:ascii="Arial" w:eastAsia="Arial" w:hAnsi="Arial" w:cs="Arial"/>
          <w:sz w:val="20"/>
          <w:szCs w:val="20"/>
        </w:rPr>
        <w:sym w:font="Symbol" w:char="F0A3"/>
      </w:r>
      <w:r w:rsidR="003A26CA">
        <w:rPr>
          <w:rFonts w:ascii="Arial" w:eastAsia="Arial" w:hAnsi="Arial" w:cs="Arial"/>
          <w:sz w:val="20"/>
          <w:szCs w:val="20"/>
        </w:rPr>
        <w:t>10% skin</w:t>
      </w:r>
      <w:r w:rsidR="00245CE3">
        <w:rPr>
          <w:rFonts w:ascii="Arial" w:eastAsia="Arial" w:hAnsi="Arial" w:cs="Arial"/>
          <w:sz w:val="20"/>
          <w:szCs w:val="20"/>
        </w:rPr>
        <w:t xml:space="preserve">. </w:t>
      </w:r>
      <w:r w:rsidR="000E50D1">
        <w:rPr>
          <w:rFonts w:ascii="Arial" w:eastAsia="Arial" w:hAnsi="Arial" w:cs="Arial"/>
          <w:sz w:val="20"/>
          <w:szCs w:val="20"/>
        </w:rPr>
        <w:t xml:space="preserve">This process resulted in producing high quality virgin oils </w:t>
      </w:r>
      <w:r w:rsidR="00E004AC">
        <w:rPr>
          <w:rFonts w:ascii="Arial" w:eastAsia="Arial" w:hAnsi="Arial" w:cs="Arial"/>
          <w:sz w:val="20"/>
          <w:szCs w:val="20"/>
        </w:rPr>
        <w:t xml:space="preserve">which did not require subsequent refining. </w:t>
      </w:r>
      <w:r w:rsidR="00245CE3">
        <w:rPr>
          <w:rFonts w:ascii="Arial" w:eastAsia="Arial" w:hAnsi="Arial" w:cs="Arial"/>
          <w:sz w:val="20"/>
          <w:szCs w:val="20"/>
        </w:rPr>
        <w:t xml:space="preserve">To determine the effect of inclusion of all skin and seed </w:t>
      </w:r>
      <w:r w:rsidR="000E50D1">
        <w:rPr>
          <w:rFonts w:ascii="Arial" w:eastAsia="Arial" w:hAnsi="Arial" w:cs="Arial"/>
          <w:sz w:val="20"/>
          <w:szCs w:val="20"/>
        </w:rPr>
        <w:t>during the extraction of cold pressed</w:t>
      </w:r>
      <w:r w:rsidR="00E004AC">
        <w:rPr>
          <w:rFonts w:ascii="Arial" w:eastAsia="Arial" w:hAnsi="Arial" w:cs="Arial"/>
          <w:sz w:val="20"/>
          <w:szCs w:val="20"/>
        </w:rPr>
        <w:t xml:space="preserve"> avocado oil, </w:t>
      </w:r>
      <w:r w:rsidR="00101B46">
        <w:rPr>
          <w:rFonts w:ascii="Arial" w:eastAsia="Arial" w:hAnsi="Arial" w:cs="Arial"/>
          <w:sz w:val="20"/>
          <w:szCs w:val="20"/>
        </w:rPr>
        <w:t>‘Hass’ avocados harvest</w:t>
      </w:r>
      <w:r w:rsidR="002575E6">
        <w:rPr>
          <w:rFonts w:ascii="Arial" w:eastAsia="Arial" w:hAnsi="Arial" w:cs="Arial"/>
          <w:sz w:val="20"/>
          <w:szCs w:val="20"/>
        </w:rPr>
        <w:t>ed</w:t>
      </w:r>
      <w:r w:rsidR="00101B46">
        <w:rPr>
          <w:rFonts w:ascii="Arial" w:eastAsia="Arial" w:hAnsi="Arial" w:cs="Arial"/>
          <w:sz w:val="20"/>
          <w:szCs w:val="20"/>
        </w:rPr>
        <w:t xml:space="preserve"> at two times </w:t>
      </w:r>
      <w:r w:rsidR="002575E6">
        <w:rPr>
          <w:rFonts w:ascii="Arial" w:eastAsia="Arial" w:hAnsi="Arial" w:cs="Arial"/>
          <w:sz w:val="20"/>
          <w:szCs w:val="20"/>
        </w:rPr>
        <w:t xml:space="preserve">during the season </w:t>
      </w:r>
      <w:r w:rsidR="00101B46">
        <w:rPr>
          <w:rFonts w:ascii="Arial" w:eastAsia="Arial" w:hAnsi="Arial" w:cs="Arial"/>
          <w:sz w:val="20"/>
          <w:szCs w:val="20"/>
        </w:rPr>
        <w:t xml:space="preserve">(early and late) were extracted in laboratory scale </w:t>
      </w:r>
      <w:r w:rsidR="004F2769">
        <w:rPr>
          <w:rFonts w:ascii="Arial" w:eastAsia="Arial" w:hAnsi="Arial" w:cs="Arial"/>
          <w:sz w:val="20"/>
          <w:szCs w:val="20"/>
        </w:rPr>
        <w:t>extraction equipment</w:t>
      </w:r>
      <w:r w:rsidR="00EC2227">
        <w:rPr>
          <w:rFonts w:ascii="Arial" w:eastAsia="Arial" w:hAnsi="Arial" w:cs="Arial"/>
          <w:sz w:val="20"/>
          <w:szCs w:val="20"/>
        </w:rPr>
        <w:t xml:space="preserve">, three different treatments were investigated: </w:t>
      </w:r>
      <w:r w:rsidR="00832104">
        <w:rPr>
          <w:rFonts w:ascii="Arial" w:eastAsia="Arial" w:hAnsi="Arial" w:cs="Arial"/>
          <w:sz w:val="20"/>
          <w:szCs w:val="20"/>
        </w:rPr>
        <w:t>flesh with 10% skin</w:t>
      </w:r>
      <w:r w:rsidR="002F2910">
        <w:rPr>
          <w:rFonts w:ascii="Arial" w:eastAsia="Arial" w:hAnsi="Arial" w:cs="Arial"/>
          <w:sz w:val="20"/>
          <w:szCs w:val="20"/>
        </w:rPr>
        <w:t>, flesh with all skin, and flesh with all skin and seed.</w:t>
      </w:r>
      <w:r w:rsidR="008245DB">
        <w:rPr>
          <w:rFonts w:ascii="Arial" w:eastAsia="Arial" w:hAnsi="Arial" w:cs="Arial"/>
          <w:sz w:val="20"/>
          <w:szCs w:val="20"/>
        </w:rPr>
        <w:t xml:space="preserve"> </w:t>
      </w:r>
      <w:r w:rsidR="0039100E">
        <w:rPr>
          <w:rFonts w:ascii="Arial" w:eastAsia="Arial" w:hAnsi="Arial" w:cs="Arial"/>
          <w:sz w:val="20"/>
          <w:szCs w:val="20"/>
        </w:rPr>
        <w:t xml:space="preserve">With oil yield based on %w/w of wet tissue in the malaxer, </w:t>
      </w:r>
      <w:r w:rsidR="00544FA2">
        <w:rPr>
          <w:rFonts w:ascii="Arial" w:eastAsia="Arial" w:hAnsi="Arial" w:cs="Arial"/>
          <w:sz w:val="20"/>
          <w:szCs w:val="20"/>
        </w:rPr>
        <w:t xml:space="preserve">the </w:t>
      </w:r>
      <w:r w:rsidR="00285A97">
        <w:rPr>
          <w:rFonts w:ascii="Arial" w:eastAsia="Arial" w:hAnsi="Arial" w:cs="Arial"/>
          <w:sz w:val="20"/>
          <w:szCs w:val="20"/>
        </w:rPr>
        <w:t xml:space="preserve">overall </w:t>
      </w:r>
      <w:r w:rsidR="00544FA2">
        <w:rPr>
          <w:rFonts w:ascii="Arial" w:eastAsia="Arial" w:hAnsi="Arial" w:cs="Arial"/>
          <w:sz w:val="20"/>
          <w:szCs w:val="20"/>
        </w:rPr>
        <w:t xml:space="preserve">yield was </w:t>
      </w:r>
      <w:r w:rsidR="00285A97">
        <w:rPr>
          <w:rFonts w:ascii="Arial" w:eastAsia="Arial" w:hAnsi="Arial" w:cs="Arial"/>
          <w:sz w:val="20"/>
          <w:szCs w:val="20"/>
        </w:rPr>
        <w:t>6 – 7% less in treatments which included both skin and seed</w:t>
      </w:r>
      <w:r w:rsidR="006F5B0B">
        <w:rPr>
          <w:rFonts w:ascii="Arial" w:eastAsia="Arial" w:hAnsi="Arial" w:cs="Arial"/>
          <w:sz w:val="20"/>
          <w:szCs w:val="20"/>
        </w:rPr>
        <w:t xml:space="preserve"> for both early and late season fruit. </w:t>
      </w:r>
      <w:r w:rsidR="00383682">
        <w:rPr>
          <w:rFonts w:ascii="Arial" w:eastAsia="Arial" w:hAnsi="Arial" w:cs="Arial"/>
          <w:sz w:val="20"/>
          <w:szCs w:val="20"/>
        </w:rPr>
        <w:t xml:space="preserve">The extracted oils were analysed for quality and composition before </w:t>
      </w:r>
      <w:r w:rsidR="00D403CB">
        <w:rPr>
          <w:rFonts w:ascii="Arial" w:eastAsia="Arial" w:hAnsi="Arial" w:cs="Arial"/>
          <w:sz w:val="20"/>
          <w:szCs w:val="20"/>
        </w:rPr>
        <w:t xml:space="preserve">and during </w:t>
      </w:r>
      <w:r w:rsidR="00383682">
        <w:rPr>
          <w:rFonts w:ascii="Arial" w:eastAsia="Arial" w:hAnsi="Arial" w:cs="Arial"/>
          <w:sz w:val="20"/>
          <w:szCs w:val="20"/>
        </w:rPr>
        <w:t>storage</w:t>
      </w:r>
      <w:r w:rsidR="00AA4D85">
        <w:rPr>
          <w:rFonts w:ascii="Arial" w:eastAsia="Arial" w:hAnsi="Arial" w:cs="Arial"/>
          <w:sz w:val="20"/>
          <w:szCs w:val="20"/>
        </w:rPr>
        <w:t xml:space="preserve"> </w:t>
      </w:r>
      <w:r w:rsidR="00383682">
        <w:rPr>
          <w:rFonts w:ascii="Arial" w:eastAsia="Arial" w:hAnsi="Arial" w:cs="Arial"/>
          <w:sz w:val="20"/>
          <w:szCs w:val="20"/>
        </w:rPr>
        <w:t xml:space="preserve">at </w:t>
      </w:r>
      <w:r w:rsidR="00610110">
        <w:rPr>
          <w:rFonts w:ascii="Arial" w:eastAsia="Arial" w:hAnsi="Arial" w:cs="Arial"/>
          <w:sz w:val="20"/>
          <w:szCs w:val="20"/>
        </w:rPr>
        <w:t>20, 30 and 40</w:t>
      </w:r>
      <w:r w:rsidR="00610110">
        <w:rPr>
          <w:rFonts w:ascii="Arial" w:eastAsia="Arial" w:hAnsi="Arial" w:cs="Arial"/>
          <w:sz w:val="20"/>
          <w:szCs w:val="20"/>
        </w:rPr>
        <w:sym w:font="Symbol" w:char="F0B0"/>
      </w:r>
      <w:r w:rsidR="00610110">
        <w:rPr>
          <w:rFonts w:ascii="Arial" w:eastAsia="Arial" w:hAnsi="Arial" w:cs="Arial"/>
          <w:sz w:val="20"/>
          <w:szCs w:val="20"/>
        </w:rPr>
        <w:t>C</w:t>
      </w:r>
      <w:r w:rsidR="00D403CB">
        <w:rPr>
          <w:rFonts w:ascii="Arial" w:eastAsia="Arial" w:hAnsi="Arial" w:cs="Arial"/>
          <w:sz w:val="20"/>
          <w:szCs w:val="20"/>
        </w:rPr>
        <w:t xml:space="preserve">. The </w:t>
      </w:r>
      <w:r w:rsidR="00C27799">
        <w:rPr>
          <w:rFonts w:ascii="Arial" w:eastAsia="Arial" w:hAnsi="Arial" w:cs="Arial"/>
          <w:sz w:val="20"/>
          <w:szCs w:val="20"/>
        </w:rPr>
        <w:t xml:space="preserve">peroxide value </w:t>
      </w:r>
      <w:r w:rsidR="00D403CB">
        <w:rPr>
          <w:rFonts w:ascii="Arial" w:eastAsia="Arial" w:hAnsi="Arial" w:cs="Arial"/>
          <w:sz w:val="20"/>
          <w:szCs w:val="20"/>
        </w:rPr>
        <w:t xml:space="preserve">in the oils extracted with </w:t>
      </w:r>
      <w:r w:rsidR="002C043D">
        <w:rPr>
          <w:rFonts w:ascii="Arial" w:eastAsia="Arial" w:hAnsi="Arial" w:cs="Arial"/>
          <w:sz w:val="20"/>
          <w:szCs w:val="20"/>
        </w:rPr>
        <w:t xml:space="preserve">both skin and seed </w:t>
      </w:r>
      <w:r w:rsidR="00AC2947">
        <w:rPr>
          <w:rFonts w:ascii="Arial" w:eastAsia="Arial" w:hAnsi="Arial" w:cs="Arial"/>
          <w:sz w:val="20"/>
          <w:szCs w:val="20"/>
        </w:rPr>
        <w:t xml:space="preserve">was found to </w:t>
      </w:r>
      <w:r w:rsidR="003B2CD3">
        <w:rPr>
          <w:rFonts w:ascii="Arial" w:eastAsia="Arial" w:hAnsi="Arial" w:cs="Arial"/>
          <w:sz w:val="20"/>
          <w:szCs w:val="20"/>
        </w:rPr>
        <w:t xml:space="preserve">increase significantly </w:t>
      </w:r>
      <w:r w:rsidR="00A67AC7">
        <w:rPr>
          <w:rFonts w:ascii="Arial" w:eastAsia="Arial" w:hAnsi="Arial" w:cs="Arial"/>
          <w:sz w:val="20"/>
          <w:szCs w:val="20"/>
        </w:rPr>
        <w:t xml:space="preserve">after </w:t>
      </w:r>
      <w:r w:rsidR="003B2CD3">
        <w:rPr>
          <w:rFonts w:ascii="Arial" w:eastAsia="Arial" w:hAnsi="Arial" w:cs="Arial"/>
          <w:sz w:val="20"/>
          <w:szCs w:val="20"/>
        </w:rPr>
        <w:t xml:space="preserve">only four weeks of storage. </w:t>
      </w:r>
      <w:r w:rsidR="00282F6B">
        <w:rPr>
          <w:rFonts w:ascii="Arial" w:eastAsia="Arial" w:hAnsi="Arial" w:cs="Arial"/>
          <w:sz w:val="20"/>
          <w:szCs w:val="20"/>
        </w:rPr>
        <w:t xml:space="preserve">This oil was found to have a significantly higher </w:t>
      </w:r>
      <w:r w:rsidR="009F7CB8">
        <w:rPr>
          <w:rFonts w:ascii="Arial" w:eastAsia="Arial" w:hAnsi="Arial" w:cs="Arial"/>
          <w:sz w:val="20"/>
          <w:szCs w:val="20"/>
        </w:rPr>
        <w:t>total phenolic concentration</w:t>
      </w:r>
      <w:r w:rsidR="00FA76A1">
        <w:rPr>
          <w:rFonts w:ascii="Arial" w:eastAsia="Arial" w:hAnsi="Arial" w:cs="Arial"/>
          <w:sz w:val="20"/>
          <w:szCs w:val="20"/>
        </w:rPr>
        <w:t xml:space="preserve"> </w:t>
      </w:r>
      <w:r w:rsidR="00282F6B">
        <w:rPr>
          <w:rFonts w:ascii="Arial" w:eastAsia="Arial" w:hAnsi="Arial" w:cs="Arial"/>
          <w:sz w:val="20"/>
          <w:szCs w:val="20"/>
        </w:rPr>
        <w:t>than other treatments</w:t>
      </w:r>
      <w:r w:rsidR="004E3CCE">
        <w:rPr>
          <w:rFonts w:ascii="Arial" w:eastAsia="Arial" w:hAnsi="Arial" w:cs="Arial"/>
          <w:sz w:val="20"/>
          <w:szCs w:val="20"/>
        </w:rPr>
        <w:t xml:space="preserve">. </w:t>
      </w:r>
      <w:r w:rsidR="00683EEA">
        <w:rPr>
          <w:rFonts w:ascii="Arial" w:eastAsia="Arial" w:hAnsi="Arial" w:cs="Arial"/>
          <w:sz w:val="20"/>
          <w:szCs w:val="20"/>
        </w:rPr>
        <w:t xml:space="preserve">The </w:t>
      </w:r>
      <w:r w:rsidR="004E40C6">
        <w:rPr>
          <w:rFonts w:ascii="Arial" w:eastAsia="Arial" w:hAnsi="Arial" w:cs="Arial"/>
          <w:sz w:val="20"/>
          <w:szCs w:val="20"/>
        </w:rPr>
        <w:t xml:space="preserve">fatty acid, phenolic and pigment </w:t>
      </w:r>
      <w:r w:rsidR="00683EEA">
        <w:rPr>
          <w:rFonts w:ascii="Arial" w:eastAsia="Arial" w:hAnsi="Arial" w:cs="Arial"/>
          <w:sz w:val="20"/>
          <w:szCs w:val="20"/>
        </w:rPr>
        <w:t xml:space="preserve">composition </w:t>
      </w:r>
      <w:r w:rsidR="006517E7">
        <w:rPr>
          <w:rFonts w:ascii="Arial" w:eastAsia="Arial" w:hAnsi="Arial" w:cs="Arial"/>
          <w:sz w:val="20"/>
          <w:szCs w:val="20"/>
        </w:rPr>
        <w:t xml:space="preserve">and </w:t>
      </w:r>
      <w:r w:rsidR="001C69F9">
        <w:rPr>
          <w:rFonts w:ascii="Arial" w:eastAsia="Arial" w:hAnsi="Arial" w:cs="Arial"/>
          <w:sz w:val="20"/>
          <w:szCs w:val="20"/>
        </w:rPr>
        <w:t>bitterness index</w:t>
      </w:r>
      <w:r w:rsidR="006517E7">
        <w:rPr>
          <w:rFonts w:ascii="Arial" w:eastAsia="Arial" w:hAnsi="Arial" w:cs="Arial"/>
          <w:sz w:val="20"/>
          <w:szCs w:val="20"/>
        </w:rPr>
        <w:t xml:space="preserve"> was </w:t>
      </w:r>
      <w:r w:rsidR="00D46EB1">
        <w:rPr>
          <w:rFonts w:ascii="Arial" w:eastAsia="Arial" w:hAnsi="Arial" w:cs="Arial"/>
          <w:sz w:val="20"/>
          <w:szCs w:val="20"/>
        </w:rPr>
        <w:t>monitored</w:t>
      </w:r>
      <w:r w:rsidR="00106B78">
        <w:rPr>
          <w:rFonts w:ascii="Arial" w:eastAsia="Arial" w:hAnsi="Arial" w:cs="Arial"/>
          <w:sz w:val="20"/>
          <w:szCs w:val="20"/>
        </w:rPr>
        <w:t xml:space="preserve">. </w:t>
      </w:r>
      <w:r w:rsidR="008F20E0">
        <w:rPr>
          <w:rFonts w:ascii="Arial" w:eastAsia="Arial" w:hAnsi="Arial" w:cs="Arial"/>
          <w:sz w:val="20"/>
          <w:szCs w:val="20"/>
        </w:rPr>
        <w:t xml:space="preserve">It was concluded that </w:t>
      </w:r>
      <w:r w:rsidR="006641DC">
        <w:rPr>
          <w:rFonts w:ascii="Arial" w:eastAsia="Arial" w:hAnsi="Arial" w:cs="Arial"/>
          <w:sz w:val="20"/>
          <w:szCs w:val="20"/>
        </w:rPr>
        <w:t xml:space="preserve">inclusion of skin and seed reduces the </w:t>
      </w:r>
      <w:r w:rsidR="00BC54B4">
        <w:rPr>
          <w:rFonts w:ascii="Arial" w:eastAsia="Arial" w:hAnsi="Arial" w:cs="Arial"/>
          <w:sz w:val="20"/>
          <w:szCs w:val="20"/>
        </w:rPr>
        <w:t xml:space="preserve">overall yield as the </w:t>
      </w:r>
      <w:r w:rsidR="008F20E0">
        <w:rPr>
          <w:rFonts w:ascii="Arial" w:eastAsia="Arial" w:hAnsi="Arial" w:cs="Arial"/>
          <w:sz w:val="20"/>
          <w:szCs w:val="20"/>
        </w:rPr>
        <w:t>mass</w:t>
      </w:r>
      <w:r w:rsidR="00CC44CA">
        <w:rPr>
          <w:rFonts w:ascii="Arial" w:eastAsia="Arial" w:hAnsi="Arial" w:cs="Arial"/>
          <w:sz w:val="20"/>
          <w:szCs w:val="20"/>
        </w:rPr>
        <w:t xml:space="preserve"> </w:t>
      </w:r>
      <w:r w:rsidR="00BC54B4">
        <w:rPr>
          <w:rFonts w:ascii="Arial" w:eastAsia="Arial" w:hAnsi="Arial" w:cs="Arial"/>
          <w:sz w:val="20"/>
          <w:szCs w:val="20"/>
        </w:rPr>
        <w:t>of flesh</w:t>
      </w:r>
      <w:r w:rsidR="008F20E0">
        <w:rPr>
          <w:rFonts w:ascii="Arial" w:eastAsia="Arial" w:hAnsi="Arial" w:cs="Arial"/>
          <w:sz w:val="20"/>
          <w:szCs w:val="20"/>
        </w:rPr>
        <w:t xml:space="preserve"> to extract oil from </w:t>
      </w:r>
      <w:r w:rsidR="00CC44CA">
        <w:rPr>
          <w:rFonts w:ascii="Arial" w:eastAsia="Arial" w:hAnsi="Arial" w:cs="Arial"/>
          <w:sz w:val="20"/>
          <w:szCs w:val="20"/>
        </w:rPr>
        <w:t>was</w:t>
      </w:r>
      <w:r w:rsidR="008F20E0">
        <w:rPr>
          <w:rFonts w:ascii="Arial" w:eastAsia="Arial" w:hAnsi="Arial" w:cs="Arial"/>
          <w:sz w:val="20"/>
          <w:szCs w:val="20"/>
        </w:rPr>
        <w:t xml:space="preserve"> l</w:t>
      </w:r>
      <w:r w:rsidR="00A67AC7">
        <w:rPr>
          <w:rFonts w:ascii="Arial" w:eastAsia="Arial" w:hAnsi="Arial" w:cs="Arial"/>
          <w:sz w:val="20"/>
          <w:szCs w:val="20"/>
        </w:rPr>
        <w:t>ower</w:t>
      </w:r>
      <w:r w:rsidR="008F20E0">
        <w:rPr>
          <w:rFonts w:ascii="Arial" w:eastAsia="Arial" w:hAnsi="Arial" w:cs="Arial"/>
          <w:sz w:val="20"/>
          <w:szCs w:val="20"/>
        </w:rPr>
        <w:t xml:space="preserve">. </w:t>
      </w:r>
    </w:p>
    <w:p w14:paraId="5B33A663" w14:textId="452CB41E" w:rsidR="0009297E" w:rsidRPr="00463431" w:rsidRDefault="00664B4F" w:rsidP="001C7E2D">
      <w:pPr>
        <w:spacing w:after="120" w:line="240" w:lineRule="exact"/>
        <w:jc w:val="both"/>
        <w:rPr>
          <w:rFonts w:ascii="Arial" w:eastAsia="Arial" w:hAnsi="Arial" w:cs="Arial"/>
          <w:sz w:val="20"/>
          <w:szCs w:val="20"/>
        </w:rPr>
      </w:pPr>
      <w:r w:rsidRPr="00463431">
        <w:rPr>
          <w:rFonts w:ascii="Arial" w:eastAsia="Arial" w:hAnsi="Arial" w:cs="Arial"/>
          <w:b/>
          <w:sz w:val="20"/>
          <w:szCs w:val="20"/>
        </w:rPr>
        <w:t>Key words</w:t>
      </w:r>
      <w:r w:rsidRPr="00463431">
        <w:rPr>
          <w:rFonts w:ascii="Arial" w:eastAsia="Arial" w:hAnsi="Arial" w:cs="Arial"/>
          <w:sz w:val="20"/>
          <w:szCs w:val="20"/>
        </w:rPr>
        <w:t xml:space="preserve">:  </w:t>
      </w:r>
      <w:r w:rsidR="00282F6B" w:rsidRPr="00463431">
        <w:rPr>
          <w:rFonts w:ascii="Arial" w:eastAsia="Arial" w:hAnsi="Arial" w:cs="Arial"/>
          <w:sz w:val="20"/>
          <w:szCs w:val="20"/>
        </w:rPr>
        <w:t>cold pressed, avocado oil, skin, seed, stability</w:t>
      </w:r>
      <w:r w:rsidR="00596CD4" w:rsidRPr="00463431">
        <w:rPr>
          <w:rFonts w:ascii="Arial" w:eastAsia="Arial" w:hAnsi="Arial" w:cs="Arial"/>
          <w:sz w:val="20"/>
          <w:szCs w:val="20"/>
        </w:rPr>
        <w:t>, oil yield</w:t>
      </w:r>
    </w:p>
    <w:p w14:paraId="71BB25BB" w14:textId="77777777" w:rsidR="00463431" w:rsidRPr="00463431" w:rsidRDefault="00463431" w:rsidP="00E0780C">
      <w:pPr>
        <w:rPr>
          <w:rFonts w:ascii="Arial" w:hAnsi="Arial" w:cs="Arial"/>
          <w:b/>
          <w:bCs/>
          <w:sz w:val="20"/>
          <w:szCs w:val="20"/>
          <w:lang w:val="es-CO"/>
        </w:rPr>
      </w:pPr>
    </w:p>
    <w:p w14:paraId="0EC0CF6A" w14:textId="13C117CF" w:rsidR="00E0780C" w:rsidRPr="00463431" w:rsidRDefault="00E0780C" w:rsidP="00E0780C">
      <w:pPr>
        <w:rPr>
          <w:sz w:val="20"/>
          <w:szCs w:val="20"/>
          <w:lang w:val="es-CO"/>
        </w:rPr>
      </w:pPr>
      <w:r w:rsidRPr="00463431">
        <w:rPr>
          <w:rFonts w:ascii="Arial" w:hAnsi="Arial" w:cs="Arial"/>
          <w:b/>
          <w:bCs/>
          <w:sz w:val="20"/>
          <w:szCs w:val="20"/>
          <w:lang w:val="es-CO"/>
        </w:rPr>
        <w:t>Aceite de aguacate prensado</w:t>
      </w:r>
      <w:r w:rsidRPr="00463431">
        <w:rPr>
          <w:rFonts w:ascii="Arial" w:hAnsi="Arial" w:cs="Arial"/>
          <w:b/>
          <w:bCs/>
          <w:color w:val="FF0000"/>
          <w:sz w:val="20"/>
          <w:szCs w:val="20"/>
          <w:lang w:val="es-CO"/>
        </w:rPr>
        <w:t>-</w:t>
      </w:r>
      <w:r w:rsidRPr="00463431">
        <w:rPr>
          <w:rFonts w:ascii="Arial" w:hAnsi="Arial" w:cs="Arial"/>
          <w:b/>
          <w:bCs/>
          <w:sz w:val="20"/>
          <w:szCs w:val="20"/>
          <w:lang w:val="es-CO"/>
        </w:rPr>
        <w:t>en</w:t>
      </w:r>
      <w:r w:rsidRPr="00463431">
        <w:rPr>
          <w:rFonts w:ascii="Arial" w:hAnsi="Arial" w:cs="Arial"/>
          <w:b/>
          <w:bCs/>
          <w:color w:val="FF0000"/>
          <w:sz w:val="20"/>
          <w:szCs w:val="20"/>
          <w:lang w:val="es-CO"/>
        </w:rPr>
        <w:t>-</w:t>
      </w:r>
      <w:r w:rsidRPr="00463431">
        <w:rPr>
          <w:rFonts w:ascii="Arial" w:hAnsi="Arial" w:cs="Arial"/>
          <w:b/>
          <w:bCs/>
          <w:sz w:val="20"/>
          <w:szCs w:val="20"/>
          <w:lang w:val="es-CO"/>
        </w:rPr>
        <w:t xml:space="preserve">frio – Pelar o No pelar </w:t>
      </w:r>
    </w:p>
    <w:p w14:paraId="132FEE7B" w14:textId="77777777" w:rsidR="00E0780C" w:rsidRPr="00463431" w:rsidRDefault="00E0780C" w:rsidP="00E0780C">
      <w:pPr>
        <w:rPr>
          <w:rFonts w:ascii="Arial" w:hAnsi="Arial" w:cs="Arial"/>
          <w:sz w:val="20"/>
          <w:szCs w:val="20"/>
        </w:rPr>
      </w:pPr>
      <w:r w:rsidRPr="00463431">
        <w:rPr>
          <w:rFonts w:ascii="Arial" w:hAnsi="Arial" w:cs="Arial"/>
          <w:sz w:val="20"/>
          <w:szCs w:val="20"/>
          <w:u w:val="single"/>
        </w:rPr>
        <w:t>Wong M¹</w:t>
      </w:r>
      <w:r w:rsidRPr="00463431">
        <w:rPr>
          <w:rFonts w:ascii="Arial" w:hAnsi="Arial" w:cs="Arial"/>
          <w:sz w:val="20"/>
          <w:szCs w:val="20"/>
        </w:rPr>
        <w:t xml:space="preserve">, Liang, Y¹, Woolf, A.B. ²  </w:t>
      </w:r>
    </w:p>
    <w:p w14:paraId="30DC8E45" w14:textId="77777777" w:rsidR="00E0780C" w:rsidRPr="00463431" w:rsidRDefault="00E0780C" w:rsidP="00E0780C">
      <w:pPr>
        <w:rPr>
          <w:rFonts w:ascii="Arial" w:hAnsi="Arial" w:cs="Arial"/>
          <w:sz w:val="20"/>
          <w:szCs w:val="20"/>
          <w:lang w:val="es-CO"/>
        </w:rPr>
      </w:pPr>
      <w:r w:rsidRPr="00463431">
        <w:rPr>
          <w:rFonts w:ascii="Arial" w:hAnsi="Arial" w:cs="Arial"/>
          <w:sz w:val="20"/>
          <w:szCs w:val="20"/>
          <w:lang w:val="es-CO"/>
        </w:rPr>
        <w:t>¹ Escuela de Alimentos y Tecnología de Avanzada, Universidad de Massey, Auckland Nueva Zelanda. ² Instituto de Nueva Zelanda para la Investigación de Plantas y Alimentos Limitada, Casillero Postal (Private Bag) 92169, Auckland Mail Centre, Auckland 1142, New Zelanda.</w:t>
      </w:r>
    </w:p>
    <w:p w14:paraId="184ABFA4" w14:textId="77777777" w:rsidR="00E0780C" w:rsidRPr="001C48C2" w:rsidRDefault="00E0780C" w:rsidP="00E0780C">
      <w:pPr>
        <w:rPr>
          <w:rFonts w:ascii="Arial" w:hAnsi="Arial" w:cs="Arial"/>
          <w:sz w:val="20"/>
          <w:szCs w:val="20"/>
          <w:lang w:val="es-CO"/>
        </w:rPr>
      </w:pPr>
      <w:r w:rsidRPr="00463431">
        <w:rPr>
          <w:rFonts w:ascii="Arial" w:hAnsi="Arial" w:cs="Arial"/>
          <w:sz w:val="20"/>
          <w:szCs w:val="20"/>
          <w:lang w:val="es-CO"/>
        </w:rPr>
        <w:t>La extracción del aceite de aguacate mediante prensado en frio que sigue un proceso de extracción mecánica el cual involucra la molienda, la agitación) y la centrifugación ha incluido tradicionalmente procesos para remover la cáscara (~9% lípidos) y la semilla (~2% lípidos) antes de la extracción. Los productores en Nueva Zelanda agitan predominantemente la pulpa (~30 % lípidos) con ≤ 10% cáscara. Este proceso ha dado como resultado la producción de aceites vírgenes de alta calidad los cuales no han requerido refinamiento subsecuente. Para determinar el efecto de la inclusión de la cáscara y la semilla durante la extracción de aceite de aguacate prensado en frio, aguacate “Hass”, cosechados dos veces durante la temporada (al principio y al final de ella) fueron procesados en un equipo de laboratorio de extracción a escala. Tres diferentes tratamientos fueron investigados: Pulpa con 10% de cáscara, pulpa co</w:t>
      </w:r>
      <w:r w:rsidRPr="001C48C2">
        <w:rPr>
          <w:rFonts w:ascii="Arial" w:hAnsi="Arial" w:cs="Arial"/>
          <w:sz w:val="20"/>
          <w:szCs w:val="20"/>
          <w:lang w:val="es-CO"/>
        </w:rPr>
        <w:t xml:space="preserve">n la cáscara entera, y pulpa con toda la cáscara y la semilla. Con rendimiento de aceite basado en % w/w de tejido húmedo en el batidor, el rendimiento total fue de un 6- 7% menos en los tratamientos que incluían ambos, cáscara y semilla, para ambas frutas, las del principio y las del final de la temporada. Los aceites extraídos fueron analizados por calidad y composición, antes y durante el almacenamiento, a 20, 30 y 40 °C. Se encontró que el valor del peróxido en los aceites extraídos con ambos, cáscara y semilla, se incrementó significativamente después de solo cuatro semanas de almacenamiento. Se encontró que este aceite tenía una concentración total fenólica significativamente más alta que la de otros tratamientos. El ácido graso, la composición fenólica y la del pigmento, y el índice de amargura fueron monitoreados. Se concluyó que la inclusión de la cáscara y la semilla reduce el rendimiento total, ya que la masa de la pulpa, de la cual se extrae aceite, era más baja.        </w:t>
      </w:r>
    </w:p>
    <w:p w14:paraId="43CDE1A3" w14:textId="77777777" w:rsidR="00E0780C" w:rsidRPr="001D364A" w:rsidRDefault="00E0780C" w:rsidP="00E0780C">
      <w:pPr>
        <w:rPr>
          <w:lang w:val="es-CO"/>
        </w:rPr>
      </w:pPr>
      <w:bookmarkStart w:id="0" w:name="_Hlk118123577"/>
      <w:r w:rsidRPr="00514CF7">
        <w:rPr>
          <w:rFonts w:ascii="Arial" w:hAnsi="Arial" w:cs="Arial"/>
          <w:b/>
          <w:bCs/>
          <w:sz w:val="20"/>
          <w:szCs w:val="20"/>
          <w:lang w:val="es-CO"/>
        </w:rPr>
        <w:t>Palabras claves</w:t>
      </w:r>
      <w:r>
        <w:rPr>
          <w:rFonts w:ascii="Arial" w:hAnsi="Arial" w:cs="Arial"/>
          <w:b/>
          <w:bCs/>
          <w:sz w:val="20"/>
          <w:szCs w:val="20"/>
          <w:lang w:val="es-CO"/>
        </w:rPr>
        <w:t xml:space="preserve">: </w:t>
      </w:r>
      <w:r w:rsidRPr="001D364A">
        <w:rPr>
          <w:rFonts w:ascii="Arial" w:hAnsi="Arial" w:cs="Arial"/>
          <w:sz w:val="20"/>
          <w:szCs w:val="20"/>
          <w:lang w:val="es-CO"/>
        </w:rPr>
        <w:t>Prensado en frio, aceite de aguacate, cáscara, semilla, estabilidad, rendimiento de aceite</w:t>
      </w:r>
      <w:bookmarkEnd w:id="0"/>
    </w:p>
    <w:p w14:paraId="61428240" w14:textId="77777777" w:rsidR="0009297E" w:rsidRDefault="0009297E" w:rsidP="00E0780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Arial" w:hAnsi="Arial" w:cs="Arial"/>
        </w:rPr>
      </w:pPr>
    </w:p>
    <w:sectPr w:rsidR="0009297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AD0A3" w14:textId="77777777" w:rsidR="00982D71" w:rsidRDefault="00982D71" w:rsidP="00241531">
      <w:pPr>
        <w:spacing w:after="0" w:line="240" w:lineRule="auto"/>
      </w:pPr>
      <w:r>
        <w:separator/>
      </w:r>
    </w:p>
  </w:endnote>
  <w:endnote w:type="continuationSeparator" w:id="0">
    <w:p w14:paraId="508A1758" w14:textId="77777777" w:rsidR="00982D71" w:rsidRDefault="00982D71" w:rsidP="0024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7011" w14:textId="77777777" w:rsidR="00241531" w:rsidRDefault="00241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7CDEB" w14:textId="77777777" w:rsidR="00241531" w:rsidRDefault="00241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3BB6" w14:textId="77777777" w:rsidR="00241531" w:rsidRDefault="00241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4A036" w14:textId="77777777" w:rsidR="00982D71" w:rsidRDefault="00982D71" w:rsidP="00241531">
      <w:pPr>
        <w:spacing w:after="0" w:line="240" w:lineRule="auto"/>
      </w:pPr>
      <w:r>
        <w:separator/>
      </w:r>
    </w:p>
  </w:footnote>
  <w:footnote w:type="continuationSeparator" w:id="0">
    <w:p w14:paraId="582F4AF1" w14:textId="77777777" w:rsidR="00982D71" w:rsidRDefault="00982D71" w:rsidP="0024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4D1D" w14:textId="77777777" w:rsidR="00241531" w:rsidRDefault="00241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D7BE" w14:textId="77777777" w:rsidR="00241531" w:rsidRDefault="00241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4A67" w14:textId="77777777" w:rsidR="00241531" w:rsidRDefault="00241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4D2561"/>
    <w:multiLevelType w:val="multilevel"/>
    <w:tmpl w:val="45D45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74446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7E"/>
    <w:rsid w:val="00024D82"/>
    <w:rsid w:val="000859C7"/>
    <w:rsid w:val="0009297E"/>
    <w:rsid w:val="000B56C9"/>
    <w:rsid w:val="000B6FA2"/>
    <w:rsid w:val="000D2A21"/>
    <w:rsid w:val="000E50D1"/>
    <w:rsid w:val="00101B46"/>
    <w:rsid w:val="00106B78"/>
    <w:rsid w:val="00176512"/>
    <w:rsid w:val="001C2146"/>
    <w:rsid w:val="001C69F9"/>
    <w:rsid w:val="001C7E2D"/>
    <w:rsid w:val="001E5221"/>
    <w:rsid w:val="00241531"/>
    <w:rsid w:val="00245CE3"/>
    <w:rsid w:val="002575E6"/>
    <w:rsid w:val="00282F6B"/>
    <w:rsid w:val="00283EC6"/>
    <w:rsid w:val="00285A97"/>
    <w:rsid w:val="002A38EB"/>
    <w:rsid w:val="002A517F"/>
    <w:rsid w:val="002C043D"/>
    <w:rsid w:val="002F2910"/>
    <w:rsid w:val="00354E47"/>
    <w:rsid w:val="00371DA5"/>
    <w:rsid w:val="00383682"/>
    <w:rsid w:val="0039100E"/>
    <w:rsid w:val="003A26CA"/>
    <w:rsid w:val="003A7006"/>
    <w:rsid w:val="003B2CD3"/>
    <w:rsid w:val="003E10E3"/>
    <w:rsid w:val="0042651A"/>
    <w:rsid w:val="00463431"/>
    <w:rsid w:val="004648E3"/>
    <w:rsid w:val="00482A8B"/>
    <w:rsid w:val="004D49CF"/>
    <w:rsid w:val="004E3CCE"/>
    <w:rsid w:val="004E40C6"/>
    <w:rsid w:val="004F2769"/>
    <w:rsid w:val="00544FA2"/>
    <w:rsid w:val="00596CD4"/>
    <w:rsid w:val="005A2F68"/>
    <w:rsid w:val="005B1732"/>
    <w:rsid w:val="005C4A9C"/>
    <w:rsid w:val="00610110"/>
    <w:rsid w:val="006517E7"/>
    <w:rsid w:val="006619BE"/>
    <w:rsid w:val="006641DC"/>
    <w:rsid w:val="00664B4F"/>
    <w:rsid w:val="00666FF6"/>
    <w:rsid w:val="00683EEA"/>
    <w:rsid w:val="006F5B0B"/>
    <w:rsid w:val="007434E6"/>
    <w:rsid w:val="008014AB"/>
    <w:rsid w:val="008245DB"/>
    <w:rsid w:val="00832104"/>
    <w:rsid w:val="00832DEE"/>
    <w:rsid w:val="00875689"/>
    <w:rsid w:val="00887B68"/>
    <w:rsid w:val="008D0D5D"/>
    <w:rsid w:val="008D78AD"/>
    <w:rsid w:val="008E78BE"/>
    <w:rsid w:val="008F20E0"/>
    <w:rsid w:val="008F564B"/>
    <w:rsid w:val="00965C5F"/>
    <w:rsid w:val="00974A57"/>
    <w:rsid w:val="00982D71"/>
    <w:rsid w:val="009F7CB8"/>
    <w:rsid w:val="00A01FD2"/>
    <w:rsid w:val="00A07488"/>
    <w:rsid w:val="00A67AC7"/>
    <w:rsid w:val="00A70863"/>
    <w:rsid w:val="00A976AD"/>
    <w:rsid w:val="00A97A1C"/>
    <w:rsid w:val="00AA4D85"/>
    <w:rsid w:val="00AC2947"/>
    <w:rsid w:val="00B54C86"/>
    <w:rsid w:val="00B91397"/>
    <w:rsid w:val="00BC54B4"/>
    <w:rsid w:val="00C27799"/>
    <w:rsid w:val="00C56962"/>
    <w:rsid w:val="00C73DFA"/>
    <w:rsid w:val="00CC44CA"/>
    <w:rsid w:val="00D403CB"/>
    <w:rsid w:val="00D46EB1"/>
    <w:rsid w:val="00D5089E"/>
    <w:rsid w:val="00D92BFF"/>
    <w:rsid w:val="00DA61C9"/>
    <w:rsid w:val="00E004AC"/>
    <w:rsid w:val="00E0780C"/>
    <w:rsid w:val="00E22974"/>
    <w:rsid w:val="00E259E1"/>
    <w:rsid w:val="00E91F7D"/>
    <w:rsid w:val="00EC2227"/>
    <w:rsid w:val="00ED5A2A"/>
    <w:rsid w:val="00F866CF"/>
    <w:rsid w:val="00F97B77"/>
    <w:rsid w:val="00FA76A1"/>
    <w:rsid w:val="00FC1361"/>
    <w:rsid w:val="00FE2A66"/>
    <w:rsid w:val="00FF6B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3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3437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D4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9CF"/>
    <w:rPr>
      <w:rFonts w:ascii="Segoe UI" w:hAnsi="Segoe UI" w:cs="Segoe UI"/>
      <w:sz w:val="18"/>
      <w:szCs w:val="18"/>
    </w:rPr>
  </w:style>
  <w:style w:type="paragraph" w:styleId="Header">
    <w:name w:val="header"/>
    <w:basedOn w:val="Normal"/>
    <w:link w:val="HeaderChar"/>
    <w:uiPriority w:val="99"/>
    <w:unhideWhenUsed/>
    <w:rsid w:val="00241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531"/>
  </w:style>
  <w:style w:type="paragraph" w:styleId="Footer">
    <w:name w:val="footer"/>
    <w:basedOn w:val="Normal"/>
    <w:link w:val="FooterChar"/>
    <w:uiPriority w:val="99"/>
    <w:unhideWhenUsed/>
    <w:rsid w:val="00241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531"/>
  </w:style>
  <w:style w:type="paragraph" w:styleId="CommentSubject">
    <w:name w:val="annotation subject"/>
    <w:basedOn w:val="CommentText"/>
    <w:next w:val="CommentText"/>
    <w:link w:val="CommentSubjectChar"/>
    <w:uiPriority w:val="99"/>
    <w:semiHidden/>
    <w:unhideWhenUsed/>
    <w:rsid w:val="00B91397"/>
    <w:rPr>
      <w:b/>
      <w:bCs/>
    </w:rPr>
  </w:style>
  <w:style w:type="character" w:customStyle="1" w:styleId="CommentSubjectChar">
    <w:name w:val="Comment Subject Char"/>
    <w:basedOn w:val="CommentTextChar"/>
    <w:link w:val="CommentSubject"/>
    <w:uiPriority w:val="99"/>
    <w:semiHidden/>
    <w:rsid w:val="00B91397"/>
    <w:rPr>
      <w:b/>
      <w:bCs/>
      <w:sz w:val="20"/>
      <w:szCs w:val="20"/>
    </w:rPr>
  </w:style>
  <w:style w:type="paragraph" w:styleId="Revision">
    <w:name w:val="Revision"/>
    <w:hidden/>
    <w:uiPriority w:val="99"/>
    <w:semiHidden/>
    <w:rsid w:val="001C7E2D"/>
    <w:pPr>
      <w:spacing w:after="0" w:line="240" w:lineRule="auto"/>
    </w:pPr>
  </w:style>
  <w:style w:type="paragraph" w:styleId="HTMLPreformatted">
    <w:name w:val="HTML Preformatted"/>
    <w:basedOn w:val="Normal"/>
    <w:link w:val="HTMLPreformattedChar"/>
    <w:uiPriority w:val="99"/>
    <w:semiHidden/>
    <w:unhideWhenUsed/>
    <w:rsid w:val="003E1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NZ"/>
    </w:rPr>
  </w:style>
  <w:style w:type="character" w:customStyle="1" w:styleId="HTMLPreformattedChar">
    <w:name w:val="HTML Preformatted Char"/>
    <w:basedOn w:val="DefaultParagraphFont"/>
    <w:link w:val="HTMLPreformatted"/>
    <w:uiPriority w:val="99"/>
    <w:semiHidden/>
    <w:rsid w:val="003E10E3"/>
    <w:rPr>
      <w:rFonts w:ascii="Courier New" w:eastAsia="Times New Roman" w:hAnsi="Courier New" w:cs="Courier New"/>
      <w:sz w:val="20"/>
      <w:szCs w:val="20"/>
      <w:lang w:val="en-NZ"/>
    </w:rPr>
  </w:style>
  <w:style w:type="character" w:customStyle="1" w:styleId="y2iqfc">
    <w:name w:val="y2iqfc"/>
    <w:basedOn w:val="DefaultParagraphFont"/>
    <w:rsid w:val="003E1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587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yCLchb1Np9OK9TRU32y5+QijNw==">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</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44C22A-78E5-4FB5-99A9-B352812E1794}">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AD721CFA-DCBD-4145-BC73-5AB5FEBA9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3F345-3470-4883-89EE-D2F8E5C58E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2022-10-16T00:43:00Z</dcterms:created>
  <dcterms:modified xsi:type="dcterms:W3CDTF">2022-11-02T22:13:00Z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y fmtid="{D5CDD505-2E9C-101B-9397-08002B2CF9AE}" pid="4" name="MSIP_Label_bd9e4d68-54d0-40a5-8c9a-85a36c87352c_Enabled">
    <vt:lpwstr>true</vt:lpwstr>
  </property>
  <property fmtid="{D5CDD505-2E9C-101B-9397-08002B2CF9AE}" pid="5" name="MSIP_Label_bd9e4d68-54d0-40a5-8c9a-85a36c87352c_SetDate">
    <vt:lpwstr>2022-10-13T23:56:56Z</vt:lpwstr>
  </property>
  <property fmtid="{D5CDD505-2E9C-101B-9397-08002B2CF9AE}" pid="6" name="MSIP_Label_bd9e4d68-54d0-40a5-8c9a-85a36c87352c_Method">
    <vt:lpwstr>Privileged</vt:lpwstr>
  </property>
  <property fmtid="{D5CDD505-2E9C-101B-9397-08002B2CF9AE}" pid="7" name="MSIP_Label_bd9e4d68-54d0-40a5-8c9a-85a36c87352c_Name">
    <vt:lpwstr>Unclassified</vt:lpwstr>
  </property>
  <property fmtid="{D5CDD505-2E9C-101B-9397-08002B2CF9AE}" pid="8" name="MSIP_Label_bd9e4d68-54d0-40a5-8c9a-85a36c87352c_SiteId">
    <vt:lpwstr>388728e1-bbd0-4378-98dc-f8682e644300</vt:lpwstr>
  </property>
  <property fmtid="{D5CDD505-2E9C-101B-9397-08002B2CF9AE}" pid="9" name="MSIP_Label_bd9e4d68-54d0-40a5-8c9a-85a36c87352c_ActionId">
    <vt:lpwstr>0d8ff5cc-a869-4875-9fab-e3ba855e5d3b</vt:lpwstr>
  </property>
  <property fmtid="{D5CDD505-2E9C-101B-9397-08002B2CF9AE}" pid="10" name="MSIP_Label_bd9e4d68-54d0-40a5-8c9a-85a36c87352c_ContentBits">
    <vt:lpwstr>0</vt:lpwstr>
  </property>
</Properties>
</file>