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F495" w14:textId="692F7D6A" w:rsidR="00B86289" w:rsidRPr="00DE6BD7" w:rsidRDefault="00B86289" w:rsidP="00B86289">
      <w:pPr>
        <w:spacing w:line="240" w:lineRule="exact"/>
        <w:jc w:val="both"/>
        <w:rPr>
          <w:rFonts w:ascii="Arial" w:hAnsi="Arial" w:cs="Arial"/>
          <w:b/>
          <w:bCs/>
        </w:rPr>
      </w:pPr>
      <w:r w:rsidRPr="00DE6BD7">
        <w:rPr>
          <w:rFonts w:ascii="Arial" w:hAnsi="Arial" w:cs="Arial"/>
          <w:b/>
          <w:bCs/>
        </w:rPr>
        <w:t>Exploring avocado root function</w:t>
      </w:r>
      <w:r w:rsidR="00BC7054">
        <w:rPr>
          <w:rFonts w:ascii="Arial" w:hAnsi="Arial" w:cs="Arial"/>
          <w:b/>
          <w:bCs/>
        </w:rPr>
        <w:t xml:space="preserve"> </w:t>
      </w:r>
      <w:r>
        <w:rPr>
          <w:rFonts w:ascii="Arial" w:hAnsi="Arial" w:cs="Arial"/>
          <w:b/>
          <w:bCs/>
        </w:rPr>
        <w:t xml:space="preserve">and partitioning of 15N to major </w:t>
      </w:r>
      <w:r w:rsidR="001E7F46">
        <w:rPr>
          <w:rFonts w:ascii="Arial" w:hAnsi="Arial" w:cs="Arial"/>
          <w:b/>
          <w:bCs/>
        </w:rPr>
        <w:t>organs</w:t>
      </w:r>
      <w:r>
        <w:rPr>
          <w:rFonts w:ascii="Arial" w:hAnsi="Arial" w:cs="Arial"/>
          <w:b/>
          <w:bCs/>
        </w:rPr>
        <w:t xml:space="preserve"> in the tree</w:t>
      </w:r>
      <w:r w:rsidR="00BC7054">
        <w:rPr>
          <w:rFonts w:ascii="Arial" w:hAnsi="Arial" w:cs="Arial"/>
          <w:b/>
          <w:bCs/>
        </w:rPr>
        <w:t xml:space="preserve"> during the spring root flush</w:t>
      </w:r>
    </w:p>
    <w:p w14:paraId="0F01DA97" w14:textId="0C271D64" w:rsidR="00B86289" w:rsidRPr="00D15602" w:rsidRDefault="00B86289" w:rsidP="00B86289">
      <w:pPr>
        <w:spacing w:line="240" w:lineRule="exact"/>
        <w:jc w:val="both"/>
        <w:rPr>
          <w:rFonts w:ascii="Arial" w:eastAsia="Arial" w:hAnsi="Arial" w:cs="Arial"/>
          <w:vertAlign w:val="superscript"/>
        </w:rPr>
      </w:pPr>
      <w:r>
        <w:rPr>
          <w:rFonts w:ascii="Arial" w:eastAsia="Arial" w:hAnsi="Arial" w:cs="Arial"/>
          <w:i/>
          <w:u w:val="single"/>
        </w:rPr>
        <w:t>Miedecke M</w:t>
      </w:r>
      <w:r w:rsidRPr="002A517F">
        <w:rPr>
          <w:rFonts w:ascii="Arial" w:eastAsia="Arial" w:hAnsi="Arial" w:cs="Arial"/>
          <w:i/>
          <w:u w:val="single"/>
          <w:vertAlign w:val="superscript"/>
        </w:rPr>
        <w:t>1</w:t>
      </w:r>
      <w:r w:rsidRPr="002A517F">
        <w:rPr>
          <w:rFonts w:ascii="Arial" w:eastAsia="Arial" w:hAnsi="Arial" w:cs="Arial"/>
          <w:i/>
        </w:rPr>
        <w:t>,</w:t>
      </w:r>
      <w:r w:rsidRPr="009D0A44">
        <w:rPr>
          <w:rFonts w:ascii="Arial" w:eastAsia="Arial" w:hAnsi="Arial" w:cs="Arial"/>
          <w:i/>
        </w:rPr>
        <w:t xml:space="preserve"> </w:t>
      </w:r>
      <w:r>
        <w:rPr>
          <w:rFonts w:ascii="Arial" w:eastAsia="Arial" w:hAnsi="Arial" w:cs="Arial"/>
          <w:i/>
        </w:rPr>
        <w:t>Toegel H</w:t>
      </w:r>
      <w:r>
        <w:rPr>
          <w:rFonts w:ascii="Arial" w:eastAsia="Arial" w:hAnsi="Arial" w:cs="Arial"/>
          <w:i/>
          <w:vertAlign w:val="superscript"/>
        </w:rPr>
        <w:t>1</w:t>
      </w:r>
      <w:r w:rsidRPr="00DE6BD7">
        <w:rPr>
          <w:rFonts w:ascii="Arial" w:eastAsia="Arial" w:hAnsi="Arial" w:cs="Arial"/>
          <w:i/>
        </w:rPr>
        <w:t>,</w:t>
      </w:r>
      <w:r w:rsidRPr="002A517F">
        <w:rPr>
          <w:rFonts w:ascii="Arial" w:eastAsia="Arial" w:hAnsi="Arial" w:cs="Arial"/>
          <w:i/>
        </w:rPr>
        <w:t xml:space="preserve"> </w:t>
      </w:r>
      <w:r>
        <w:rPr>
          <w:rFonts w:ascii="Arial" w:eastAsia="Arial" w:hAnsi="Arial" w:cs="Arial"/>
          <w:i/>
        </w:rPr>
        <w:t xml:space="preserve">Jensen </w:t>
      </w:r>
      <w:r w:rsidRPr="00DE6BD7">
        <w:rPr>
          <w:rFonts w:ascii="Arial" w:eastAsia="Arial" w:hAnsi="Arial" w:cs="Arial"/>
          <w:i/>
        </w:rPr>
        <w:t>A</w:t>
      </w:r>
      <w:r>
        <w:rPr>
          <w:rFonts w:ascii="Arial" w:eastAsia="Arial" w:hAnsi="Arial" w:cs="Arial"/>
          <w:i/>
          <w:vertAlign w:val="superscript"/>
        </w:rPr>
        <w:t>2</w:t>
      </w:r>
      <w:r w:rsidRPr="00DE6BD7">
        <w:rPr>
          <w:rFonts w:ascii="Arial" w:eastAsia="Arial" w:hAnsi="Arial" w:cs="Arial"/>
          <w:i/>
        </w:rPr>
        <w:t>,</w:t>
      </w:r>
      <w:r>
        <w:rPr>
          <w:rFonts w:ascii="Arial" w:eastAsia="Arial" w:hAnsi="Arial" w:cs="Arial"/>
          <w:i/>
        </w:rPr>
        <w:t xml:space="preserve"> Brown P</w:t>
      </w:r>
      <w:r w:rsidRPr="002A517F">
        <w:rPr>
          <w:rFonts w:ascii="Arial" w:eastAsia="Arial" w:hAnsi="Arial" w:cs="Arial"/>
          <w:i/>
          <w:vertAlign w:val="superscript"/>
        </w:rPr>
        <w:t>2</w:t>
      </w:r>
      <w:r w:rsidR="00595E61">
        <w:rPr>
          <w:rFonts w:ascii="Arial" w:eastAsia="Arial" w:hAnsi="Arial" w:cs="Arial"/>
          <w:i/>
        </w:rPr>
        <w:t>,</w:t>
      </w:r>
      <w:r w:rsidR="00595E61" w:rsidRPr="00595E61">
        <w:rPr>
          <w:rFonts w:ascii="Arial" w:eastAsia="Arial" w:hAnsi="Arial" w:cs="Arial"/>
          <w:i/>
        </w:rPr>
        <w:t xml:space="preserve"> </w:t>
      </w:r>
      <w:r w:rsidR="00595E61">
        <w:rPr>
          <w:rFonts w:ascii="Arial" w:eastAsia="Arial" w:hAnsi="Arial" w:cs="Arial"/>
          <w:i/>
        </w:rPr>
        <w:t xml:space="preserve">Oag </w:t>
      </w:r>
      <w:r w:rsidR="009E4F8D" w:rsidRPr="009E4F8D">
        <w:rPr>
          <w:rFonts w:ascii="Arial" w:eastAsia="Arial" w:hAnsi="Arial" w:cs="Arial"/>
          <w:i/>
          <w:vertAlign w:val="superscript"/>
        </w:rPr>
        <w:t>3</w:t>
      </w:r>
    </w:p>
    <w:p w14:paraId="42743646" w14:textId="77777777" w:rsidR="009E4F8D" w:rsidRDefault="00B86289" w:rsidP="00B86289">
      <w:pPr>
        <w:rPr>
          <w:rFonts w:ascii="Arial" w:eastAsia="Arial" w:hAnsi="Arial" w:cs="Arial"/>
        </w:rPr>
      </w:pPr>
      <w:r w:rsidRPr="002A517F">
        <w:rPr>
          <w:rFonts w:ascii="Arial" w:eastAsia="Arial" w:hAnsi="Arial" w:cs="Arial"/>
          <w:vertAlign w:val="superscript"/>
        </w:rPr>
        <w:t>1</w:t>
      </w:r>
      <w:r>
        <w:rPr>
          <w:rFonts w:ascii="Arial" w:eastAsia="Arial" w:hAnsi="Arial" w:cs="Arial"/>
        </w:rPr>
        <w:t>Department of Agriculture and Fisheries</w:t>
      </w:r>
      <w:r w:rsidR="00C078C8">
        <w:rPr>
          <w:rFonts w:ascii="Arial" w:eastAsia="Arial" w:hAnsi="Arial" w:cs="Arial"/>
        </w:rPr>
        <w:t xml:space="preserve">, </w:t>
      </w:r>
      <w:proofErr w:type="spellStart"/>
      <w:r w:rsidR="009E4F8D">
        <w:rPr>
          <w:rFonts w:ascii="Arial" w:eastAsia="Arial" w:hAnsi="Arial" w:cs="Arial"/>
        </w:rPr>
        <w:t>Rubyanna</w:t>
      </w:r>
      <w:proofErr w:type="spellEnd"/>
      <w:r w:rsidR="009E4F8D">
        <w:rPr>
          <w:rFonts w:ascii="Arial" w:eastAsia="Arial" w:hAnsi="Arial" w:cs="Arial"/>
        </w:rPr>
        <w:t xml:space="preserve">, </w:t>
      </w:r>
      <w:r w:rsidR="00C078C8">
        <w:rPr>
          <w:rFonts w:ascii="Arial" w:eastAsia="Arial" w:hAnsi="Arial" w:cs="Arial"/>
        </w:rPr>
        <w:t>Queensland</w:t>
      </w:r>
      <w:r w:rsidR="001E7F46">
        <w:rPr>
          <w:rFonts w:ascii="Arial" w:eastAsia="Arial" w:hAnsi="Arial" w:cs="Arial"/>
        </w:rPr>
        <w:t>,</w:t>
      </w:r>
      <w:r w:rsidR="00C078C8">
        <w:rPr>
          <w:rFonts w:ascii="Arial" w:eastAsia="Arial" w:hAnsi="Arial" w:cs="Arial"/>
        </w:rPr>
        <w:t xml:space="preserve"> Australia</w:t>
      </w:r>
      <w:r w:rsidRPr="002A517F">
        <w:rPr>
          <w:rFonts w:ascii="Arial" w:eastAsia="Arial" w:hAnsi="Arial" w:cs="Arial"/>
        </w:rPr>
        <w:t xml:space="preserve">. </w:t>
      </w:r>
    </w:p>
    <w:p w14:paraId="59A0653B" w14:textId="77777777" w:rsidR="009E4F8D" w:rsidRDefault="00B86289" w:rsidP="00B86289">
      <w:pPr>
        <w:rPr>
          <w:rFonts w:ascii="Arial" w:eastAsia="Arial" w:hAnsi="Arial" w:cs="Arial"/>
        </w:rPr>
      </w:pPr>
      <w:r w:rsidRPr="002A517F">
        <w:rPr>
          <w:rFonts w:ascii="Arial" w:eastAsia="Arial" w:hAnsi="Arial" w:cs="Arial"/>
          <w:vertAlign w:val="superscript"/>
        </w:rPr>
        <w:t>2</w:t>
      </w:r>
      <w:r>
        <w:rPr>
          <w:rFonts w:ascii="Arial" w:eastAsia="Arial" w:hAnsi="Arial" w:cs="Arial"/>
        </w:rPr>
        <w:t>Central Queensland University</w:t>
      </w:r>
      <w:r w:rsidR="00C078C8">
        <w:rPr>
          <w:rFonts w:ascii="Arial" w:eastAsia="Arial" w:hAnsi="Arial" w:cs="Arial"/>
        </w:rPr>
        <w:t xml:space="preserve">, </w:t>
      </w:r>
      <w:r w:rsidR="009E4F8D">
        <w:rPr>
          <w:rFonts w:ascii="Arial" w:eastAsia="Arial" w:hAnsi="Arial" w:cs="Arial"/>
        </w:rPr>
        <w:t xml:space="preserve">Bundaberg, </w:t>
      </w:r>
      <w:r w:rsidR="00C078C8">
        <w:rPr>
          <w:rFonts w:ascii="Arial" w:eastAsia="Arial" w:hAnsi="Arial" w:cs="Arial"/>
        </w:rPr>
        <w:t>Australia</w:t>
      </w:r>
      <w:r w:rsidRPr="002A517F">
        <w:rPr>
          <w:rFonts w:ascii="Arial" w:eastAsia="Arial" w:hAnsi="Arial" w:cs="Arial"/>
        </w:rPr>
        <w:t>.</w:t>
      </w:r>
    </w:p>
    <w:p w14:paraId="552B79E4" w14:textId="1E5D3B5C" w:rsidR="00B86289" w:rsidRDefault="009E4F8D" w:rsidP="00B86289">
      <w:pPr>
        <w:rPr>
          <w:rFonts w:ascii="Arial" w:eastAsia="Arial" w:hAnsi="Arial" w:cs="Arial"/>
        </w:rPr>
      </w:pPr>
      <w:r>
        <w:rPr>
          <w:rFonts w:ascii="Arial" w:eastAsia="Arial" w:hAnsi="Arial" w:cs="Arial"/>
          <w:vertAlign w:val="superscript"/>
        </w:rPr>
        <w:t>3</w:t>
      </w:r>
      <w:r>
        <w:rPr>
          <w:rFonts w:ascii="Arial" w:eastAsia="Arial" w:hAnsi="Arial" w:cs="Arial"/>
        </w:rPr>
        <w:t xml:space="preserve">Department of Agriculture and Fisheries, Applethorpe, Queensland, Australia. </w:t>
      </w:r>
    </w:p>
    <w:p w14:paraId="6FA777CF" w14:textId="77777777" w:rsidR="00BC7054" w:rsidRDefault="00BC7054" w:rsidP="00B86289">
      <w:pPr>
        <w:rPr>
          <w:rFonts w:ascii="Arial" w:hAnsi="Arial" w:cs="Arial"/>
          <w:sz w:val="20"/>
          <w:szCs w:val="20"/>
        </w:rPr>
      </w:pPr>
    </w:p>
    <w:p w14:paraId="7FF01204" w14:textId="5293EEB1" w:rsidR="00B86289" w:rsidRPr="00730C81" w:rsidRDefault="00B86289" w:rsidP="00945681">
      <w:pPr>
        <w:spacing w:line="240" w:lineRule="auto"/>
        <w:rPr>
          <w:rFonts w:ascii="Arial" w:hAnsi="Arial" w:cs="Arial"/>
          <w:sz w:val="20"/>
          <w:szCs w:val="20"/>
        </w:rPr>
      </w:pPr>
      <w:r w:rsidRPr="00730C81">
        <w:rPr>
          <w:rFonts w:ascii="Arial" w:hAnsi="Arial" w:cs="Arial"/>
          <w:sz w:val="20"/>
          <w:szCs w:val="20"/>
        </w:rPr>
        <w:t xml:space="preserve">The Australian avocado industry </w:t>
      </w:r>
      <w:r w:rsidR="00BC7054" w:rsidRPr="00730C81">
        <w:rPr>
          <w:rFonts w:ascii="Arial" w:hAnsi="Arial" w:cs="Arial"/>
          <w:sz w:val="20"/>
          <w:szCs w:val="20"/>
        </w:rPr>
        <w:t>strives for productive orchards across</w:t>
      </w:r>
      <w:r w:rsidRPr="00730C81">
        <w:rPr>
          <w:rFonts w:ascii="Arial" w:hAnsi="Arial" w:cs="Arial"/>
          <w:sz w:val="20"/>
          <w:szCs w:val="20"/>
        </w:rPr>
        <w:t xml:space="preserve"> a variety of soil and climatic zones</w:t>
      </w:r>
      <w:r w:rsidR="00BC7054" w:rsidRPr="00730C81">
        <w:rPr>
          <w:rFonts w:ascii="Arial" w:hAnsi="Arial" w:cs="Arial"/>
          <w:sz w:val="20"/>
          <w:szCs w:val="20"/>
        </w:rPr>
        <w:t>.</w:t>
      </w:r>
      <w:r w:rsidRPr="00730C81">
        <w:rPr>
          <w:rFonts w:ascii="Arial" w:hAnsi="Arial" w:cs="Arial"/>
          <w:sz w:val="20"/>
          <w:szCs w:val="20"/>
        </w:rPr>
        <w:t xml:space="preserve"> Understanding the nutrient uptake and allocation processes is important for optimizing tree performance. This is especially relevant during spring when root growth, flowering and a vegetative flush coincide, leading to competition between organs in the allocation of resources for growth. A lack of fundamental knowledge of root function and the nutrient demand dynamics of competing above-ground and below</w:t>
      </w:r>
      <w:r w:rsidRPr="00730C81">
        <w:rPr>
          <w:rFonts w:ascii="Arial" w:hAnsi="Arial" w:cs="Arial"/>
          <w:sz w:val="20"/>
          <w:szCs w:val="20"/>
        </w:rPr>
        <w:noBreakHyphen/>
        <w:t xml:space="preserve">ground organs has been a key challenge for improving fruit yield and manipulating vegetative vigour. Labelled isotope (15N) urea was used to explore the rate and timing of nitrogen uptake and allocation in mature Hass trees during a period of fruit set with simultaneous vegetative and root flushes. Weekly imaging of horizontally installed rhizotrons enabled the rate and timing of growth of </w:t>
      </w:r>
      <w:r w:rsidR="001E7F46" w:rsidRPr="00730C81">
        <w:rPr>
          <w:rFonts w:ascii="Arial" w:hAnsi="Arial" w:cs="Arial"/>
          <w:sz w:val="20"/>
          <w:szCs w:val="20"/>
        </w:rPr>
        <w:t>s</w:t>
      </w:r>
      <w:r w:rsidR="00901B0C" w:rsidRPr="00730C81">
        <w:rPr>
          <w:rFonts w:ascii="Arial" w:hAnsi="Arial" w:cs="Arial"/>
          <w:sz w:val="20"/>
          <w:szCs w:val="20"/>
        </w:rPr>
        <w:t>urface</w:t>
      </w:r>
      <w:r w:rsidR="005179D9" w:rsidRPr="00730C81">
        <w:rPr>
          <w:rFonts w:ascii="Arial" w:hAnsi="Arial" w:cs="Arial"/>
          <w:sz w:val="20"/>
          <w:szCs w:val="20"/>
        </w:rPr>
        <w:t xml:space="preserve">, white </w:t>
      </w:r>
      <w:r w:rsidRPr="00730C81">
        <w:rPr>
          <w:rFonts w:ascii="Arial" w:hAnsi="Arial" w:cs="Arial"/>
          <w:sz w:val="20"/>
          <w:szCs w:val="20"/>
        </w:rPr>
        <w:t xml:space="preserve">roots during the spring root flush to be quantified. The rhizotron analysis in conjunction with 15N tissue tracing </w:t>
      </w:r>
      <w:r w:rsidR="00BC7054" w:rsidRPr="00730C81">
        <w:rPr>
          <w:rFonts w:ascii="Arial" w:hAnsi="Arial" w:cs="Arial"/>
          <w:sz w:val="20"/>
          <w:szCs w:val="20"/>
        </w:rPr>
        <w:t xml:space="preserve">will </w:t>
      </w:r>
      <w:r w:rsidRPr="00730C81">
        <w:rPr>
          <w:rFonts w:ascii="Arial" w:hAnsi="Arial" w:cs="Arial"/>
          <w:sz w:val="20"/>
          <w:szCs w:val="20"/>
        </w:rPr>
        <w:t>contribute to our understanding of nutrient uptake and allocation during nutritionally demanding growth periods.</w:t>
      </w:r>
    </w:p>
    <w:p w14:paraId="37F01CC3" w14:textId="77777777" w:rsidR="00B86289" w:rsidRPr="00730C81" w:rsidRDefault="00B86289" w:rsidP="00B86289">
      <w:pPr>
        <w:spacing w:line="240" w:lineRule="exact"/>
        <w:jc w:val="both"/>
        <w:rPr>
          <w:rFonts w:ascii="Arial" w:eastAsia="Arial" w:hAnsi="Arial" w:cs="Arial"/>
          <w:sz w:val="20"/>
          <w:szCs w:val="20"/>
        </w:rPr>
      </w:pPr>
    </w:p>
    <w:p w14:paraId="72624691" w14:textId="782A648E" w:rsidR="006A30A3" w:rsidRPr="00D26F3D" w:rsidRDefault="00B86289" w:rsidP="00D26F3D">
      <w:pPr>
        <w:spacing w:line="240" w:lineRule="exact"/>
        <w:jc w:val="both"/>
        <w:rPr>
          <w:rFonts w:ascii="Arial" w:eastAsia="Arial" w:hAnsi="Arial" w:cs="Arial"/>
          <w:sz w:val="20"/>
          <w:szCs w:val="20"/>
        </w:rPr>
      </w:pPr>
      <w:r w:rsidRPr="00730C81">
        <w:rPr>
          <w:rFonts w:ascii="Arial" w:eastAsia="Arial" w:hAnsi="Arial" w:cs="Arial"/>
          <w:b/>
          <w:sz w:val="20"/>
          <w:szCs w:val="20"/>
        </w:rPr>
        <w:t>Key words</w:t>
      </w:r>
      <w:r w:rsidRPr="00730C81">
        <w:rPr>
          <w:rFonts w:ascii="Arial" w:eastAsia="Arial" w:hAnsi="Arial" w:cs="Arial"/>
          <w:sz w:val="20"/>
          <w:szCs w:val="20"/>
        </w:rPr>
        <w:t xml:space="preserve">: rhizotron, vigour, </w:t>
      </w:r>
      <w:r w:rsidR="00BC7054" w:rsidRPr="00730C81">
        <w:rPr>
          <w:rFonts w:ascii="Arial" w:eastAsia="Arial" w:hAnsi="Arial" w:cs="Arial"/>
          <w:sz w:val="20"/>
          <w:szCs w:val="20"/>
        </w:rPr>
        <w:t>isotope</w:t>
      </w:r>
      <w:r w:rsidRPr="00730C81">
        <w:rPr>
          <w:rFonts w:ascii="Arial" w:eastAsia="Arial" w:hAnsi="Arial" w:cs="Arial"/>
          <w:sz w:val="20"/>
          <w:szCs w:val="20"/>
        </w:rPr>
        <w:t>, Hass,</w:t>
      </w:r>
      <w:r w:rsidR="00661D4E" w:rsidRPr="00730C81">
        <w:rPr>
          <w:rFonts w:ascii="Arial" w:eastAsia="Arial" w:hAnsi="Arial" w:cs="Arial"/>
          <w:sz w:val="20"/>
          <w:szCs w:val="20"/>
        </w:rPr>
        <w:t xml:space="preserve"> uptake,</w:t>
      </w:r>
      <w:r w:rsidRPr="00730C81">
        <w:rPr>
          <w:rFonts w:ascii="Arial" w:eastAsia="Arial" w:hAnsi="Arial" w:cs="Arial"/>
          <w:sz w:val="20"/>
          <w:szCs w:val="20"/>
        </w:rPr>
        <w:t xml:space="preserve"> allocation</w:t>
      </w:r>
    </w:p>
    <w:p w14:paraId="7BB6EE31" w14:textId="2FF5843B" w:rsidR="00F43D00" w:rsidRDefault="00F43D00"/>
    <w:p w14:paraId="78DE929D" w14:textId="7044314B" w:rsidR="00D26F3D" w:rsidRDefault="00D26F3D"/>
    <w:p w14:paraId="0323F70C" w14:textId="77777777" w:rsidR="00DE06B8" w:rsidRDefault="00DE06B8"/>
    <w:p w14:paraId="2A58A9AB" w14:textId="7F19B6A1" w:rsidR="00D26F3D" w:rsidRDefault="00D26F3D" w:rsidP="00D26F3D">
      <w:pPr>
        <w:rPr>
          <w:rFonts w:ascii="Arial" w:hAnsi="Arial" w:cs="Arial"/>
          <w:b/>
          <w:bCs/>
        </w:rPr>
      </w:pPr>
      <w:proofErr w:type="spellStart"/>
      <w:r w:rsidRPr="00D26F3D">
        <w:rPr>
          <w:rFonts w:ascii="Arial" w:hAnsi="Arial" w:cs="Arial"/>
          <w:b/>
          <w:bCs/>
        </w:rPr>
        <w:t>Explorando</w:t>
      </w:r>
      <w:proofErr w:type="spellEnd"/>
      <w:r w:rsidRPr="00D26F3D">
        <w:rPr>
          <w:rFonts w:ascii="Arial" w:hAnsi="Arial" w:cs="Arial"/>
          <w:b/>
          <w:bCs/>
        </w:rPr>
        <w:t xml:space="preserve"> la </w:t>
      </w:r>
      <w:proofErr w:type="spellStart"/>
      <w:r w:rsidRPr="00D26F3D">
        <w:rPr>
          <w:rFonts w:ascii="Arial" w:hAnsi="Arial" w:cs="Arial"/>
          <w:b/>
          <w:bCs/>
        </w:rPr>
        <w:t>función</w:t>
      </w:r>
      <w:proofErr w:type="spellEnd"/>
      <w:r w:rsidRPr="00D26F3D">
        <w:rPr>
          <w:rFonts w:ascii="Arial" w:hAnsi="Arial" w:cs="Arial"/>
          <w:b/>
          <w:bCs/>
        </w:rPr>
        <w:t xml:space="preserve"> de la </w:t>
      </w:r>
      <w:proofErr w:type="spellStart"/>
      <w:r w:rsidRPr="00D26F3D">
        <w:rPr>
          <w:rFonts w:ascii="Arial" w:hAnsi="Arial" w:cs="Arial"/>
          <w:b/>
          <w:bCs/>
        </w:rPr>
        <w:t>raíz</w:t>
      </w:r>
      <w:proofErr w:type="spellEnd"/>
      <w:r w:rsidRPr="00D26F3D">
        <w:rPr>
          <w:rFonts w:ascii="Arial" w:hAnsi="Arial" w:cs="Arial"/>
          <w:b/>
          <w:bCs/>
        </w:rPr>
        <w:t xml:space="preserve"> de </w:t>
      </w:r>
      <w:proofErr w:type="spellStart"/>
      <w:r w:rsidRPr="00D26F3D">
        <w:rPr>
          <w:rFonts w:ascii="Arial" w:hAnsi="Arial" w:cs="Arial"/>
          <w:b/>
          <w:bCs/>
        </w:rPr>
        <w:t>aguacate</w:t>
      </w:r>
      <w:proofErr w:type="spellEnd"/>
      <w:r w:rsidRPr="00D26F3D">
        <w:rPr>
          <w:rFonts w:ascii="Arial" w:hAnsi="Arial" w:cs="Arial"/>
          <w:b/>
          <w:bCs/>
        </w:rPr>
        <w:t xml:space="preserve"> y la </w:t>
      </w:r>
      <w:proofErr w:type="spellStart"/>
      <w:r w:rsidRPr="00D26F3D">
        <w:rPr>
          <w:rFonts w:ascii="Arial" w:hAnsi="Arial" w:cs="Arial"/>
          <w:b/>
          <w:bCs/>
        </w:rPr>
        <w:t>partición</w:t>
      </w:r>
      <w:proofErr w:type="spellEnd"/>
      <w:r w:rsidRPr="00D26F3D">
        <w:rPr>
          <w:rFonts w:ascii="Arial" w:hAnsi="Arial" w:cs="Arial"/>
          <w:b/>
          <w:bCs/>
        </w:rPr>
        <w:t xml:space="preserve"> de 15N a </w:t>
      </w:r>
      <w:proofErr w:type="spellStart"/>
      <w:r w:rsidRPr="00D26F3D">
        <w:rPr>
          <w:rFonts w:ascii="Arial" w:hAnsi="Arial" w:cs="Arial"/>
          <w:b/>
          <w:bCs/>
        </w:rPr>
        <w:t>los</w:t>
      </w:r>
      <w:proofErr w:type="spellEnd"/>
      <w:r w:rsidRPr="00D26F3D">
        <w:rPr>
          <w:rFonts w:ascii="Arial" w:hAnsi="Arial" w:cs="Arial"/>
          <w:b/>
          <w:bCs/>
        </w:rPr>
        <w:t xml:space="preserve"> </w:t>
      </w:r>
      <w:proofErr w:type="spellStart"/>
      <w:r w:rsidRPr="00D26F3D">
        <w:rPr>
          <w:rFonts w:ascii="Arial" w:hAnsi="Arial" w:cs="Arial"/>
          <w:b/>
          <w:bCs/>
        </w:rPr>
        <w:t>órganos</w:t>
      </w:r>
      <w:proofErr w:type="spellEnd"/>
      <w:r w:rsidRPr="00D26F3D">
        <w:rPr>
          <w:rFonts w:ascii="Arial" w:hAnsi="Arial" w:cs="Arial"/>
          <w:b/>
          <w:bCs/>
        </w:rPr>
        <w:t xml:space="preserve"> </w:t>
      </w:r>
      <w:proofErr w:type="spellStart"/>
      <w:r w:rsidRPr="00D26F3D">
        <w:rPr>
          <w:rFonts w:ascii="Arial" w:hAnsi="Arial" w:cs="Arial"/>
          <w:b/>
          <w:bCs/>
        </w:rPr>
        <w:t>principales</w:t>
      </w:r>
      <w:proofErr w:type="spellEnd"/>
      <w:r w:rsidRPr="00D26F3D">
        <w:rPr>
          <w:rFonts w:ascii="Arial" w:hAnsi="Arial" w:cs="Arial"/>
          <w:b/>
          <w:bCs/>
        </w:rPr>
        <w:t xml:space="preserve"> </w:t>
      </w:r>
      <w:proofErr w:type="spellStart"/>
      <w:r w:rsidRPr="00D26F3D">
        <w:rPr>
          <w:rFonts w:ascii="Arial" w:hAnsi="Arial" w:cs="Arial"/>
          <w:b/>
          <w:bCs/>
        </w:rPr>
        <w:t>en</w:t>
      </w:r>
      <w:proofErr w:type="spellEnd"/>
      <w:r w:rsidRPr="00D26F3D">
        <w:rPr>
          <w:rFonts w:ascii="Arial" w:hAnsi="Arial" w:cs="Arial"/>
          <w:b/>
          <w:bCs/>
        </w:rPr>
        <w:t xml:space="preserve"> </w:t>
      </w:r>
      <w:proofErr w:type="spellStart"/>
      <w:r w:rsidRPr="00D26F3D">
        <w:rPr>
          <w:rFonts w:ascii="Arial" w:hAnsi="Arial" w:cs="Arial"/>
          <w:b/>
          <w:bCs/>
        </w:rPr>
        <w:t>el</w:t>
      </w:r>
      <w:proofErr w:type="spellEnd"/>
      <w:r w:rsidRPr="00D26F3D">
        <w:rPr>
          <w:rFonts w:ascii="Arial" w:hAnsi="Arial" w:cs="Arial"/>
          <w:b/>
          <w:bCs/>
        </w:rPr>
        <w:t xml:space="preserve"> árbol </w:t>
      </w:r>
      <w:proofErr w:type="spellStart"/>
      <w:r w:rsidRPr="00D26F3D">
        <w:rPr>
          <w:rFonts w:ascii="Arial" w:hAnsi="Arial" w:cs="Arial"/>
          <w:b/>
          <w:bCs/>
        </w:rPr>
        <w:t>durante</w:t>
      </w:r>
      <w:proofErr w:type="spellEnd"/>
      <w:r w:rsidRPr="00D26F3D">
        <w:rPr>
          <w:rFonts w:ascii="Arial" w:hAnsi="Arial" w:cs="Arial"/>
          <w:b/>
          <w:bCs/>
        </w:rPr>
        <w:t xml:space="preserve"> </w:t>
      </w:r>
      <w:proofErr w:type="spellStart"/>
      <w:r w:rsidRPr="00D26F3D">
        <w:rPr>
          <w:rFonts w:ascii="Arial" w:hAnsi="Arial" w:cs="Arial"/>
          <w:b/>
          <w:bCs/>
        </w:rPr>
        <w:t>el</w:t>
      </w:r>
      <w:proofErr w:type="spellEnd"/>
      <w:r w:rsidRPr="00D26F3D">
        <w:rPr>
          <w:rFonts w:ascii="Arial" w:hAnsi="Arial" w:cs="Arial"/>
          <w:b/>
          <w:bCs/>
        </w:rPr>
        <w:t xml:space="preserve"> </w:t>
      </w:r>
      <w:proofErr w:type="spellStart"/>
      <w:r w:rsidRPr="00D26F3D">
        <w:rPr>
          <w:rFonts w:ascii="Arial" w:hAnsi="Arial" w:cs="Arial"/>
          <w:b/>
          <w:bCs/>
        </w:rPr>
        <w:t>lavado</w:t>
      </w:r>
      <w:proofErr w:type="spellEnd"/>
      <w:r w:rsidRPr="00D26F3D">
        <w:rPr>
          <w:rFonts w:ascii="Arial" w:hAnsi="Arial" w:cs="Arial"/>
          <w:b/>
          <w:bCs/>
        </w:rPr>
        <w:t xml:space="preserve"> de la </w:t>
      </w:r>
      <w:proofErr w:type="spellStart"/>
      <w:r w:rsidRPr="00D26F3D">
        <w:rPr>
          <w:rFonts w:ascii="Arial" w:hAnsi="Arial" w:cs="Arial"/>
          <w:b/>
          <w:bCs/>
        </w:rPr>
        <w:t>raíz</w:t>
      </w:r>
      <w:proofErr w:type="spellEnd"/>
      <w:r w:rsidRPr="00D26F3D">
        <w:rPr>
          <w:rFonts w:ascii="Arial" w:hAnsi="Arial" w:cs="Arial"/>
          <w:b/>
          <w:bCs/>
        </w:rPr>
        <w:t xml:space="preserve"> de primavera</w:t>
      </w:r>
    </w:p>
    <w:p w14:paraId="18802CC9" w14:textId="082096FB" w:rsidR="00D26F3D" w:rsidRPr="00D26F3D" w:rsidRDefault="00D26F3D" w:rsidP="00D26F3D">
      <w:pPr>
        <w:spacing w:line="240" w:lineRule="exact"/>
        <w:jc w:val="both"/>
        <w:rPr>
          <w:rFonts w:ascii="Arial" w:eastAsia="Arial" w:hAnsi="Arial" w:cs="Arial"/>
          <w:vertAlign w:val="superscript"/>
        </w:rPr>
      </w:pPr>
      <w:r>
        <w:rPr>
          <w:rFonts w:ascii="Arial" w:eastAsia="Arial" w:hAnsi="Arial" w:cs="Arial"/>
          <w:i/>
          <w:u w:val="single"/>
        </w:rPr>
        <w:t>Miedecke M</w:t>
      </w:r>
      <w:r w:rsidRPr="002A517F">
        <w:rPr>
          <w:rFonts w:ascii="Arial" w:eastAsia="Arial" w:hAnsi="Arial" w:cs="Arial"/>
          <w:i/>
          <w:u w:val="single"/>
          <w:vertAlign w:val="superscript"/>
        </w:rPr>
        <w:t>1</w:t>
      </w:r>
      <w:r w:rsidRPr="002A517F">
        <w:rPr>
          <w:rFonts w:ascii="Arial" w:eastAsia="Arial" w:hAnsi="Arial" w:cs="Arial"/>
          <w:i/>
        </w:rPr>
        <w:t>,</w:t>
      </w:r>
      <w:r w:rsidRPr="009D0A44">
        <w:rPr>
          <w:rFonts w:ascii="Arial" w:eastAsia="Arial" w:hAnsi="Arial" w:cs="Arial"/>
          <w:i/>
        </w:rPr>
        <w:t xml:space="preserve"> </w:t>
      </w:r>
      <w:r>
        <w:rPr>
          <w:rFonts w:ascii="Arial" w:eastAsia="Arial" w:hAnsi="Arial" w:cs="Arial"/>
          <w:i/>
        </w:rPr>
        <w:t>Toegel H</w:t>
      </w:r>
      <w:r>
        <w:rPr>
          <w:rFonts w:ascii="Arial" w:eastAsia="Arial" w:hAnsi="Arial" w:cs="Arial"/>
          <w:i/>
          <w:vertAlign w:val="superscript"/>
        </w:rPr>
        <w:t>1</w:t>
      </w:r>
      <w:r w:rsidRPr="00DE6BD7">
        <w:rPr>
          <w:rFonts w:ascii="Arial" w:eastAsia="Arial" w:hAnsi="Arial" w:cs="Arial"/>
          <w:i/>
        </w:rPr>
        <w:t>,</w:t>
      </w:r>
      <w:r w:rsidRPr="002A517F">
        <w:rPr>
          <w:rFonts w:ascii="Arial" w:eastAsia="Arial" w:hAnsi="Arial" w:cs="Arial"/>
          <w:i/>
        </w:rPr>
        <w:t xml:space="preserve"> </w:t>
      </w:r>
      <w:r>
        <w:rPr>
          <w:rFonts w:ascii="Arial" w:eastAsia="Arial" w:hAnsi="Arial" w:cs="Arial"/>
          <w:i/>
        </w:rPr>
        <w:t xml:space="preserve">Jensen </w:t>
      </w:r>
      <w:r w:rsidRPr="00DE6BD7">
        <w:rPr>
          <w:rFonts w:ascii="Arial" w:eastAsia="Arial" w:hAnsi="Arial" w:cs="Arial"/>
          <w:i/>
        </w:rPr>
        <w:t>A</w:t>
      </w:r>
      <w:r>
        <w:rPr>
          <w:rFonts w:ascii="Arial" w:eastAsia="Arial" w:hAnsi="Arial" w:cs="Arial"/>
          <w:i/>
          <w:vertAlign w:val="superscript"/>
        </w:rPr>
        <w:t>2</w:t>
      </w:r>
      <w:r w:rsidRPr="00DE6BD7">
        <w:rPr>
          <w:rFonts w:ascii="Arial" w:eastAsia="Arial" w:hAnsi="Arial" w:cs="Arial"/>
          <w:i/>
        </w:rPr>
        <w:t>,</w:t>
      </w:r>
      <w:r>
        <w:rPr>
          <w:rFonts w:ascii="Arial" w:eastAsia="Arial" w:hAnsi="Arial" w:cs="Arial"/>
          <w:i/>
        </w:rPr>
        <w:t xml:space="preserve"> Brown P</w:t>
      </w:r>
      <w:r w:rsidRPr="002A517F">
        <w:rPr>
          <w:rFonts w:ascii="Arial" w:eastAsia="Arial" w:hAnsi="Arial" w:cs="Arial"/>
          <w:i/>
          <w:vertAlign w:val="superscript"/>
        </w:rPr>
        <w:t>2</w:t>
      </w:r>
      <w:r>
        <w:rPr>
          <w:rFonts w:ascii="Arial" w:eastAsia="Arial" w:hAnsi="Arial" w:cs="Arial"/>
          <w:i/>
        </w:rPr>
        <w:t>,</w:t>
      </w:r>
      <w:r w:rsidRPr="00595E61">
        <w:rPr>
          <w:rFonts w:ascii="Arial" w:eastAsia="Arial" w:hAnsi="Arial" w:cs="Arial"/>
          <w:i/>
        </w:rPr>
        <w:t xml:space="preserve"> </w:t>
      </w:r>
      <w:r>
        <w:rPr>
          <w:rFonts w:ascii="Arial" w:eastAsia="Arial" w:hAnsi="Arial" w:cs="Arial"/>
          <w:i/>
        </w:rPr>
        <w:t>Oag D</w:t>
      </w:r>
      <w:r>
        <w:rPr>
          <w:rFonts w:ascii="Arial" w:eastAsia="Arial" w:hAnsi="Arial" w:cs="Arial"/>
          <w:i/>
          <w:vertAlign w:val="superscript"/>
        </w:rPr>
        <w:t>1</w:t>
      </w:r>
    </w:p>
    <w:p w14:paraId="2671D5F8" w14:textId="50B7A303" w:rsidR="00D26F3D" w:rsidRPr="00D26F3D" w:rsidRDefault="00D26F3D" w:rsidP="00D26F3D">
      <w:pPr>
        <w:rPr>
          <w:rFonts w:ascii="Arial" w:hAnsi="Arial" w:cs="Arial"/>
        </w:rPr>
      </w:pPr>
      <w:r>
        <w:rPr>
          <w:rFonts w:ascii="Arial" w:hAnsi="Arial" w:cs="Arial"/>
          <w:vertAlign w:val="superscript"/>
        </w:rPr>
        <w:t>1</w:t>
      </w:r>
      <w:r w:rsidRPr="00D26F3D">
        <w:rPr>
          <w:rFonts w:ascii="Arial" w:hAnsi="Arial" w:cs="Arial"/>
        </w:rPr>
        <w:t xml:space="preserve">Departamento de Agricultura y </w:t>
      </w:r>
      <w:proofErr w:type="spellStart"/>
      <w:r w:rsidRPr="00D26F3D">
        <w:rPr>
          <w:rFonts w:ascii="Arial" w:hAnsi="Arial" w:cs="Arial"/>
        </w:rPr>
        <w:t>Pesca</w:t>
      </w:r>
      <w:proofErr w:type="spellEnd"/>
      <w:r w:rsidRPr="00D26F3D">
        <w:rPr>
          <w:rFonts w:ascii="Arial" w:hAnsi="Arial" w:cs="Arial"/>
        </w:rPr>
        <w:t xml:space="preserve">, Queensland, Australia. </w:t>
      </w:r>
      <w:r>
        <w:rPr>
          <w:rFonts w:ascii="Arial" w:hAnsi="Arial" w:cs="Arial"/>
          <w:vertAlign w:val="superscript"/>
        </w:rPr>
        <w:t>2</w:t>
      </w:r>
      <w:r w:rsidRPr="00D26F3D">
        <w:rPr>
          <w:rFonts w:ascii="Arial" w:hAnsi="Arial" w:cs="Arial"/>
        </w:rPr>
        <w:t>Universidad Central de Queensland, Australia.</w:t>
      </w:r>
    </w:p>
    <w:p w14:paraId="08E23076" w14:textId="0DAB804F" w:rsidR="00D26F3D" w:rsidRPr="00D26F3D" w:rsidRDefault="00D26F3D" w:rsidP="00D26F3D">
      <w:pPr>
        <w:spacing w:line="240" w:lineRule="auto"/>
        <w:rPr>
          <w:rFonts w:ascii="Arial" w:hAnsi="Arial" w:cs="Arial"/>
          <w:sz w:val="20"/>
          <w:szCs w:val="20"/>
        </w:rPr>
      </w:pPr>
    </w:p>
    <w:p w14:paraId="07660023" w14:textId="097CF6A2" w:rsidR="00D26F3D" w:rsidRPr="00D26F3D" w:rsidRDefault="00D26F3D" w:rsidP="00D26F3D">
      <w:pPr>
        <w:spacing w:line="240" w:lineRule="auto"/>
        <w:rPr>
          <w:rFonts w:ascii="Arial" w:hAnsi="Arial" w:cs="Arial"/>
          <w:sz w:val="20"/>
          <w:szCs w:val="20"/>
        </w:rPr>
      </w:pPr>
      <w:r w:rsidRPr="00D26F3D">
        <w:rPr>
          <w:rFonts w:ascii="Arial" w:hAnsi="Arial" w:cs="Arial"/>
          <w:sz w:val="20"/>
          <w:szCs w:val="20"/>
        </w:rPr>
        <w:t xml:space="preserve">La </w:t>
      </w:r>
      <w:proofErr w:type="spellStart"/>
      <w:r w:rsidRPr="00D26F3D">
        <w:rPr>
          <w:rFonts w:ascii="Arial" w:hAnsi="Arial" w:cs="Arial"/>
          <w:sz w:val="20"/>
          <w:szCs w:val="20"/>
        </w:rPr>
        <w:t>industria</w:t>
      </w:r>
      <w:proofErr w:type="spellEnd"/>
      <w:r w:rsidRPr="00D26F3D">
        <w:rPr>
          <w:rFonts w:ascii="Arial" w:hAnsi="Arial" w:cs="Arial"/>
          <w:sz w:val="20"/>
          <w:szCs w:val="20"/>
        </w:rPr>
        <w:t xml:space="preserve"> </w:t>
      </w:r>
      <w:proofErr w:type="spellStart"/>
      <w:r w:rsidRPr="00D26F3D">
        <w:rPr>
          <w:rFonts w:ascii="Arial" w:hAnsi="Arial" w:cs="Arial"/>
          <w:sz w:val="20"/>
          <w:szCs w:val="20"/>
        </w:rPr>
        <w:t>australiana</w:t>
      </w:r>
      <w:proofErr w:type="spellEnd"/>
      <w:r w:rsidRPr="00D26F3D">
        <w:rPr>
          <w:rFonts w:ascii="Arial" w:hAnsi="Arial" w:cs="Arial"/>
          <w:sz w:val="20"/>
          <w:szCs w:val="20"/>
        </w:rPr>
        <w:t xml:space="preserve"> del </w:t>
      </w:r>
      <w:proofErr w:type="spellStart"/>
      <w:r w:rsidRPr="00D26F3D">
        <w:rPr>
          <w:rFonts w:ascii="Arial" w:hAnsi="Arial" w:cs="Arial"/>
          <w:sz w:val="20"/>
          <w:szCs w:val="20"/>
        </w:rPr>
        <w:t>aguacate</w:t>
      </w:r>
      <w:proofErr w:type="spellEnd"/>
      <w:r w:rsidRPr="00D26F3D">
        <w:rPr>
          <w:rFonts w:ascii="Arial" w:hAnsi="Arial" w:cs="Arial"/>
          <w:sz w:val="20"/>
          <w:szCs w:val="20"/>
        </w:rPr>
        <w:t xml:space="preserve"> se </w:t>
      </w:r>
      <w:proofErr w:type="spellStart"/>
      <w:r w:rsidRPr="00D26F3D">
        <w:rPr>
          <w:rFonts w:ascii="Arial" w:hAnsi="Arial" w:cs="Arial"/>
          <w:sz w:val="20"/>
          <w:szCs w:val="20"/>
        </w:rPr>
        <w:t>esfuerza</w:t>
      </w:r>
      <w:proofErr w:type="spellEnd"/>
      <w:r w:rsidRPr="00D26F3D">
        <w:rPr>
          <w:rFonts w:ascii="Arial" w:hAnsi="Arial" w:cs="Arial"/>
          <w:sz w:val="20"/>
          <w:szCs w:val="20"/>
        </w:rPr>
        <w:t xml:space="preserve"> </w:t>
      </w:r>
      <w:proofErr w:type="spellStart"/>
      <w:r w:rsidRPr="00D26F3D">
        <w:rPr>
          <w:rFonts w:ascii="Arial" w:hAnsi="Arial" w:cs="Arial"/>
          <w:sz w:val="20"/>
          <w:szCs w:val="20"/>
        </w:rPr>
        <w:t>por</w:t>
      </w:r>
      <w:proofErr w:type="spellEnd"/>
      <w:r w:rsidRPr="00D26F3D">
        <w:rPr>
          <w:rFonts w:ascii="Arial" w:hAnsi="Arial" w:cs="Arial"/>
          <w:sz w:val="20"/>
          <w:szCs w:val="20"/>
        </w:rPr>
        <w:t xml:space="preserve"> </w:t>
      </w:r>
      <w:proofErr w:type="spellStart"/>
      <w:r w:rsidRPr="00D26F3D">
        <w:rPr>
          <w:rFonts w:ascii="Arial" w:hAnsi="Arial" w:cs="Arial"/>
          <w:sz w:val="20"/>
          <w:szCs w:val="20"/>
        </w:rPr>
        <w:t>lograr</w:t>
      </w:r>
      <w:proofErr w:type="spellEnd"/>
      <w:r w:rsidRPr="00D26F3D">
        <w:rPr>
          <w:rFonts w:ascii="Arial" w:hAnsi="Arial" w:cs="Arial"/>
          <w:sz w:val="20"/>
          <w:szCs w:val="20"/>
        </w:rPr>
        <w:t xml:space="preserve"> </w:t>
      </w:r>
      <w:proofErr w:type="spellStart"/>
      <w:r w:rsidRPr="00D26F3D">
        <w:rPr>
          <w:rFonts w:ascii="Arial" w:hAnsi="Arial" w:cs="Arial"/>
          <w:sz w:val="20"/>
          <w:szCs w:val="20"/>
        </w:rPr>
        <w:t>huertos</w:t>
      </w:r>
      <w:proofErr w:type="spellEnd"/>
      <w:r w:rsidRPr="00D26F3D">
        <w:rPr>
          <w:rFonts w:ascii="Arial" w:hAnsi="Arial" w:cs="Arial"/>
          <w:sz w:val="20"/>
          <w:szCs w:val="20"/>
        </w:rPr>
        <w:t xml:space="preserve"> </w:t>
      </w:r>
      <w:proofErr w:type="spellStart"/>
      <w:r w:rsidRPr="00D26F3D">
        <w:rPr>
          <w:rFonts w:ascii="Arial" w:hAnsi="Arial" w:cs="Arial"/>
          <w:sz w:val="20"/>
          <w:szCs w:val="20"/>
        </w:rPr>
        <w:t>productivos</w:t>
      </w:r>
      <w:proofErr w:type="spellEnd"/>
      <w:r w:rsidRPr="00D26F3D">
        <w:rPr>
          <w:rFonts w:ascii="Arial" w:hAnsi="Arial" w:cs="Arial"/>
          <w:sz w:val="20"/>
          <w:szCs w:val="20"/>
        </w:rPr>
        <w:t xml:space="preserve"> </w:t>
      </w:r>
      <w:proofErr w:type="spellStart"/>
      <w:r w:rsidRPr="00D26F3D">
        <w:rPr>
          <w:rFonts w:ascii="Arial" w:hAnsi="Arial" w:cs="Arial"/>
          <w:sz w:val="20"/>
          <w:szCs w:val="20"/>
        </w:rPr>
        <w:t>en</w:t>
      </w:r>
      <w:proofErr w:type="spellEnd"/>
      <w:r w:rsidRPr="00D26F3D">
        <w:rPr>
          <w:rFonts w:ascii="Arial" w:hAnsi="Arial" w:cs="Arial"/>
          <w:sz w:val="20"/>
          <w:szCs w:val="20"/>
        </w:rPr>
        <w:t xml:space="preserve"> </w:t>
      </w:r>
      <w:proofErr w:type="spellStart"/>
      <w:r w:rsidRPr="00D26F3D">
        <w:rPr>
          <w:rFonts w:ascii="Arial" w:hAnsi="Arial" w:cs="Arial"/>
          <w:sz w:val="20"/>
          <w:szCs w:val="20"/>
        </w:rPr>
        <w:t>una</w:t>
      </w:r>
      <w:proofErr w:type="spellEnd"/>
      <w:r w:rsidRPr="00D26F3D">
        <w:rPr>
          <w:rFonts w:ascii="Arial" w:hAnsi="Arial" w:cs="Arial"/>
          <w:sz w:val="20"/>
          <w:szCs w:val="20"/>
        </w:rPr>
        <w:t xml:space="preserve"> </w:t>
      </w:r>
      <w:proofErr w:type="spellStart"/>
      <w:r w:rsidRPr="00D26F3D">
        <w:rPr>
          <w:rFonts w:ascii="Arial" w:hAnsi="Arial" w:cs="Arial"/>
          <w:sz w:val="20"/>
          <w:szCs w:val="20"/>
        </w:rPr>
        <w:t>variedad</w:t>
      </w:r>
      <w:proofErr w:type="spellEnd"/>
      <w:r w:rsidRPr="00D26F3D">
        <w:rPr>
          <w:rFonts w:ascii="Arial" w:hAnsi="Arial" w:cs="Arial"/>
          <w:sz w:val="20"/>
          <w:szCs w:val="20"/>
        </w:rPr>
        <w:t xml:space="preserve"> de zonas de </w:t>
      </w:r>
      <w:proofErr w:type="spellStart"/>
      <w:r w:rsidRPr="00D26F3D">
        <w:rPr>
          <w:rFonts w:ascii="Arial" w:hAnsi="Arial" w:cs="Arial"/>
          <w:sz w:val="20"/>
          <w:szCs w:val="20"/>
        </w:rPr>
        <w:t>suelo</w:t>
      </w:r>
      <w:proofErr w:type="spellEnd"/>
      <w:r w:rsidRPr="00D26F3D">
        <w:rPr>
          <w:rFonts w:ascii="Arial" w:hAnsi="Arial" w:cs="Arial"/>
          <w:sz w:val="20"/>
          <w:szCs w:val="20"/>
        </w:rPr>
        <w:t xml:space="preserve"> y </w:t>
      </w:r>
      <w:proofErr w:type="spellStart"/>
      <w:r w:rsidRPr="00D26F3D">
        <w:rPr>
          <w:rFonts w:ascii="Arial" w:hAnsi="Arial" w:cs="Arial"/>
          <w:sz w:val="20"/>
          <w:szCs w:val="20"/>
        </w:rPr>
        <w:t>climáticas</w:t>
      </w:r>
      <w:proofErr w:type="spellEnd"/>
      <w:r w:rsidRPr="00D26F3D">
        <w:rPr>
          <w:rFonts w:ascii="Arial" w:hAnsi="Arial" w:cs="Arial"/>
          <w:sz w:val="20"/>
          <w:szCs w:val="20"/>
        </w:rPr>
        <w:t xml:space="preserve">. </w:t>
      </w:r>
      <w:proofErr w:type="spellStart"/>
      <w:r w:rsidRPr="00D26F3D">
        <w:rPr>
          <w:rFonts w:ascii="Arial" w:hAnsi="Arial" w:cs="Arial"/>
          <w:sz w:val="20"/>
          <w:szCs w:val="20"/>
        </w:rPr>
        <w:t>Comprender</w:t>
      </w:r>
      <w:proofErr w:type="spellEnd"/>
      <w:r w:rsidRPr="00D26F3D">
        <w:rPr>
          <w:rFonts w:ascii="Arial" w:hAnsi="Arial" w:cs="Arial"/>
          <w:sz w:val="20"/>
          <w:szCs w:val="20"/>
        </w:rPr>
        <w:t xml:space="preserve"> </w:t>
      </w:r>
      <w:proofErr w:type="spellStart"/>
      <w:r w:rsidRPr="00D26F3D">
        <w:rPr>
          <w:rFonts w:ascii="Arial" w:hAnsi="Arial" w:cs="Arial"/>
          <w:sz w:val="20"/>
          <w:szCs w:val="20"/>
        </w:rPr>
        <w:t>los</w:t>
      </w:r>
      <w:proofErr w:type="spellEnd"/>
      <w:r w:rsidRPr="00D26F3D">
        <w:rPr>
          <w:rFonts w:ascii="Arial" w:hAnsi="Arial" w:cs="Arial"/>
          <w:sz w:val="20"/>
          <w:szCs w:val="20"/>
        </w:rPr>
        <w:t xml:space="preserve"> </w:t>
      </w:r>
      <w:proofErr w:type="spellStart"/>
      <w:r w:rsidRPr="00D26F3D">
        <w:rPr>
          <w:rFonts w:ascii="Arial" w:hAnsi="Arial" w:cs="Arial"/>
          <w:sz w:val="20"/>
          <w:szCs w:val="20"/>
        </w:rPr>
        <w:t>procesos</w:t>
      </w:r>
      <w:proofErr w:type="spellEnd"/>
      <w:r w:rsidRPr="00D26F3D">
        <w:rPr>
          <w:rFonts w:ascii="Arial" w:hAnsi="Arial" w:cs="Arial"/>
          <w:sz w:val="20"/>
          <w:szCs w:val="20"/>
        </w:rPr>
        <w:t xml:space="preserve"> de </w:t>
      </w:r>
      <w:proofErr w:type="spellStart"/>
      <w:r w:rsidRPr="00D26F3D">
        <w:rPr>
          <w:rFonts w:ascii="Arial" w:hAnsi="Arial" w:cs="Arial"/>
          <w:sz w:val="20"/>
          <w:szCs w:val="20"/>
        </w:rPr>
        <w:t>absorción</w:t>
      </w:r>
      <w:proofErr w:type="spellEnd"/>
      <w:r w:rsidRPr="00D26F3D">
        <w:rPr>
          <w:rFonts w:ascii="Arial" w:hAnsi="Arial" w:cs="Arial"/>
          <w:sz w:val="20"/>
          <w:szCs w:val="20"/>
        </w:rPr>
        <w:t xml:space="preserve"> y </w:t>
      </w:r>
      <w:proofErr w:type="spellStart"/>
      <w:r w:rsidRPr="00D26F3D">
        <w:rPr>
          <w:rFonts w:ascii="Arial" w:hAnsi="Arial" w:cs="Arial"/>
          <w:sz w:val="20"/>
          <w:szCs w:val="20"/>
        </w:rPr>
        <w:t>asignación</w:t>
      </w:r>
      <w:proofErr w:type="spellEnd"/>
      <w:r w:rsidRPr="00D26F3D">
        <w:rPr>
          <w:rFonts w:ascii="Arial" w:hAnsi="Arial" w:cs="Arial"/>
          <w:sz w:val="20"/>
          <w:szCs w:val="20"/>
        </w:rPr>
        <w:t xml:space="preserve"> de </w:t>
      </w:r>
      <w:proofErr w:type="spellStart"/>
      <w:r w:rsidRPr="00D26F3D">
        <w:rPr>
          <w:rFonts w:ascii="Arial" w:hAnsi="Arial" w:cs="Arial"/>
          <w:sz w:val="20"/>
          <w:szCs w:val="20"/>
        </w:rPr>
        <w:t>nutrientes</w:t>
      </w:r>
      <w:proofErr w:type="spellEnd"/>
      <w:r w:rsidRPr="00D26F3D">
        <w:rPr>
          <w:rFonts w:ascii="Arial" w:hAnsi="Arial" w:cs="Arial"/>
          <w:sz w:val="20"/>
          <w:szCs w:val="20"/>
        </w:rPr>
        <w:t xml:space="preserve"> es </w:t>
      </w:r>
      <w:proofErr w:type="spellStart"/>
      <w:r w:rsidRPr="00D26F3D">
        <w:rPr>
          <w:rFonts w:ascii="Arial" w:hAnsi="Arial" w:cs="Arial"/>
          <w:sz w:val="20"/>
          <w:szCs w:val="20"/>
        </w:rPr>
        <w:t>importante</w:t>
      </w:r>
      <w:proofErr w:type="spellEnd"/>
      <w:r w:rsidRPr="00D26F3D">
        <w:rPr>
          <w:rFonts w:ascii="Arial" w:hAnsi="Arial" w:cs="Arial"/>
          <w:sz w:val="20"/>
          <w:szCs w:val="20"/>
        </w:rPr>
        <w:t xml:space="preserve"> para </w:t>
      </w:r>
      <w:proofErr w:type="spellStart"/>
      <w:r w:rsidRPr="00D26F3D">
        <w:rPr>
          <w:rFonts w:ascii="Arial" w:hAnsi="Arial" w:cs="Arial"/>
          <w:sz w:val="20"/>
          <w:szCs w:val="20"/>
        </w:rPr>
        <w:t>optimizar</w:t>
      </w:r>
      <w:proofErr w:type="spellEnd"/>
      <w:r w:rsidRPr="00D26F3D">
        <w:rPr>
          <w:rFonts w:ascii="Arial" w:hAnsi="Arial" w:cs="Arial"/>
          <w:sz w:val="20"/>
          <w:szCs w:val="20"/>
        </w:rPr>
        <w:t xml:space="preserve">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rendimiento</w:t>
      </w:r>
      <w:proofErr w:type="spellEnd"/>
      <w:r w:rsidRPr="00D26F3D">
        <w:rPr>
          <w:rFonts w:ascii="Arial" w:hAnsi="Arial" w:cs="Arial"/>
          <w:sz w:val="20"/>
          <w:szCs w:val="20"/>
        </w:rPr>
        <w:t xml:space="preserve"> de </w:t>
      </w:r>
      <w:proofErr w:type="spellStart"/>
      <w:r w:rsidRPr="00D26F3D">
        <w:rPr>
          <w:rFonts w:ascii="Arial" w:hAnsi="Arial" w:cs="Arial"/>
          <w:sz w:val="20"/>
          <w:szCs w:val="20"/>
        </w:rPr>
        <w:t>los</w:t>
      </w:r>
      <w:proofErr w:type="spellEnd"/>
      <w:r w:rsidRPr="00D26F3D">
        <w:rPr>
          <w:rFonts w:ascii="Arial" w:hAnsi="Arial" w:cs="Arial"/>
          <w:sz w:val="20"/>
          <w:szCs w:val="20"/>
        </w:rPr>
        <w:t xml:space="preserve"> </w:t>
      </w:r>
      <w:proofErr w:type="spellStart"/>
      <w:r w:rsidRPr="00D26F3D">
        <w:rPr>
          <w:rFonts w:ascii="Arial" w:hAnsi="Arial" w:cs="Arial"/>
          <w:sz w:val="20"/>
          <w:szCs w:val="20"/>
        </w:rPr>
        <w:t>árboles</w:t>
      </w:r>
      <w:proofErr w:type="spellEnd"/>
      <w:r w:rsidRPr="00D26F3D">
        <w:rPr>
          <w:rFonts w:ascii="Arial" w:hAnsi="Arial" w:cs="Arial"/>
          <w:sz w:val="20"/>
          <w:szCs w:val="20"/>
        </w:rPr>
        <w:t xml:space="preserve">. </w:t>
      </w:r>
      <w:proofErr w:type="spellStart"/>
      <w:r w:rsidRPr="00D26F3D">
        <w:rPr>
          <w:rFonts w:ascii="Arial" w:hAnsi="Arial" w:cs="Arial"/>
          <w:sz w:val="20"/>
          <w:szCs w:val="20"/>
        </w:rPr>
        <w:t>Esto</w:t>
      </w:r>
      <w:proofErr w:type="spellEnd"/>
      <w:r w:rsidRPr="00D26F3D">
        <w:rPr>
          <w:rFonts w:ascii="Arial" w:hAnsi="Arial" w:cs="Arial"/>
          <w:sz w:val="20"/>
          <w:szCs w:val="20"/>
        </w:rPr>
        <w:t xml:space="preserve"> es </w:t>
      </w:r>
      <w:proofErr w:type="spellStart"/>
      <w:r w:rsidRPr="00D26F3D">
        <w:rPr>
          <w:rFonts w:ascii="Arial" w:hAnsi="Arial" w:cs="Arial"/>
          <w:sz w:val="20"/>
          <w:szCs w:val="20"/>
        </w:rPr>
        <w:t>especialmente</w:t>
      </w:r>
      <w:proofErr w:type="spellEnd"/>
      <w:r w:rsidRPr="00D26F3D">
        <w:rPr>
          <w:rFonts w:ascii="Arial" w:hAnsi="Arial" w:cs="Arial"/>
          <w:sz w:val="20"/>
          <w:szCs w:val="20"/>
        </w:rPr>
        <w:t xml:space="preserve"> </w:t>
      </w:r>
      <w:proofErr w:type="spellStart"/>
      <w:r w:rsidRPr="00D26F3D">
        <w:rPr>
          <w:rFonts w:ascii="Arial" w:hAnsi="Arial" w:cs="Arial"/>
          <w:sz w:val="20"/>
          <w:szCs w:val="20"/>
        </w:rPr>
        <w:t>relevante</w:t>
      </w:r>
      <w:proofErr w:type="spellEnd"/>
      <w:r w:rsidRPr="00D26F3D">
        <w:rPr>
          <w:rFonts w:ascii="Arial" w:hAnsi="Arial" w:cs="Arial"/>
          <w:sz w:val="20"/>
          <w:szCs w:val="20"/>
        </w:rPr>
        <w:t xml:space="preserve"> </w:t>
      </w:r>
      <w:proofErr w:type="spellStart"/>
      <w:r w:rsidRPr="00D26F3D">
        <w:rPr>
          <w:rFonts w:ascii="Arial" w:hAnsi="Arial" w:cs="Arial"/>
          <w:sz w:val="20"/>
          <w:szCs w:val="20"/>
        </w:rPr>
        <w:t>durante</w:t>
      </w:r>
      <w:proofErr w:type="spellEnd"/>
      <w:r w:rsidRPr="00D26F3D">
        <w:rPr>
          <w:rFonts w:ascii="Arial" w:hAnsi="Arial" w:cs="Arial"/>
          <w:sz w:val="20"/>
          <w:szCs w:val="20"/>
        </w:rPr>
        <w:t xml:space="preserve"> la primavera, </w:t>
      </w:r>
      <w:proofErr w:type="spellStart"/>
      <w:r w:rsidRPr="00D26F3D">
        <w:rPr>
          <w:rFonts w:ascii="Arial" w:hAnsi="Arial" w:cs="Arial"/>
          <w:sz w:val="20"/>
          <w:szCs w:val="20"/>
        </w:rPr>
        <w:t>cuando</w:t>
      </w:r>
      <w:proofErr w:type="spellEnd"/>
      <w:r w:rsidRPr="00D26F3D">
        <w:rPr>
          <w:rFonts w:ascii="Arial" w:hAnsi="Arial" w:cs="Arial"/>
          <w:sz w:val="20"/>
          <w:szCs w:val="20"/>
        </w:rPr>
        <w:t xml:space="preserve">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crecimiento</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raíz</w:t>
      </w:r>
      <w:proofErr w:type="spellEnd"/>
      <w:r w:rsidRPr="00D26F3D">
        <w:rPr>
          <w:rFonts w:ascii="Arial" w:hAnsi="Arial" w:cs="Arial"/>
          <w:sz w:val="20"/>
          <w:szCs w:val="20"/>
        </w:rPr>
        <w:t xml:space="preserve">, la </w:t>
      </w:r>
      <w:proofErr w:type="spellStart"/>
      <w:r w:rsidRPr="00D26F3D">
        <w:rPr>
          <w:rFonts w:ascii="Arial" w:hAnsi="Arial" w:cs="Arial"/>
          <w:sz w:val="20"/>
          <w:szCs w:val="20"/>
        </w:rPr>
        <w:t>floración</w:t>
      </w:r>
      <w:proofErr w:type="spellEnd"/>
      <w:r w:rsidRPr="00D26F3D">
        <w:rPr>
          <w:rFonts w:ascii="Arial" w:hAnsi="Arial" w:cs="Arial"/>
          <w:sz w:val="20"/>
          <w:szCs w:val="20"/>
        </w:rPr>
        <w:t xml:space="preserve"> y un </w:t>
      </w:r>
      <w:proofErr w:type="spellStart"/>
      <w:r w:rsidRPr="00D26F3D">
        <w:rPr>
          <w:rFonts w:ascii="Arial" w:hAnsi="Arial" w:cs="Arial"/>
          <w:sz w:val="20"/>
          <w:szCs w:val="20"/>
        </w:rPr>
        <w:t>lavado</w:t>
      </w:r>
      <w:proofErr w:type="spellEnd"/>
      <w:r w:rsidRPr="00D26F3D">
        <w:rPr>
          <w:rFonts w:ascii="Arial" w:hAnsi="Arial" w:cs="Arial"/>
          <w:sz w:val="20"/>
          <w:szCs w:val="20"/>
        </w:rPr>
        <w:t xml:space="preserve"> </w:t>
      </w:r>
      <w:proofErr w:type="spellStart"/>
      <w:r w:rsidRPr="00D26F3D">
        <w:rPr>
          <w:rFonts w:ascii="Arial" w:hAnsi="Arial" w:cs="Arial"/>
          <w:sz w:val="20"/>
          <w:szCs w:val="20"/>
        </w:rPr>
        <w:t>vegetativo</w:t>
      </w:r>
      <w:proofErr w:type="spellEnd"/>
      <w:r w:rsidRPr="00D26F3D">
        <w:rPr>
          <w:rFonts w:ascii="Arial" w:hAnsi="Arial" w:cs="Arial"/>
          <w:sz w:val="20"/>
          <w:szCs w:val="20"/>
        </w:rPr>
        <w:t xml:space="preserve"> </w:t>
      </w:r>
      <w:proofErr w:type="spellStart"/>
      <w:r w:rsidRPr="00D26F3D">
        <w:rPr>
          <w:rFonts w:ascii="Arial" w:hAnsi="Arial" w:cs="Arial"/>
          <w:sz w:val="20"/>
          <w:szCs w:val="20"/>
        </w:rPr>
        <w:t>coinciden</w:t>
      </w:r>
      <w:proofErr w:type="spellEnd"/>
      <w:r w:rsidRPr="00D26F3D">
        <w:rPr>
          <w:rFonts w:ascii="Arial" w:hAnsi="Arial" w:cs="Arial"/>
          <w:sz w:val="20"/>
          <w:szCs w:val="20"/>
        </w:rPr>
        <w:t xml:space="preserve">, lo que </w:t>
      </w:r>
      <w:proofErr w:type="spellStart"/>
      <w:r w:rsidRPr="00D26F3D">
        <w:rPr>
          <w:rFonts w:ascii="Arial" w:hAnsi="Arial" w:cs="Arial"/>
          <w:sz w:val="20"/>
          <w:szCs w:val="20"/>
        </w:rPr>
        <w:t>lleva</w:t>
      </w:r>
      <w:proofErr w:type="spellEnd"/>
      <w:r w:rsidRPr="00D26F3D">
        <w:rPr>
          <w:rFonts w:ascii="Arial" w:hAnsi="Arial" w:cs="Arial"/>
          <w:sz w:val="20"/>
          <w:szCs w:val="20"/>
        </w:rPr>
        <w:t xml:space="preserve"> a la </w:t>
      </w:r>
      <w:proofErr w:type="spellStart"/>
      <w:r w:rsidRPr="00D26F3D">
        <w:rPr>
          <w:rFonts w:ascii="Arial" w:hAnsi="Arial" w:cs="Arial"/>
          <w:sz w:val="20"/>
          <w:szCs w:val="20"/>
        </w:rPr>
        <w:t>competencia</w:t>
      </w:r>
      <w:proofErr w:type="spellEnd"/>
      <w:r w:rsidRPr="00D26F3D">
        <w:rPr>
          <w:rFonts w:ascii="Arial" w:hAnsi="Arial" w:cs="Arial"/>
          <w:sz w:val="20"/>
          <w:szCs w:val="20"/>
        </w:rPr>
        <w:t xml:space="preserve"> entre </w:t>
      </w:r>
      <w:proofErr w:type="spellStart"/>
      <w:r w:rsidRPr="00D26F3D">
        <w:rPr>
          <w:rFonts w:ascii="Arial" w:hAnsi="Arial" w:cs="Arial"/>
          <w:sz w:val="20"/>
          <w:szCs w:val="20"/>
        </w:rPr>
        <w:t>los</w:t>
      </w:r>
      <w:proofErr w:type="spellEnd"/>
      <w:r w:rsidRPr="00D26F3D">
        <w:rPr>
          <w:rFonts w:ascii="Arial" w:hAnsi="Arial" w:cs="Arial"/>
          <w:sz w:val="20"/>
          <w:szCs w:val="20"/>
        </w:rPr>
        <w:t xml:space="preserve"> </w:t>
      </w:r>
      <w:proofErr w:type="spellStart"/>
      <w:r w:rsidRPr="00D26F3D">
        <w:rPr>
          <w:rFonts w:ascii="Arial" w:hAnsi="Arial" w:cs="Arial"/>
          <w:sz w:val="20"/>
          <w:szCs w:val="20"/>
        </w:rPr>
        <w:t>órganos</w:t>
      </w:r>
      <w:proofErr w:type="spellEnd"/>
      <w:r w:rsidRPr="00D26F3D">
        <w:rPr>
          <w:rFonts w:ascii="Arial" w:hAnsi="Arial" w:cs="Arial"/>
          <w:sz w:val="20"/>
          <w:szCs w:val="20"/>
        </w:rPr>
        <w:t xml:space="preserve"> </w:t>
      </w:r>
      <w:proofErr w:type="spellStart"/>
      <w:r w:rsidRPr="00D26F3D">
        <w:rPr>
          <w:rFonts w:ascii="Arial" w:hAnsi="Arial" w:cs="Arial"/>
          <w:sz w:val="20"/>
          <w:szCs w:val="20"/>
        </w:rPr>
        <w:t>en</w:t>
      </w:r>
      <w:proofErr w:type="spellEnd"/>
      <w:r w:rsidRPr="00D26F3D">
        <w:rPr>
          <w:rFonts w:ascii="Arial" w:hAnsi="Arial" w:cs="Arial"/>
          <w:sz w:val="20"/>
          <w:szCs w:val="20"/>
        </w:rPr>
        <w:t xml:space="preserve"> la </w:t>
      </w:r>
      <w:proofErr w:type="spellStart"/>
      <w:r w:rsidRPr="00D26F3D">
        <w:rPr>
          <w:rFonts w:ascii="Arial" w:hAnsi="Arial" w:cs="Arial"/>
          <w:sz w:val="20"/>
          <w:szCs w:val="20"/>
        </w:rPr>
        <w:t>asignación</w:t>
      </w:r>
      <w:proofErr w:type="spellEnd"/>
      <w:r w:rsidRPr="00D26F3D">
        <w:rPr>
          <w:rFonts w:ascii="Arial" w:hAnsi="Arial" w:cs="Arial"/>
          <w:sz w:val="20"/>
          <w:szCs w:val="20"/>
        </w:rPr>
        <w:t xml:space="preserve"> de </w:t>
      </w:r>
      <w:proofErr w:type="spellStart"/>
      <w:r w:rsidRPr="00D26F3D">
        <w:rPr>
          <w:rFonts w:ascii="Arial" w:hAnsi="Arial" w:cs="Arial"/>
          <w:sz w:val="20"/>
          <w:szCs w:val="20"/>
        </w:rPr>
        <w:t>recursos</w:t>
      </w:r>
      <w:proofErr w:type="spellEnd"/>
      <w:r w:rsidRPr="00D26F3D">
        <w:rPr>
          <w:rFonts w:ascii="Arial" w:hAnsi="Arial" w:cs="Arial"/>
          <w:sz w:val="20"/>
          <w:szCs w:val="20"/>
        </w:rPr>
        <w:t xml:space="preserve"> para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crecimiento</w:t>
      </w:r>
      <w:proofErr w:type="spellEnd"/>
      <w:r w:rsidRPr="00D26F3D">
        <w:rPr>
          <w:rFonts w:ascii="Arial" w:hAnsi="Arial" w:cs="Arial"/>
          <w:sz w:val="20"/>
          <w:szCs w:val="20"/>
        </w:rPr>
        <w:t>.</w:t>
      </w:r>
      <w:r w:rsidRPr="00D26F3D">
        <w:rPr>
          <w:rFonts w:ascii="Arial" w:hAnsi="Arial" w:cs="Arial"/>
          <w:sz w:val="20"/>
          <w:szCs w:val="20"/>
        </w:rPr>
        <w:t xml:space="preserve"> </w:t>
      </w:r>
      <w:r w:rsidRPr="00D26F3D">
        <w:rPr>
          <w:rFonts w:ascii="Arial" w:hAnsi="Arial" w:cs="Arial"/>
          <w:sz w:val="20"/>
          <w:szCs w:val="20"/>
        </w:rPr>
        <w:t xml:space="preserve">La </w:t>
      </w:r>
      <w:proofErr w:type="spellStart"/>
      <w:r w:rsidRPr="00D26F3D">
        <w:rPr>
          <w:rFonts w:ascii="Arial" w:hAnsi="Arial" w:cs="Arial"/>
          <w:sz w:val="20"/>
          <w:szCs w:val="20"/>
        </w:rPr>
        <w:t>falta</w:t>
      </w:r>
      <w:proofErr w:type="spellEnd"/>
      <w:r w:rsidRPr="00D26F3D">
        <w:rPr>
          <w:rFonts w:ascii="Arial" w:hAnsi="Arial" w:cs="Arial"/>
          <w:sz w:val="20"/>
          <w:szCs w:val="20"/>
        </w:rPr>
        <w:t xml:space="preserve"> de </w:t>
      </w:r>
      <w:proofErr w:type="spellStart"/>
      <w:r w:rsidRPr="00D26F3D">
        <w:rPr>
          <w:rFonts w:ascii="Arial" w:hAnsi="Arial" w:cs="Arial"/>
          <w:sz w:val="20"/>
          <w:szCs w:val="20"/>
        </w:rPr>
        <w:t>conocimiento</w:t>
      </w:r>
      <w:proofErr w:type="spellEnd"/>
      <w:r w:rsidRPr="00D26F3D">
        <w:rPr>
          <w:rFonts w:ascii="Arial" w:hAnsi="Arial" w:cs="Arial"/>
          <w:sz w:val="20"/>
          <w:szCs w:val="20"/>
        </w:rPr>
        <w:t xml:space="preserve"> fundamental de la </w:t>
      </w:r>
      <w:proofErr w:type="spellStart"/>
      <w:r w:rsidRPr="00D26F3D">
        <w:rPr>
          <w:rFonts w:ascii="Arial" w:hAnsi="Arial" w:cs="Arial"/>
          <w:sz w:val="20"/>
          <w:szCs w:val="20"/>
        </w:rPr>
        <w:t>función</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raíz</w:t>
      </w:r>
      <w:proofErr w:type="spellEnd"/>
      <w:r w:rsidRPr="00D26F3D">
        <w:rPr>
          <w:rFonts w:ascii="Arial" w:hAnsi="Arial" w:cs="Arial"/>
          <w:sz w:val="20"/>
          <w:szCs w:val="20"/>
        </w:rPr>
        <w:t xml:space="preserve"> y la </w:t>
      </w:r>
      <w:proofErr w:type="spellStart"/>
      <w:r w:rsidRPr="00D26F3D">
        <w:rPr>
          <w:rFonts w:ascii="Arial" w:hAnsi="Arial" w:cs="Arial"/>
          <w:sz w:val="20"/>
          <w:szCs w:val="20"/>
        </w:rPr>
        <w:t>dinámica</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demanda</w:t>
      </w:r>
      <w:proofErr w:type="spellEnd"/>
      <w:r w:rsidRPr="00D26F3D">
        <w:rPr>
          <w:rFonts w:ascii="Arial" w:hAnsi="Arial" w:cs="Arial"/>
          <w:sz w:val="20"/>
          <w:szCs w:val="20"/>
        </w:rPr>
        <w:t xml:space="preserve"> de </w:t>
      </w:r>
      <w:proofErr w:type="spellStart"/>
      <w:r w:rsidRPr="00D26F3D">
        <w:rPr>
          <w:rFonts w:ascii="Arial" w:hAnsi="Arial" w:cs="Arial"/>
          <w:sz w:val="20"/>
          <w:szCs w:val="20"/>
        </w:rPr>
        <w:t>nutrientes</w:t>
      </w:r>
      <w:proofErr w:type="spellEnd"/>
      <w:r w:rsidRPr="00D26F3D">
        <w:rPr>
          <w:rFonts w:ascii="Arial" w:hAnsi="Arial" w:cs="Arial"/>
          <w:sz w:val="20"/>
          <w:szCs w:val="20"/>
        </w:rPr>
        <w:t xml:space="preserve"> de </w:t>
      </w:r>
      <w:proofErr w:type="spellStart"/>
      <w:r w:rsidRPr="00D26F3D">
        <w:rPr>
          <w:rFonts w:ascii="Arial" w:hAnsi="Arial" w:cs="Arial"/>
          <w:sz w:val="20"/>
          <w:szCs w:val="20"/>
        </w:rPr>
        <w:t>los</w:t>
      </w:r>
      <w:proofErr w:type="spellEnd"/>
      <w:r w:rsidRPr="00D26F3D">
        <w:rPr>
          <w:rFonts w:ascii="Arial" w:hAnsi="Arial" w:cs="Arial"/>
          <w:sz w:val="20"/>
          <w:szCs w:val="20"/>
        </w:rPr>
        <w:t xml:space="preserve"> </w:t>
      </w:r>
      <w:proofErr w:type="spellStart"/>
      <w:r w:rsidRPr="00D26F3D">
        <w:rPr>
          <w:rFonts w:ascii="Arial" w:hAnsi="Arial" w:cs="Arial"/>
          <w:sz w:val="20"/>
          <w:szCs w:val="20"/>
        </w:rPr>
        <w:t>órganos</w:t>
      </w:r>
      <w:proofErr w:type="spellEnd"/>
      <w:r w:rsidRPr="00D26F3D">
        <w:rPr>
          <w:rFonts w:ascii="Arial" w:hAnsi="Arial" w:cs="Arial"/>
          <w:sz w:val="20"/>
          <w:szCs w:val="20"/>
        </w:rPr>
        <w:t xml:space="preserve"> que </w:t>
      </w:r>
      <w:proofErr w:type="spellStart"/>
      <w:r w:rsidRPr="00D26F3D">
        <w:rPr>
          <w:rFonts w:ascii="Arial" w:hAnsi="Arial" w:cs="Arial"/>
          <w:sz w:val="20"/>
          <w:szCs w:val="20"/>
        </w:rPr>
        <w:t>compiten</w:t>
      </w:r>
      <w:proofErr w:type="spellEnd"/>
      <w:r w:rsidRPr="00D26F3D">
        <w:rPr>
          <w:rFonts w:ascii="Arial" w:hAnsi="Arial" w:cs="Arial"/>
          <w:sz w:val="20"/>
          <w:szCs w:val="20"/>
        </w:rPr>
        <w:t xml:space="preserve"> </w:t>
      </w:r>
      <w:proofErr w:type="spellStart"/>
      <w:r w:rsidRPr="00D26F3D">
        <w:rPr>
          <w:rFonts w:ascii="Arial" w:hAnsi="Arial" w:cs="Arial"/>
          <w:sz w:val="20"/>
          <w:szCs w:val="20"/>
        </w:rPr>
        <w:t>por</w:t>
      </w:r>
      <w:proofErr w:type="spellEnd"/>
      <w:r w:rsidRPr="00D26F3D">
        <w:rPr>
          <w:rFonts w:ascii="Arial" w:hAnsi="Arial" w:cs="Arial"/>
          <w:sz w:val="20"/>
          <w:szCs w:val="20"/>
        </w:rPr>
        <w:t xml:space="preserve"> </w:t>
      </w:r>
      <w:proofErr w:type="spellStart"/>
      <w:r w:rsidRPr="00D26F3D">
        <w:rPr>
          <w:rFonts w:ascii="Arial" w:hAnsi="Arial" w:cs="Arial"/>
          <w:sz w:val="20"/>
          <w:szCs w:val="20"/>
        </w:rPr>
        <w:t>encima</w:t>
      </w:r>
      <w:proofErr w:type="spellEnd"/>
      <w:r w:rsidRPr="00D26F3D">
        <w:rPr>
          <w:rFonts w:ascii="Arial" w:hAnsi="Arial" w:cs="Arial"/>
          <w:sz w:val="20"/>
          <w:szCs w:val="20"/>
        </w:rPr>
        <w:t xml:space="preserve"> y </w:t>
      </w:r>
      <w:proofErr w:type="spellStart"/>
      <w:r w:rsidRPr="00D26F3D">
        <w:rPr>
          <w:rFonts w:ascii="Arial" w:hAnsi="Arial" w:cs="Arial"/>
          <w:sz w:val="20"/>
          <w:szCs w:val="20"/>
        </w:rPr>
        <w:t>por</w:t>
      </w:r>
      <w:proofErr w:type="spellEnd"/>
      <w:r w:rsidRPr="00D26F3D">
        <w:rPr>
          <w:rFonts w:ascii="Arial" w:hAnsi="Arial" w:cs="Arial"/>
          <w:sz w:val="20"/>
          <w:szCs w:val="20"/>
        </w:rPr>
        <w:t xml:space="preserve"> </w:t>
      </w:r>
      <w:proofErr w:type="spellStart"/>
      <w:r w:rsidRPr="00D26F3D">
        <w:rPr>
          <w:rFonts w:ascii="Arial" w:hAnsi="Arial" w:cs="Arial"/>
          <w:sz w:val="20"/>
          <w:szCs w:val="20"/>
        </w:rPr>
        <w:t>debajo</w:t>
      </w:r>
      <w:proofErr w:type="spellEnd"/>
      <w:r w:rsidRPr="00D26F3D">
        <w:rPr>
          <w:rFonts w:ascii="Arial" w:hAnsi="Arial" w:cs="Arial"/>
          <w:sz w:val="20"/>
          <w:szCs w:val="20"/>
        </w:rPr>
        <w:t xml:space="preserve"> del </w:t>
      </w:r>
      <w:proofErr w:type="spellStart"/>
      <w:r w:rsidRPr="00D26F3D">
        <w:rPr>
          <w:rFonts w:ascii="Arial" w:hAnsi="Arial" w:cs="Arial"/>
          <w:sz w:val="20"/>
          <w:szCs w:val="20"/>
        </w:rPr>
        <w:t>suelo</w:t>
      </w:r>
      <w:proofErr w:type="spellEnd"/>
      <w:r w:rsidRPr="00D26F3D">
        <w:rPr>
          <w:rFonts w:ascii="Arial" w:hAnsi="Arial" w:cs="Arial"/>
          <w:sz w:val="20"/>
          <w:szCs w:val="20"/>
        </w:rPr>
        <w:t xml:space="preserve"> ha </w:t>
      </w:r>
      <w:proofErr w:type="spellStart"/>
      <w:r w:rsidRPr="00D26F3D">
        <w:rPr>
          <w:rFonts w:ascii="Arial" w:hAnsi="Arial" w:cs="Arial"/>
          <w:sz w:val="20"/>
          <w:szCs w:val="20"/>
        </w:rPr>
        <w:t>sido</w:t>
      </w:r>
      <w:proofErr w:type="spellEnd"/>
      <w:r w:rsidRPr="00D26F3D">
        <w:rPr>
          <w:rFonts w:ascii="Arial" w:hAnsi="Arial" w:cs="Arial"/>
          <w:sz w:val="20"/>
          <w:szCs w:val="20"/>
        </w:rPr>
        <w:t xml:space="preserve"> un </w:t>
      </w:r>
      <w:proofErr w:type="spellStart"/>
      <w:r w:rsidRPr="00D26F3D">
        <w:rPr>
          <w:rFonts w:ascii="Arial" w:hAnsi="Arial" w:cs="Arial"/>
          <w:sz w:val="20"/>
          <w:szCs w:val="20"/>
        </w:rPr>
        <w:t>desafío</w:t>
      </w:r>
      <w:proofErr w:type="spellEnd"/>
      <w:r w:rsidRPr="00D26F3D">
        <w:rPr>
          <w:rFonts w:ascii="Arial" w:hAnsi="Arial" w:cs="Arial"/>
          <w:sz w:val="20"/>
          <w:szCs w:val="20"/>
        </w:rPr>
        <w:t xml:space="preserve"> clave para </w:t>
      </w:r>
      <w:proofErr w:type="spellStart"/>
      <w:r w:rsidRPr="00D26F3D">
        <w:rPr>
          <w:rFonts w:ascii="Arial" w:hAnsi="Arial" w:cs="Arial"/>
          <w:sz w:val="20"/>
          <w:szCs w:val="20"/>
        </w:rPr>
        <w:t>mejorar</w:t>
      </w:r>
      <w:proofErr w:type="spellEnd"/>
      <w:r w:rsidRPr="00D26F3D">
        <w:rPr>
          <w:rFonts w:ascii="Arial" w:hAnsi="Arial" w:cs="Arial"/>
          <w:sz w:val="20"/>
          <w:szCs w:val="20"/>
        </w:rPr>
        <w:t xml:space="preserve">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rendimiento</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fruta</w:t>
      </w:r>
      <w:proofErr w:type="spellEnd"/>
      <w:r w:rsidRPr="00D26F3D">
        <w:rPr>
          <w:rFonts w:ascii="Arial" w:hAnsi="Arial" w:cs="Arial"/>
          <w:sz w:val="20"/>
          <w:szCs w:val="20"/>
        </w:rPr>
        <w:t xml:space="preserve"> y manipular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vigor</w:t>
      </w:r>
      <w:proofErr w:type="spellEnd"/>
      <w:r w:rsidRPr="00D26F3D">
        <w:rPr>
          <w:rFonts w:ascii="Arial" w:hAnsi="Arial" w:cs="Arial"/>
          <w:sz w:val="20"/>
          <w:szCs w:val="20"/>
        </w:rPr>
        <w:t xml:space="preserve"> </w:t>
      </w:r>
      <w:proofErr w:type="spellStart"/>
      <w:r w:rsidRPr="00D26F3D">
        <w:rPr>
          <w:rFonts w:ascii="Arial" w:hAnsi="Arial" w:cs="Arial"/>
          <w:sz w:val="20"/>
          <w:szCs w:val="20"/>
        </w:rPr>
        <w:t>vegetativo</w:t>
      </w:r>
      <w:proofErr w:type="spellEnd"/>
      <w:r w:rsidRPr="00D26F3D">
        <w:rPr>
          <w:rFonts w:ascii="Arial" w:hAnsi="Arial" w:cs="Arial"/>
          <w:sz w:val="20"/>
          <w:szCs w:val="20"/>
        </w:rPr>
        <w:t xml:space="preserve">. Se </w:t>
      </w:r>
      <w:proofErr w:type="spellStart"/>
      <w:r w:rsidRPr="00D26F3D">
        <w:rPr>
          <w:rFonts w:ascii="Arial" w:hAnsi="Arial" w:cs="Arial"/>
          <w:sz w:val="20"/>
          <w:szCs w:val="20"/>
        </w:rPr>
        <w:t>utilizó</w:t>
      </w:r>
      <w:proofErr w:type="spellEnd"/>
      <w:r w:rsidRPr="00D26F3D">
        <w:rPr>
          <w:rFonts w:ascii="Arial" w:hAnsi="Arial" w:cs="Arial"/>
          <w:sz w:val="20"/>
          <w:szCs w:val="20"/>
        </w:rPr>
        <w:t xml:space="preserve"> urea de </w:t>
      </w:r>
      <w:proofErr w:type="spellStart"/>
      <w:r w:rsidRPr="00D26F3D">
        <w:rPr>
          <w:rFonts w:ascii="Arial" w:hAnsi="Arial" w:cs="Arial"/>
          <w:sz w:val="20"/>
          <w:szCs w:val="20"/>
        </w:rPr>
        <w:t>isótopo</w:t>
      </w:r>
      <w:proofErr w:type="spellEnd"/>
      <w:r w:rsidRPr="00D26F3D">
        <w:rPr>
          <w:rFonts w:ascii="Arial" w:hAnsi="Arial" w:cs="Arial"/>
          <w:sz w:val="20"/>
          <w:szCs w:val="20"/>
        </w:rPr>
        <w:t xml:space="preserve"> </w:t>
      </w:r>
      <w:proofErr w:type="spellStart"/>
      <w:r w:rsidRPr="00D26F3D">
        <w:rPr>
          <w:rFonts w:ascii="Arial" w:hAnsi="Arial" w:cs="Arial"/>
          <w:sz w:val="20"/>
          <w:szCs w:val="20"/>
        </w:rPr>
        <w:t>marcado</w:t>
      </w:r>
      <w:proofErr w:type="spellEnd"/>
      <w:r w:rsidRPr="00D26F3D">
        <w:rPr>
          <w:rFonts w:ascii="Arial" w:hAnsi="Arial" w:cs="Arial"/>
          <w:sz w:val="20"/>
          <w:szCs w:val="20"/>
        </w:rPr>
        <w:t xml:space="preserve"> (15N) para </w:t>
      </w:r>
      <w:proofErr w:type="spellStart"/>
      <w:r w:rsidRPr="00D26F3D">
        <w:rPr>
          <w:rFonts w:ascii="Arial" w:hAnsi="Arial" w:cs="Arial"/>
          <w:sz w:val="20"/>
          <w:szCs w:val="20"/>
        </w:rPr>
        <w:t>explorar</w:t>
      </w:r>
      <w:proofErr w:type="spellEnd"/>
      <w:r w:rsidRPr="00D26F3D">
        <w:rPr>
          <w:rFonts w:ascii="Arial" w:hAnsi="Arial" w:cs="Arial"/>
          <w:sz w:val="20"/>
          <w:szCs w:val="20"/>
        </w:rPr>
        <w:t xml:space="preserve"> la </w:t>
      </w:r>
      <w:proofErr w:type="spellStart"/>
      <w:r w:rsidRPr="00D26F3D">
        <w:rPr>
          <w:rFonts w:ascii="Arial" w:hAnsi="Arial" w:cs="Arial"/>
          <w:sz w:val="20"/>
          <w:szCs w:val="20"/>
        </w:rPr>
        <w:t>tasa</w:t>
      </w:r>
      <w:proofErr w:type="spellEnd"/>
      <w:r w:rsidRPr="00D26F3D">
        <w:rPr>
          <w:rFonts w:ascii="Arial" w:hAnsi="Arial" w:cs="Arial"/>
          <w:sz w:val="20"/>
          <w:szCs w:val="20"/>
        </w:rPr>
        <w:t xml:space="preserve"> y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momento</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absorción</w:t>
      </w:r>
      <w:proofErr w:type="spellEnd"/>
      <w:r w:rsidRPr="00D26F3D">
        <w:rPr>
          <w:rFonts w:ascii="Arial" w:hAnsi="Arial" w:cs="Arial"/>
          <w:sz w:val="20"/>
          <w:szCs w:val="20"/>
        </w:rPr>
        <w:t xml:space="preserve"> y </w:t>
      </w:r>
      <w:proofErr w:type="spellStart"/>
      <w:r w:rsidRPr="00D26F3D">
        <w:rPr>
          <w:rFonts w:ascii="Arial" w:hAnsi="Arial" w:cs="Arial"/>
          <w:sz w:val="20"/>
          <w:szCs w:val="20"/>
        </w:rPr>
        <w:t>asignación</w:t>
      </w:r>
      <w:proofErr w:type="spellEnd"/>
      <w:r w:rsidRPr="00D26F3D">
        <w:rPr>
          <w:rFonts w:ascii="Arial" w:hAnsi="Arial" w:cs="Arial"/>
          <w:sz w:val="20"/>
          <w:szCs w:val="20"/>
        </w:rPr>
        <w:t xml:space="preserve"> de </w:t>
      </w:r>
      <w:proofErr w:type="spellStart"/>
      <w:r w:rsidRPr="00D26F3D">
        <w:rPr>
          <w:rFonts w:ascii="Arial" w:hAnsi="Arial" w:cs="Arial"/>
          <w:sz w:val="20"/>
          <w:szCs w:val="20"/>
        </w:rPr>
        <w:t>nitrógeno</w:t>
      </w:r>
      <w:proofErr w:type="spellEnd"/>
      <w:r w:rsidRPr="00D26F3D">
        <w:rPr>
          <w:rFonts w:ascii="Arial" w:hAnsi="Arial" w:cs="Arial"/>
          <w:sz w:val="20"/>
          <w:szCs w:val="20"/>
        </w:rPr>
        <w:t xml:space="preserve"> </w:t>
      </w:r>
      <w:proofErr w:type="spellStart"/>
      <w:r w:rsidRPr="00D26F3D">
        <w:rPr>
          <w:rFonts w:ascii="Arial" w:hAnsi="Arial" w:cs="Arial"/>
          <w:sz w:val="20"/>
          <w:szCs w:val="20"/>
        </w:rPr>
        <w:t>en</w:t>
      </w:r>
      <w:proofErr w:type="spellEnd"/>
      <w:r w:rsidRPr="00D26F3D">
        <w:rPr>
          <w:rFonts w:ascii="Arial" w:hAnsi="Arial" w:cs="Arial"/>
          <w:sz w:val="20"/>
          <w:szCs w:val="20"/>
        </w:rPr>
        <w:t xml:space="preserve"> </w:t>
      </w:r>
      <w:proofErr w:type="spellStart"/>
      <w:r w:rsidRPr="00D26F3D">
        <w:rPr>
          <w:rFonts w:ascii="Arial" w:hAnsi="Arial" w:cs="Arial"/>
          <w:sz w:val="20"/>
          <w:szCs w:val="20"/>
        </w:rPr>
        <w:t>árboles</w:t>
      </w:r>
      <w:proofErr w:type="spellEnd"/>
      <w:r w:rsidRPr="00D26F3D">
        <w:rPr>
          <w:rFonts w:ascii="Arial" w:hAnsi="Arial" w:cs="Arial"/>
          <w:sz w:val="20"/>
          <w:szCs w:val="20"/>
        </w:rPr>
        <w:t xml:space="preserve"> Hass maduros </w:t>
      </w:r>
      <w:proofErr w:type="spellStart"/>
      <w:r w:rsidRPr="00D26F3D">
        <w:rPr>
          <w:rFonts w:ascii="Arial" w:hAnsi="Arial" w:cs="Arial"/>
          <w:sz w:val="20"/>
          <w:szCs w:val="20"/>
        </w:rPr>
        <w:t>durante</w:t>
      </w:r>
      <w:proofErr w:type="spellEnd"/>
      <w:r w:rsidRPr="00D26F3D">
        <w:rPr>
          <w:rFonts w:ascii="Arial" w:hAnsi="Arial" w:cs="Arial"/>
          <w:sz w:val="20"/>
          <w:szCs w:val="20"/>
        </w:rPr>
        <w:t xml:space="preserve"> un </w:t>
      </w:r>
      <w:proofErr w:type="spellStart"/>
      <w:r w:rsidRPr="00D26F3D">
        <w:rPr>
          <w:rFonts w:ascii="Arial" w:hAnsi="Arial" w:cs="Arial"/>
          <w:sz w:val="20"/>
          <w:szCs w:val="20"/>
        </w:rPr>
        <w:t>período</w:t>
      </w:r>
      <w:proofErr w:type="spellEnd"/>
      <w:r w:rsidRPr="00D26F3D">
        <w:rPr>
          <w:rFonts w:ascii="Arial" w:hAnsi="Arial" w:cs="Arial"/>
          <w:sz w:val="20"/>
          <w:szCs w:val="20"/>
        </w:rPr>
        <w:t xml:space="preserve"> de </w:t>
      </w:r>
      <w:proofErr w:type="spellStart"/>
      <w:r w:rsidRPr="00D26F3D">
        <w:rPr>
          <w:rFonts w:ascii="Arial" w:hAnsi="Arial" w:cs="Arial"/>
          <w:sz w:val="20"/>
          <w:szCs w:val="20"/>
        </w:rPr>
        <w:t>cuajado</w:t>
      </w:r>
      <w:proofErr w:type="spellEnd"/>
      <w:r w:rsidRPr="00D26F3D">
        <w:rPr>
          <w:rFonts w:ascii="Arial" w:hAnsi="Arial" w:cs="Arial"/>
          <w:sz w:val="20"/>
          <w:szCs w:val="20"/>
        </w:rPr>
        <w:t xml:space="preserve"> de </w:t>
      </w:r>
      <w:proofErr w:type="spellStart"/>
      <w:r w:rsidRPr="00D26F3D">
        <w:rPr>
          <w:rFonts w:ascii="Arial" w:hAnsi="Arial" w:cs="Arial"/>
          <w:sz w:val="20"/>
          <w:szCs w:val="20"/>
        </w:rPr>
        <w:t>frutos</w:t>
      </w:r>
      <w:proofErr w:type="spellEnd"/>
      <w:r w:rsidRPr="00D26F3D">
        <w:rPr>
          <w:rFonts w:ascii="Arial" w:hAnsi="Arial" w:cs="Arial"/>
          <w:sz w:val="20"/>
          <w:szCs w:val="20"/>
        </w:rPr>
        <w:t xml:space="preserve"> con </w:t>
      </w:r>
      <w:proofErr w:type="spellStart"/>
      <w:r w:rsidRPr="00D26F3D">
        <w:rPr>
          <w:rFonts w:ascii="Arial" w:hAnsi="Arial" w:cs="Arial"/>
          <w:sz w:val="20"/>
          <w:szCs w:val="20"/>
        </w:rPr>
        <w:t>lavados</w:t>
      </w:r>
      <w:proofErr w:type="spellEnd"/>
      <w:r w:rsidRPr="00D26F3D">
        <w:rPr>
          <w:rFonts w:ascii="Arial" w:hAnsi="Arial" w:cs="Arial"/>
          <w:sz w:val="20"/>
          <w:szCs w:val="20"/>
        </w:rPr>
        <w:t xml:space="preserve"> </w:t>
      </w:r>
      <w:proofErr w:type="spellStart"/>
      <w:r w:rsidRPr="00D26F3D">
        <w:rPr>
          <w:rFonts w:ascii="Arial" w:hAnsi="Arial" w:cs="Arial"/>
          <w:sz w:val="20"/>
          <w:szCs w:val="20"/>
        </w:rPr>
        <w:t>vegetativos</w:t>
      </w:r>
      <w:proofErr w:type="spellEnd"/>
      <w:r w:rsidRPr="00D26F3D">
        <w:rPr>
          <w:rFonts w:ascii="Arial" w:hAnsi="Arial" w:cs="Arial"/>
          <w:sz w:val="20"/>
          <w:szCs w:val="20"/>
        </w:rPr>
        <w:t xml:space="preserve"> y </w:t>
      </w:r>
      <w:proofErr w:type="spellStart"/>
      <w:r w:rsidRPr="00D26F3D">
        <w:rPr>
          <w:rFonts w:ascii="Arial" w:hAnsi="Arial" w:cs="Arial"/>
          <w:sz w:val="20"/>
          <w:szCs w:val="20"/>
        </w:rPr>
        <w:t>radiculares</w:t>
      </w:r>
      <w:proofErr w:type="spellEnd"/>
      <w:r w:rsidRPr="00D26F3D">
        <w:rPr>
          <w:rFonts w:ascii="Arial" w:hAnsi="Arial" w:cs="Arial"/>
          <w:sz w:val="20"/>
          <w:szCs w:val="20"/>
        </w:rPr>
        <w:t xml:space="preserve"> </w:t>
      </w:r>
      <w:proofErr w:type="spellStart"/>
      <w:r w:rsidRPr="00D26F3D">
        <w:rPr>
          <w:rFonts w:ascii="Arial" w:hAnsi="Arial" w:cs="Arial"/>
          <w:sz w:val="20"/>
          <w:szCs w:val="20"/>
        </w:rPr>
        <w:t>simultáneos</w:t>
      </w:r>
      <w:proofErr w:type="spellEnd"/>
      <w:r w:rsidRPr="00D26F3D">
        <w:rPr>
          <w:rFonts w:ascii="Arial" w:hAnsi="Arial" w:cs="Arial"/>
          <w:sz w:val="20"/>
          <w:szCs w:val="20"/>
        </w:rPr>
        <w:t>.</w:t>
      </w:r>
      <w:r w:rsidRPr="00D26F3D">
        <w:rPr>
          <w:rFonts w:ascii="Arial" w:hAnsi="Arial" w:cs="Arial"/>
          <w:sz w:val="20"/>
          <w:szCs w:val="20"/>
        </w:rPr>
        <w:t xml:space="preserve"> </w:t>
      </w:r>
      <w:r w:rsidRPr="00D26F3D">
        <w:rPr>
          <w:rFonts w:ascii="Arial" w:hAnsi="Arial" w:cs="Arial"/>
          <w:sz w:val="20"/>
          <w:szCs w:val="20"/>
        </w:rPr>
        <w:t xml:space="preserve">Las </w:t>
      </w:r>
      <w:proofErr w:type="spellStart"/>
      <w:r w:rsidRPr="00D26F3D">
        <w:rPr>
          <w:rFonts w:ascii="Arial" w:hAnsi="Arial" w:cs="Arial"/>
          <w:sz w:val="20"/>
          <w:szCs w:val="20"/>
        </w:rPr>
        <w:t>imágenes</w:t>
      </w:r>
      <w:proofErr w:type="spellEnd"/>
      <w:r w:rsidRPr="00D26F3D">
        <w:rPr>
          <w:rFonts w:ascii="Arial" w:hAnsi="Arial" w:cs="Arial"/>
          <w:sz w:val="20"/>
          <w:szCs w:val="20"/>
        </w:rPr>
        <w:t xml:space="preserve"> </w:t>
      </w:r>
      <w:proofErr w:type="spellStart"/>
      <w:r w:rsidRPr="00D26F3D">
        <w:rPr>
          <w:rFonts w:ascii="Arial" w:hAnsi="Arial" w:cs="Arial"/>
          <w:sz w:val="20"/>
          <w:szCs w:val="20"/>
        </w:rPr>
        <w:t>semanales</w:t>
      </w:r>
      <w:proofErr w:type="spellEnd"/>
      <w:r w:rsidRPr="00D26F3D">
        <w:rPr>
          <w:rFonts w:ascii="Arial" w:hAnsi="Arial" w:cs="Arial"/>
          <w:sz w:val="20"/>
          <w:szCs w:val="20"/>
        </w:rPr>
        <w:t xml:space="preserve"> de </w:t>
      </w:r>
      <w:proofErr w:type="spellStart"/>
      <w:r w:rsidRPr="00D26F3D">
        <w:rPr>
          <w:rFonts w:ascii="Arial" w:hAnsi="Arial" w:cs="Arial"/>
          <w:sz w:val="20"/>
          <w:szCs w:val="20"/>
        </w:rPr>
        <w:t>rizotrones</w:t>
      </w:r>
      <w:proofErr w:type="spellEnd"/>
      <w:r w:rsidRPr="00D26F3D">
        <w:rPr>
          <w:rFonts w:ascii="Arial" w:hAnsi="Arial" w:cs="Arial"/>
          <w:sz w:val="20"/>
          <w:szCs w:val="20"/>
        </w:rPr>
        <w:t xml:space="preserve"> </w:t>
      </w:r>
      <w:proofErr w:type="spellStart"/>
      <w:r w:rsidRPr="00D26F3D">
        <w:rPr>
          <w:rFonts w:ascii="Arial" w:hAnsi="Arial" w:cs="Arial"/>
          <w:sz w:val="20"/>
          <w:szCs w:val="20"/>
        </w:rPr>
        <w:t>instalados</w:t>
      </w:r>
      <w:proofErr w:type="spellEnd"/>
      <w:r w:rsidRPr="00D26F3D">
        <w:rPr>
          <w:rFonts w:ascii="Arial" w:hAnsi="Arial" w:cs="Arial"/>
          <w:sz w:val="20"/>
          <w:szCs w:val="20"/>
        </w:rPr>
        <w:t xml:space="preserve"> </w:t>
      </w:r>
      <w:proofErr w:type="spellStart"/>
      <w:r w:rsidRPr="00D26F3D">
        <w:rPr>
          <w:rFonts w:ascii="Arial" w:hAnsi="Arial" w:cs="Arial"/>
          <w:sz w:val="20"/>
          <w:szCs w:val="20"/>
        </w:rPr>
        <w:t>horizontalmente</w:t>
      </w:r>
      <w:proofErr w:type="spellEnd"/>
      <w:r w:rsidRPr="00D26F3D">
        <w:rPr>
          <w:rFonts w:ascii="Arial" w:hAnsi="Arial" w:cs="Arial"/>
          <w:sz w:val="20"/>
          <w:szCs w:val="20"/>
        </w:rPr>
        <w:t xml:space="preserve"> </w:t>
      </w:r>
      <w:proofErr w:type="spellStart"/>
      <w:r w:rsidRPr="00D26F3D">
        <w:rPr>
          <w:rFonts w:ascii="Arial" w:hAnsi="Arial" w:cs="Arial"/>
          <w:sz w:val="20"/>
          <w:szCs w:val="20"/>
        </w:rPr>
        <w:t>permitieron</w:t>
      </w:r>
      <w:proofErr w:type="spellEnd"/>
      <w:r w:rsidRPr="00D26F3D">
        <w:rPr>
          <w:rFonts w:ascii="Arial" w:hAnsi="Arial" w:cs="Arial"/>
          <w:sz w:val="20"/>
          <w:szCs w:val="20"/>
        </w:rPr>
        <w:t xml:space="preserve"> </w:t>
      </w:r>
      <w:proofErr w:type="spellStart"/>
      <w:r w:rsidRPr="00D26F3D">
        <w:rPr>
          <w:rFonts w:ascii="Arial" w:hAnsi="Arial" w:cs="Arial"/>
          <w:sz w:val="20"/>
          <w:szCs w:val="20"/>
        </w:rPr>
        <w:t>cuantificar</w:t>
      </w:r>
      <w:proofErr w:type="spellEnd"/>
      <w:r w:rsidRPr="00D26F3D">
        <w:rPr>
          <w:rFonts w:ascii="Arial" w:hAnsi="Arial" w:cs="Arial"/>
          <w:sz w:val="20"/>
          <w:szCs w:val="20"/>
        </w:rPr>
        <w:t xml:space="preserve"> la </w:t>
      </w:r>
      <w:proofErr w:type="spellStart"/>
      <w:r w:rsidRPr="00D26F3D">
        <w:rPr>
          <w:rFonts w:ascii="Arial" w:hAnsi="Arial" w:cs="Arial"/>
          <w:sz w:val="20"/>
          <w:szCs w:val="20"/>
        </w:rPr>
        <w:t>velocidad</w:t>
      </w:r>
      <w:proofErr w:type="spellEnd"/>
      <w:r w:rsidRPr="00D26F3D">
        <w:rPr>
          <w:rFonts w:ascii="Arial" w:hAnsi="Arial" w:cs="Arial"/>
          <w:sz w:val="20"/>
          <w:szCs w:val="20"/>
        </w:rPr>
        <w:t xml:space="preserve"> y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momento</w:t>
      </w:r>
      <w:proofErr w:type="spellEnd"/>
      <w:r w:rsidRPr="00D26F3D">
        <w:rPr>
          <w:rFonts w:ascii="Arial" w:hAnsi="Arial" w:cs="Arial"/>
          <w:sz w:val="20"/>
          <w:szCs w:val="20"/>
        </w:rPr>
        <w:t xml:space="preserve"> del </w:t>
      </w:r>
      <w:proofErr w:type="spellStart"/>
      <w:r w:rsidRPr="00D26F3D">
        <w:rPr>
          <w:rFonts w:ascii="Arial" w:hAnsi="Arial" w:cs="Arial"/>
          <w:sz w:val="20"/>
          <w:szCs w:val="20"/>
        </w:rPr>
        <w:t>crecimiento</w:t>
      </w:r>
      <w:proofErr w:type="spellEnd"/>
      <w:r w:rsidRPr="00D26F3D">
        <w:rPr>
          <w:rFonts w:ascii="Arial" w:hAnsi="Arial" w:cs="Arial"/>
          <w:sz w:val="20"/>
          <w:szCs w:val="20"/>
        </w:rPr>
        <w:t xml:space="preserve"> de las </w:t>
      </w:r>
      <w:proofErr w:type="spellStart"/>
      <w:r w:rsidRPr="00D26F3D">
        <w:rPr>
          <w:rFonts w:ascii="Arial" w:hAnsi="Arial" w:cs="Arial"/>
          <w:sz w:val="20"/>
          <w:szCs w:val="20"/>
        </w:rPr>
        <w:t>raíces</w:t>
      </w:r>
      <w:proofErr w:type="spellEnd"/>
      <w:r w:rsidRPr="00D26F3D">
        <w:rPr>
          <w:rFonts w:ascii="Arial" w:hAnsi="Arial" w:cs="Arial"/>
          <w:sz w:val="20"/>
          <w:szCs w:val="20"/>
        </w:rPr>
        <w:t xml:space="preserve"> </w:t>
      </w:r>
      <w:proofErr w:type="spellStart"/>
      <w:r w:rsidRPr="00D26F3D">
        <w:rPr>
          <w:rFonts w:ascii="Arial" w:hAnsi="Arial" w:cs="Arial"/>
          <w:sz w:val="20"/>
          <w:szCs w:val="20"/>
        </w:rPr>
        <w:t>blancas</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superficie</w:t>
      </w:r>
      <w:proofErr w:type="spellEnd"/>
      <w:r w:rsidRPr="00D26F3D">
        <w:rPr>
          <w:rFonts w:ascii="Arial" w:hAnsi="Arial" w:cs="Arial"/>
          <w:sz w:val="20"/>
          <w:szCs w:val="20"/>
        </w:rPr>
        <w:t xml:space="preserve"> </w:t>
      </w:r>
      <w:proofErr w:type="spellStart"/>
      <w:r w:rsidRPr="00D26F3D">
        <w:rPr>
          <w:rFonts w:ascii="Arial" w:hAnsi="Arial" w:cs="Arial"/>
          <w:sz w:val="20"/>
          <w:szCs w:val="20"/>
        </w:rPr>
        <w:t>durante</w:t>
      </w:r>
      <w:proofErr w:type="spellEnd"/>
      <w:r w:rsidRPr="00D26F3D">
        <w:rPr>
          <w:rFonts w:ascii="Arial" w:hAnsi="Arial" w:cs="Arial"/>
          <w:sz w:val="20"/>
          <w:szCs w:val="20"/>
        </w:rPr>
        <w:t xml:space="preserve">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lavado</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raíz</w:t>
      </w:r>
      <w:proofErr w:type="spellEnd"/>
      <w:r w:rsidRPr="00D26F3D">
        <w:rPr>
          <w:rFonts w:ascii="Arial" w:hAnsi="Arial" w:cs="Arial"/>
          <w:sz w:val="20"/>
          <w:szCs w:val="20"/>
        </w:rPr>
        <w:t xml:space="preserve"> de primavera. El </w:t>
      </w:r>
      <w:proofErr w:type="spellStart"/>
      <w:r w:rsidRPr="00D26F3D">
        <w:rPr>
          <w:rFonts w:ascii="Arial" w:hAnsi="Arial" w:cs="Arial"/>
          <w:sz w:val="20"/>
          <w:szCs w:val="20"/>
        </w:rPr>
        <w:t>análisis</w:t>
      </w:r>
      <w:proofErr w:type="spellEnd"/>
      <w:r w:rsidRPr="00D26F3D">
        <w:rPr>
          <w:rFonts w:ascii="Arial" w:hAnsi="Arial" w:cs="Arial"/>
          <w:sz w:val="20"/>
          <w:szCs w:val="20"/>
        </w:rPr>
        <w:t xml:space="preserve"> de </w:t>
      </w:r>
      <w:proofErr w:type="spellStart"/>
      <w:r w:rsidRPr="00D26F3D">
        <w:rPr>
          <w:rFonts w:ascii="Arial" w:hAnsi="Arial" w:cs="Arial"/>
          <w:sz w:val="20"/>
          <w:szCs w:val="20"/>
        </w:rPr>
        <w:t>rizotrones</w:t>
      </w:r>
      <w:proofErr w:type="spellEnd"/>
      <w:r w:rsidRPr="00D26F3D">
        <w:rPr>
          <w:rFonts w:ascii="Arial" w:hAnsi="Arial" w:cs="Arial"/>
          <w:sz w:val="20"/>
          <w:szCs w:val="20"/>
        </w:rPr>
        <w:t xml:space="preserve"> junto con </w:t>
      </w:r>
      <w:proofErr w:type="spellStart"/>
      <w:r w:rsidRPr="00D26F3D">
        <w:rPr>
          <w:rFonts w:ascii="Arial" w:hAnsi="Arial" w:cs="Arial"/>
          <w:sz w:val="20"/>
          <w:szCs w:val="20"/>
        </w:rPr>
        <w:t>el</w:t>
      </w:r>
      <w:proofErr w:type="spellEnd"/>
      <w:r w:rsidRPr="00D26F3D">
        <w:rPr>
          <w:rFonts w:ascii="Arial" w:hAnsi="Arial" w:cs="Arial"/>
          <w:sz w:val="20"/>
          <w:szCs w:val="20"/>
        </w:rPr>
        <w:t xml:space="preserve"> </w:t>
      </w:r>
      <w:proofErr w:type="spellStart"/>
      <w:r w:rsidRPr="00D26F3D">
        <w:rPr>
          <w:rFonts w:ascii="Arial" w:hAnsi="Arial" w:cs="Arial"/>
          <w:sz w:val="20"/>
          <w:szCs w:val="20"/>
        </w:rPr>
        <w:t>rastreo</w:t>
      </w:r>
      <w:proofErr w:type="spellEnd"/>
      <w:r w:rsidRPr="00D26F3D">
        <w:rPr>
          <w:rFonts w:ascii="Arial" w:hAnsi="Arial" w:cs="Arial"/>
          <w:sz w:val="20"/>
          <w:szCs w:val="20"/>
        </w:rPr>
        <w:t xml:space="preserve"> de </w:t>
      </w:r>
      <w:proofErr w:type="spellStart"/>
      <w:r w:rsidRPr="00D26F3D">
        <w:rPr>
          <w:rFonts w:ascii="Arial" w:hAnsi="Arial" w:cs="Arial"/>
          <w:sz w:val="20"/>
          <w:szCs w:val="20"/>
        </w:rPr>
        <w:t>tejidos</w:t>
      </w:r>
      <w:proofErr w:type="spellEnd"/>
      <w:r w:rsidRPr="00D26F3D">
        <w:rPr>
          <w:rFonts w:ascii="Arial" w:hAnsi="Arial" w:cs="Arial"/>
          <w:sz w:val="20"/>
          <w:szCs w:val="20"/>
        </w:rPr>
        <w:t xml:space="preserve"> 15N </w:t>
      </w:r>
      <w:proofErr w:type="spellStart"/>
      <w:r w:rsidRPr="00D26F3D">
        <w:rPr>
          <w:rFonts w:ascii="Arial" w:hAnsi="Arial" w:cs="Arial"/>
          <w:sz w:val="20"/>
          <w:szCs w:val="20"/>
        </w:rPr>
        <w:t>contribuirá</w:t>
      </w:r>
      <w:proofErr w:type="spellEnd"/>
      <w:r w:rsidRPr="00D26F3D">
        <w:rPr>
          <w:rFonts w:ascii="Arial" w:hAnsi="Arial" w:cs="Arial"/>
          <w:sz w:val="20"/>
          <w:szCs w:val="20"/>
        </w:rPr>
        <w:t xml:space="preserve"> a </w:t>
      </w:r>
      <w:proofErr w:type="spellStart"/>
      <w:r w:rsidRPr="00D26F3D">
        <w:rPr>
          <w:rFonts w:ascii="Arial" w:hAnsi="Arial" w:cs="Arial"/>
          <w:sz w:val="20"/>
          <w:szCs w:val="20"/>
        </w:rPr>
        <w:t>nuestra</w:t>
      </w:r>
      <w:proofErr w:type="spellEnd"/>
      <w:r w:rsidRPr="00D26F3D">
        <w:rPr>
          <w:rFonts w:ascii="Arial" w:hAnsi="Arial" w:cs="Arial"/>
          <w:sz w:val="20"/>
          <w:szCs w:val="20"/>
        </w:rPr>
        <w:t xml:space="preserve"> </w:t>
      </w:r>
      <w:proofErr w:type="spellStart"/>
      <w:r w:rsidRPr="00D26F3D">
        <w:rPr>
          <w:rFonts w:ascii="Arial" w:hAnsi="Arial" w:cs="Arial"/>
          <w:sz w:val="20"/>
          <w:szCs w:val="20"/>
        </w:rPr>
        <w:t>comprensión</w:t>
      </w:r>
      <w:proofErr w:type="spellEnd"/>
      <w:r w:rsidRPr="00D26F3D">
        <w:rPr>
          <w:rFonts w:ascii="Arial" w:hAnsi="Arial" w:cs="Arial"/>
          <w:sz w:val="20"/>
          <w:szCs w:val="20"/>
        </w:rPr>
        <w:t xml:space="preserve"> de la </w:t>
      </w:r>
      <w:proofErr w:type="spellStart"/>
      <w:r w:rsidRPr="00D26F3D">
        <w:rPr>
          <w:rFonts w:ascii="Arial" w:hAnsi="Arial" w:cs="Arial"/>
          <w:sz w:val="20"/>
          <w:szCs w:val="20"/>
        </w:rPr>
        <w:t>absorción</w:t>
      </w:r>
      <w:proofErr w:type="spellEnd"/>
      <w:r w:rsidRPr="00D26F3D">
        <w:rPr>
          <w:rFonts w:ascii="Arial" w:hAnsi="Arial" w:cs="Arial"/>
          <w:sz w:val="20"/>
          <w:szCs w:val="20"/>
        </w:rPr>
        <w:t xml:space="preserve"> y </w:t>
      </w:r>
      <w:proofErr w:type="spellStart"/>
      <w:r w:rsidRPr="00D26F3D">
        <w:rPr>
          <w:rFonts w:ascii="Arial" w:hAnsi="Arial" w:cs="Arial"/>
          <w:sz w:val="20"/>
          <w:szCs w:val="20"/>
        </w:rPr>
        <w:t>asignación</w:t>
      </w:r>
      <w:proofErr w:type="spellEnd"/>
      <w:r w:rsidRPr="00D26F3D">
        <w:rPr>
          <w:rFonts w:ascii="Arial" w:hAnsi="Arial" w:cs="Arial"/>
          <w:sz w:val="20"/>
          <w:szCs w:val="20"/>
        </w:rPr>
        <w:t xml:space="preserve"> de </w:t>
      </w:r>
      <w:proofErr w:type="spellStart"/>
      <w:r w:rsidRPr="00D26F3D">
        <w:rPr>
          <w:rFonts w:ascii="Arial" w:hAnsi="Arial" w:cs="Arial"/>
          <w:sz w:val="20"/>
          <w:szCs w:val="20"/>
        </w:rPr>
        <w:t>nutrientes</w:t>
      </w:r>
      <w:proofErr w:type="spellEnd"/>
      <w:r w:rsidRPr="00D26F3D">
        <w:rPr>
          <w:rFonts w:ascii="Arial" w:hAnsi="Arial" w:cs="Arial"/>
          <w:sz w:val="20"/>
          <w:szCs w:val="20"/>
        </w:rPr>
        <w:t xml:space="preserve"> </w:t>
      </w:r>
      <w:proofErr w:type="spellStart"/>
      <w:r w:rsidRPr="00D26F3D">
        <w:rPr>
          <w:rFonts w:ascii="Arial" w:hAnsi="Arial" w:cs="Arial"/>
          <w:sz w:val="20"/>
          <w:szCs w:val="20"/>
        </w:rPr>
        <w:t>durante</w:t>
      </w:r>
      <w:proofErr w:type="spellEnd"/>
      <w:r w:rsidRPr="00D26F3D">
        <w:rPr>
          <w:rFonts w:ascii="Arial" w:hAnsi="Arial" w:cs="Arial"/>
          <w:sz w:val="20"/>
          <w:szCs w:val="20"/>
        </w:rPr>
        <w:t xml:space="preserve"> </w:t>
      </w:r>
      <w:proofErr w:type="spellStart"/>
      <w:r w:rsidRPr="00D26F3D">
        <w:rPr>
          <w:rFonts w:ascii="Arial" w:hAnsi="Arial" w:cs="Arial"/>
          <w:sz w:val="20"/>
          <w:szCs w:val="20"/>
        </w:rPr>
        <w:t>períodos</w:t>
      </w:r>
      <w:proofErr w:type="spellEnd"/>
      <w:r w:rsidRPr="00D26F3D">
        <w:rPr>
          <w:rFonts w:ascii="Arial" w:hAnsi="Arial" w:cs="Arial"/>
          <w:sz w:val="20"/>
          <w:szCs w:val="20"/>
        </w:rPr>
        <w:t xml:space="preserve"> de </w:t>
      </w:r>
      <w:proofErr w:type="spellStart"/>
      <w:r w:rsidRPr="00D26F3D">
        <w:rPr>
          <w:rFonts w:ascii="Arial" w:hAnsi="Arial" w:cs="Arial"/>
          <w:sz w:val="20"/>
          <w:szCs w:val="20"/>
        </w:rPr>
        <w:t>crecimiento</w:t>
      </w:r>
      <w:proofErr w:type="spellEnd"/>
      <w:r w:rsidRPr="00D26F3D">
        <w:rPr>
          <w:rFonts w:ascii="Arial" w:hAnsi="Arial" w:cs="Arial"/>
          <w:sz w:val="20"/>
          <w:szCs w:val="20"/>
        </w:rPr>
        <w:t xml:space="preserve"> </w:t>
      </w:r>
      <w:proofErr w:type="spellStart"/>
      <w:r w:rsidRPr="00D26F3D">
        <w:rPr>
          <w:rFonts w:ascii="Arial" w:hAnsi="Arial" w:cs="Arial"/>
          <w:sz w:val="20"/>
          <w:szCs w:val="20"/>
        </w:rPr>
        <w:t>nutricionalmente</w:t>
      </w:r>
      <w:proofErr w:type="spellEnd"/>
      <w:r w:rsidRPr="00D26F3D">
        <w:rPr>
          <w:rFonts w:ascii="Arial" w:hAnsi="Arial" w:cs="Arial"/>
          <w:sz w:val="20"/>
          <w:szCs w:val="20"/>
        </w:rPr>
        <w:t xml:space="preserve"> </w:t>
      </w:r>
      <w:proofErr w:type="spellStart"/>
      <w:r w:rsidRPr="00D26F3D">
        <w:rPr>
          <w:rFonts w:ascii="Arial" w:hAnsi="Arial" w:cs="Arial"/>
          <w:sz w:val="20"/>
          <w:szCs w:val="20"/>
        </w:rPr>
        <w:t>exigentes</w:t>
      </w:r>
      <w:proofErr w:type="spellEnd"/>
      <w:r w:rsidRPr="00D26F3D">
        <w:rPr>
          <w:rFonts w:ascii="Arial" w:hAnsi="Arial" w:cs="Arial"/>
          <w:sz w:val="20"/>
          <w:szCs w:val="20"/>
        </w:rPr>
        <w:t>.</w:t>
      </w:r>
    </w:p>
    <w:p w14:paraId="1A0E4945" w14:textId="311D9A2F" w:rsidR="00D26F3D" w:rsidRPr="00D26F3D" w:rsidRDefault="00D26F3D" w:rsidP="00D26F3D">
      <w:pPr>
        <w:spacing w:line="240" w:lineRule="auto"/>
        <w:rPr>
          <w:rFonts w:ascii="Arial" w:hAnsi="Arial" w:cs="Arial"/>
          <w:sz w:val="20"/>
          <w:szCs w:val="20"/>
        </w:rPr>
      </w:pPr>
    </w:p>
    <w:p w14:paraId="57B0C6CD" w14:textId="60EC5F0E" w:rsidR="00D26F3D" w:rsidRPr="00D26F3D" w:rsidRDefault="00D26F3D" w:rsidP="00D26F3D">
      <w:pPr>
        <w:spacing w:line="240" w:lineRule="auto"/>
        <w:rPr>
          <w:rFonts w:ascii="Arial" w:hAnsi="Arial" w:cs="Arial"/>
          <w:sz w:val="20"/>
          <w:szCs w:val="20"/>
        </w:rPr>
      </w:pPr>
      <w:r w:rsidRPr="00D26F3D">
        <w:rPr>
          <w:rFonts w:ascii="Arial" w:hAnsi="Arial" w:cs="Arial"/>
          <w:b/>
          <w:bCs/>
          <w:sz w:val="20"/>
          <w:szCs w:val="20"/>
        </w:rPr>
        <w:t>Palabras clave</w:t>
      </w:r>
      <w:r w:rsidRPr="00D26F3D">
        <w:rPr>
          <w:rFonts w:ascii="Arial" w:hAnsi="Arial" w:cs="Arial"/>
          <w:sz w:val="20"/>
          <w:szCs w:val="20"/>
        </w:rPr>
        <w:t xml:space="preserve">: </w:t>
      </w:r>
      <w:proofErr w:type="spellStart"/>
      <w:r w:rsidRPr="00D26F3D">
        <w:rPr>
          <w:rFonts w:ascii="Arial" w:hAnsi="Arial" w:cs="Arial"/>
          <w:sz w:val="20"/>
          <w:szCs w:val="20"/>
        </w:rPr>
        <w:t>rizotrón</w:t>
      </w:r>
      <w:proofErr w:type="spellEnd"/>
      <w:r w:rsidRPr="00D26F3D">
        <w:rPr>
          <w:rFonts w:ascii="Arial" w:hAnsi="Arial" w:cs="Arial"/>
          <w:sz w:val="20"/>
          <w:szCs w:val="20"/>
        </w:rPr>
        <w:t xml:space="preserve">, </w:t>
      </w:r>
      <w:proofErr w:type="spellStart"/>
      <w:r w:rsidRPr="00D26F3D">
        <w:rPr>
          <w:rFonts w:ascii="Arial" w:hAnsi="Arial" w:cs="Arial"/>
          <w:sz w:val="20"/>
          <w:szCs w:val="20"/>
        </w:rPr>
        <w:t>vigor</w:t>
      </w:r>
      <w:proofErr w:type="spellEnd"/>
      <w:r w:rsidRPr="00D26F3D">
        <w:rPr>
          <w:rFonts w:ascii="Arial" w:hAnsi="Arial" w:cs="Arial"/>
          <w:sz w:val="20"/>
          <w:szCs w:val="20"/>
        </w:rPr>
        <w:t xml:space="preserve">, </w:t>
      </w:r>
      <w:proofErr w:type="spellStart"/>
      <w:r w:rsidRPr="00D26F3D">
        <w:rPr>
          <w:rFonts w:ascii="Arial" w:hAnsi="Arial" w:cs="Arial"/>
          <w:sz w:val="20"/>
          <w:szCs w:val="20"/>
        </w:rPr>
        <w:t>isótopo</w:t>
      </w:r>
      <w:proofErr w:type="spellEnd"/>
      <w:r w:rsidRPr="00D26F3D">
        <w:rPr>
          <w:rFonts w:ascii="Arial" w:hAnsi="Arial" w:cs="Arial"/>
          <w:sz w:val="20"/>
          <w:szCs w:val="20"/>
        </w:rPr>
        <w:t xml:space="preserve">, Hass, </w:t>
      </w:r>
      <w:proofErr w:type="spellStart"/>
      <w:r w:rsidRPr="00D26F3D">
        <w:rPr>
          <w:rFonts w:ascii="Arial" w:hAnsi="Arial" w:cs="Arial"/>
          <w:sz w:val="20"/>
          <w:szCs w:val="20"/>
        </w:rPr>
        <w:t>captación</w:t>
      </w:r>
      <w:proofErr w:type="spellEnd"/>
      <w:r w:rsidRPr="00D26F3D">
        <w:rPr>
          <w:rFonts w:ascii="Arial" w:hAnsi="Arial" w:cs="Arial"/>
          <w:sz w:val="20"/>
          <w:szCs w:val="20"/>
        </w:rPr>
        <w:t xml:space="preserve">, </w:t>
      </w:r>
      <w:proofErr w:type="spellStart"/>
      <w:r w:rsidRPr="00D26F3D">
        <w:rPr>
          <w:rFonts w:ascii="Arial" w:hAnsi="Arial" w:cs="Arial"/>
          <w:sz w:val="20"/>
          <w:szCs w:val="20"/>
        </w:rPr>
        <w:t>asignación</w:t>
      </w:r>
      <w:proofErr w:type="spellEnd"/>
    </w:p>
    <w:sectPr w:rsidR="00D26F3D" w:rsidRPr="00D26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89"/>
    <w:rsid w:val="00146558"/>
    <w:rsid w:val="001E7F46"/>
    <w:rsid w:val="002D7281"/>
    <w:rsid w:val="00396FDF"/>
    <w:rsid w:val="00412DBF"/>
    <w:rsid w:val="005179D9"/>
    <w:rsid w:val="00595E61"/>
    <w:rsid w:val="00661D4E"/>
    <w:rsid w:val="006A30A3"/>
    <w:rsid w:val="006C4440"/>
    <w:rsid w:val="00730C81"/>
    <w:rsid w:val="00833A59"/>
    <w:rsid w:val="00901B0C"/>
    <w:rsid w:val="00945681"/>
    <w:rsid w:val="009E4F8D"/>
    <w:rsid w:val="00AA128F"/>
    <w:rsid w:val="00B030F2"/>
    <w:rsid w:val="00B86289"/>
    <w:rsid w:val="00BC7054"/>
    <w:rsid w:val="00BD7DBB"/>
    <w:rsid w:val="00C078C8"/>
    <w:rsid w:val="00CD04F5"/>
    <w:rsid w:val="00D15602"/>
    <w:rsid w:val="00D26F3D"/>
    <w:rsid w:val="00DE06B8"/>
    <w:rsid w:val="00F43D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7CC2"/>
  <w15:chartTrackingRefBased/>
  <w15:docId w15:val="{2DB57A71-1A75-4740-9C77-36A27A65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89"/>
    <w:pPr>
      <w:spacing w:after="120"/>
    </w:pPr>
    <w:rPr>
      <w:rFonts w:ascii="Calibri" w:eastAsia="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Miedecke</dc:creator>
  <cp:keywords/>
  <dc:description/>
  <cp:lastModifiedBy>Michelle Miedecke</cp:lastModifiedBy>
  <cp:revision>23</cp:revision>
  <dcterms:created xsi:type="dcterms:W3CDTF">2022-10-10T03:51:00Z</dcterms:created>
  <dcterms:modified xsi:type="dcterms:W3CDTF">2022-10-10T06:37:00Z</dcterms:modified>
</cp:coreProperties>
</file>