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AE9B" w14:textId="77777777" w:rsidR="00FB1CE3" w:rsidRPr="00FB1CE3" w:rsidRDefault="0096670C" w:rsidP="00552152">
      <w:pPr>
        <w:spacing w:after="120" w:line="240" w:lineRule="exact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color w:val="000000"/>
        </w:rPr>
        <w:t>T</w:t>
      </w:r>
      <w:r w:rsidR="00FB1CE3" w:rsidRPr="00FB1CE3">
        <w:rPr>
          <w:rFonts w:ascii="Arial" w:hAnsi="Arial" w:cs="Arial"/>
          <w:b/>
          <w:color w:val="000000"/>
        </w:rPr>
        <w:t xml:space="preserve">he relationship between </w:t>
      </w:r>
      <w:r>
        <w:rPr>
          <w:rFonts w:ascii="Arial" w:hAnsi="Arial" w:cs="Arial"/>
          <w:b/>
          <w:color w:val="000000"/>
        </w:rPr>
        <w:t xml:space="preserve">postharvest rots </w:t>
      </w:r>
      <w:r w:rsidR="002E74EF">
        <w:rPr>
          <w:rFonts w:ascii="Arial" w:hAnsi="Arial" w:cs="Arial"/>
          <w:b/>
          <w:color w:val="000000"/>
        </w:rPr>
        <w:t>and</w:t>
      </w:r>
      <w:r w:rsidR="00FB1CE3" w:rsidRPr="00FB1CE3">
        <w:rPr>
          <w:rFonts w:ascii="Arial" w:hAnsi="Arial" w:cs="Arial"/>
          <w:b/>
          <w:color w:val="000000"/>
        </w:rPr>
        <w:t xml:space="preserve"> </w:t>
      </w:r>
      <w:r w:rsidR="00A35867">
        <w:rPr>
          <w:rFonts w:ascii="Arial" w:hAnsi="Arial" w:cs="Arial"/>
          <w:b/>
          <w:color w:val="000000"/>
        </w:rPr>
        <w:t>orchard</w:t>
      </w:r>
      <w:r w:rsidR="002E74EF">
        <w:rPr>
          <w:rFonts w:ascii="Arial" w:hAnsi="Arial" w:cs="Arial"/>
          <w:b/>
          <w:color w:val="000000"/>
        </w:rPr>
        <w:t xml:space="preserve"> variables </w:t>
      </w:r>
      <w:r w:rsidR="00FB1CE3">
        <w:rPr>
          <w:rFonts w:ascii="Arial" w:hAnsi="Arial" w:cs="Arial"/>
          <w:b/>
          <w:color w:val="000000"/>
        </w:rPr>
        <w:t>in</w:t>
      </w:r>
      <w:r w:rsidR="003646A3">
        <w:rPr>
          <w:rFonts w:ascii="Arial" w:hAnsi="Arial" w:cs="Arial"/>
          <w:b/>
          <w:color w:val="000000"/>
        </w:rPr>
        <w:t xml:space="preserve"> </w:t>
      </w:r>
      <w:r w:rsidR="003646A3" w:rsidRPr="00E621A0">
        <w:rPr>
          <w:rFonts w:ascii="Arial" w:hAnsi="Arial" w:cs="Arial"/>
          <w:b/>
        </w:rPr>
        <w:t xml:space="preserve">‘Hass’ avocado </w:t>
      </w:r>
      <w:r w:rsidR="003646A3" w:rsidRPr="00FB1CE3">
        <w:rPr>
          <w:rFonts w:ascii="Arial" w:hAnsi="Arial" w:cs="Arial"/>
          <w:b/>
          <w:color w:val="000000"/>
        </w:rPr>
        <w:t>orchard</w:t>
      </w:r>
      <w:r w:rsidR="003646A3">
        <w:rPr>
          <w:rFonts w:ascii="Arial" w:hAnsi="Arial" w:cs="Arial"/>
          <w:b/>
          <w:color w:val="000000"/>
        </w:rPr>
        <w:t xml:space="preserve">s in </w:t>
      </w:r>
      <w:r w:rsidR="00FB1CE3" w:rsidRPr="00E621A0">
        <w:rPr>
          <w:rFonts w:ascii="Arial" w:hAnsi="Arial" w:cs="Arial"/>
          <w:b/>
        </w:rPr>
        <w:t>New Zeal</w:t>
      </w:r>
      <w:r w:rsidR="00FB1CE3" w:rsidRPr="00FB1CE3">
        <w:rPr>
          <w:rFonts w:ascii="Arial" w:hAnsi="Arial" w:cs="Arial"/>
          <w:b/>
        </w:rPr>
        <w:t>and</w:t>
      </w:r>
      <w:r w:rsidR="002E74EF">
        <w:rPr>
          <w:rFonts w:ascii="Arial" w:hAnsi="Arial" w:cs="Arial"/>
          <w:b/>
        </w:rPr>
        <w:t xml:space="preserve">: The </w:t>
      </w:r>
      <w:proofErr w:type="spellStart"/>
      <w:r w:rsidR="002E74EF">
        <w:rPr>
          <w:rFonts w:ascii="Arial" w:hAnsi="Arial" w:cs="Arial"/>
          <w:b/>
        </w:rPr>
        <w:t>Avovantage</w:t>
      </w:r>
      <w:proofErr w:type="spellEnd"/>
      <w:r w:rsidR="002E74EF">
        <w:rPr>
          <w:rFonts w:ascii="Arial" w:hAnsi="Arial" w:cs="Arial"/>
          <w:b/>
        </w:rPr>
        <w:t xml:space="preserve"> project</w:t>
      </w:r>
      <w:r w:rsidR="00B63538">
        <w:rPr>
          <w:rFonts w:ascii="Arial" w:hAnsi="Arial" w:cs="Arial"/>
          <w:b/>
        </w:rPr>
        <w:t>.</w:t>
      </w:r>
    </w:p>
    <w:p w14:paraId="21B8498D" w14:textId="77777777" w:rsidR="00F64F90" w:rsidRPr="00BE19A8" w:rsidRDefault="00F64F90" w:rsidP="00552152">
      <w:pPr>
        <w:spacing w:after="120" w:line="240" w:lineRule="exact"/>
        <w:jc w:val="both"/>
        <w:rPr>
          <w:rFonts w:ascii="Arial" w:hAnsi="Arial" w:cs="Arial"/>
          <w:i/>
          <w:szCs w:val="20"/>
        </w:rPr>
      </w:pPr>
      <w:r w:rsidRPr="00C07BDA">
        <w:rPr>
          <w:rFonts w:ascii="Arial" w:hAnsi="Arial" w:cs="Arial"/>
          <w:i/>
          <w:szCs w:val="20"/>
          <w:u w:val="single"/>
        </w:rPr>
        <w:t>Elmer PAG</w:t>
      </w:r>
      <w:r w:rsidR="00BE19A8" w:rsidRPr="00C07BDA">
        <w:rPr>
          <w:rFonts w:ascii="Arial" w:hAnsi="Arial" w:cs="Arial"/>
          <w:u w:val="single"/>
          <w:vertAlign w:val="superscript"/>
        </w:rPr>
        <w:t>1</w:t>
      </w:r>
      <w:r w:rsidRPr="00BE19A8">
        <w:rPr>
          <w:rFonts w:ascii="Arial" w:hAnsi="Arial" w:cs="Arial"/>
          <w:i/>
          <w:szCs w:val="20"/>
        </w:rPr>
        <w:t>, Lyall K</w:t>
      </w:r>
      <w:r w:rsidR="00BE19A8" w:rsidRPr="00CA133D">
        <w:rPr>
          <w:rFonts w:ascii="Arial" w:hAnsi="Arial" w:cs="Arial"/>
          <w:vertAlign w:val="superscript"/>
        </w:rPr>
        <w:t>1</w:t>
      </w:r>
      <w:r w:rsidRPr="00BE19A8">
        <w:rPr>
          <w:rFonts w:ascii="Arial" w:hAnsi="Arial" w:cs="Arial"/>
          <w:i/>
          <w:szCs w:val="20"/>
        </w:rPr>
        <w:t xml:space="preserve">, </w:t>
      </w:r>
      <w:r w:rsidRPr="00BE19A8">
        <w:rPr>
          <w:rFonts w:ascii="Arial" w:hAnsi="Arial" w:cs="Arial"/>
          <w:i/>
          <w:szCs w:val="20"/>
          <w:u w:val="single"/>
        </w:rPr>
        <w:t>Ramos Romero L</w:t>
      </w:r>
      <w:r w:rsidR="00BE19A8">
        <w:rPr>
          <w:rFonts w:ascii="Arial" w:hAnsi="Arial" w:cs="Arial"/>
          <w:vertAlign w:val="superscript"/>
        </w:rPr>
        <w:t>2</w:t>
      </w:r>
      <w:r w:rsidRPr="00BE19A8">
        <w:rPr>
          <w:rFonts w:ascii="Arial" w:hAnsi="Arial" w:cs="Arial"/>
          <w:i/>
          <w:szCs w:val="20"/>
        </w:rPr>
        <w:t>, McAlinden J</w:t>
      </w:r>
      <w:r w:rsidR="00BE19A8" w:rsidRPr="00CA133D">
        <w:rPr>
          <w:rFonts w:ascii="Arial" w:hAnsi="Arial" w:cs="Arial"/>
          <w:vertAlign w:val="superscript"/>
        </w:rPr>
        <w:t>1</w:t>
      </w:r>
      <w:r w:rsidRPr="00BE19A8">
        <w:rPr>
          <w:rFonts w:ascii="Arial" w:hAnsi="Arial" w:cs="Arial"/>
          <w:i/>
          <w:szCs w:val="20"/>
        </w:rPr>
        <w:t>, Alavi M</w:t>
      </w:r>
      <w:r w:rsidR="00BE19A8">
        <w:rPr>
          <w:rFonts w:ascii="Arial" w:hAnsi="Arial" w:cs="Arial"/>
          <w:vertAlign w:val="superscript"/>
        </w:rPr>
        <w:t>2</w:t>
      </w:r>
      <w:r w:rsidRPr="00BE19A8">
        <w:rPr>
          <w:rFonts w:ascii="Arial" w:hAnsi="Arial" w:cs="Arial"/>
          <w:i/>
          <w:szCs w:val="20"/>
        </w:rPr>
        <w:t>, Parry FJ</w:t>
      </w:r>
      <w:r w:rsidR="00BE19A8" w:rsidRPr="00CA133D">
        <w:rPr>
          <w:rFonts w:ascii="Arial" w:hAnsi="Arial" w:cs="Arial"/>
          <w:vertAlign w:val="superscript"/>
        </w:rPr>
        <w:t>1</w:t>
      </w:r>
      <w:r w:rsidRPr="00BE19A8">
        <w:rPr>
          <w:rFonts w:ascii="Arial" w:hAnsi="Arial" w:cs="Arial"/>
          <w:i/>
          <w:szCs w:val="20"/>
        </w:rPr>
        <w:t>, Park N</w:t>
      </w:r>
      <w:r w:rsidR="00BE19A8">
        <w:rPr>
          <w:rFonts w:ascii="Arial" w:hAnsi="Arial" w:cs="Arial"/>
          <w:vertAlign w:val="superscript"/>
        </w:rPr>
        <w:t>3</w:t>
      </w:r>
      <w:r w:rsidRPr="00BE19A8">
        <w:rPr>
          <w:rFonts w:ascii="Arial" w:hAnsi="Arial" w:cs="Arial"/>
          <w:i/>
          <w:szCs w:val="20"/>
        </w:rPr>
        <w:t>, Vergara M</w:t>
      </w:r>
      <w:r w:rsidR="00BE19A8">
        <w:rPr>
          <w:rFonts w:ascii="Arial" w:hAnsi="Arial" w:cs="Arial"/>
          <w:vertAlign w:val="superscript"/>
        </w:rPr>
        <w:t>2</w:t>
      </w:r>
      <w:r w:rsidRPr="00BE19A8">
        <w:rPr>
          <w:rFonts w:ascii="Arial" w:hAnsi="Arial" w:cs="Arial"/>
          <w:i/>
          <w:szCs w:val="20"/>
        </w:rPr>
        <w:t>, Sorensen S</w:t>
      </w:r>
      <w:r w:rsidR="00BE19A8" w:rsidRPr="00BE19A8">
        <w:rPr>
          <w:rFonts w:ascii="Arial" w:hAnsi="Arial" w:cs="Arial"/>
          <w:szCs w:val="20"/>
          <w:vertAlign w:val="superscript"/>
        </w:rPr>
        <w:t>5</w:t>
      </w:r>
      <w:r w:rsidRPr="00BE19A8">
        <w:rPr>
          <w:rFonts w:ascii="Arial" w:hAnsi="Arial" w:cs="Arial"/>
          <w:i/>
          <w:szCs w:val="20"/>
        </w:rPr>
        <w:t>, West P</w:t>
      </w:r>
      <w:r w:rsidR="00BE19A8" w:rsidRPr="00BE19A8">
        <w:rPr>
          <w:rFonts w:ascii="Arial" w:hAnsi="Arial" w:cs="Arial"/>
          <w:szCs w:val="20"/>
          <w:vertAlign w:val="superscript"/>
        </w:rPr>
        <w:t>5</w:t>
      </w:r>
      <w:r w:rsidRPr="00BE19A8">
        <w:rPr>
          <w:rFonts w:ascii="Arial" w:hAnsi="Arial" w:cs="Arial"/>
          <w:i/>
          <w:szCs w:val="20"/>
        </w:rPr>
        <w:t>, Tapia M</w:t>
      </w:r>
      <w:r w:rsidR="00BE19A8" w:rsidRPr="00BE19A8">
        <w:rPr>
          <w:rFonts w:ascii="Arial" w:hAnsi="Arial" w:cs="Arial"/>
          <w:szCs w:val="20"/>
          <w:vertAlign w:val="superscript"/>
        </w:rPr>
        <w:t>5</w:t>
      </w:r>
      <w:r w:rsidRPr="00BE19A8">
        <w:rPr>
          <w:rFonts w:ascii="Arial" w:hAnsi="Arial" w:cs="Arial"/>
          <w:i/>
          <w:szCs w:val="20"/>
        </w:rPr>
        <w:t xml:space="preserve">, </w:t>
      </w:r>
      <w:proofErr w:type="spellStart"/>
      <w:r w:rsidR="00A875FB" w:rsidRPr="00A875FB">
        <w:rPr>
          <w:rFonts w:ascii="Arial" w:hAnsi="Arial" w:cs="Arial"/>
          <w:i/>
          <w:szCs w:val="20"/>
        </w:rPr>
        <w:t>Whenuaroa</w:t>
      </w:r>
      <w:proofErr w:type="spellEnd"/>
      <w:r w:rsidR="00A875FB" w:rsidRPr="00A875FB">
        <w:rPr>
          <w:rFonts w:ascii="Arial" w:hAnsi="Arial" w:cs="Arial"/>
          <w:i/>
          <w:szCs w:val="20"/>
        </w:rPr>
        <w:t xml:space="preserve"> L</w:t>
      </w:r>
      <w:r w:rsidR="00A875FB" w:rsidRPr="00BE19A8">
        <w:rPr>
          <w:rFonts w:ascii="Arial" w:hAnsi="Arial" w:cs="Arial"/>
          <w:szCs w:val="20"/>
          <w:vertAlign w:val="superscript"/>
        </w:rPr>
        <w:t>5</w:t>
      </w:r>
      <w:r w:rsidR="00A875FB">
        <w:rPr>
          <w:rFonts w:ascii="Arial" w:hAnsi="Arial" w:cs="Arial"/>
          <w:i/>
          <w:szCs w:val="20"/>
        </w:rPr>
        <w:t xml:space="preserve">, </w:t>
      </w:r>
      <w:r w:rsidR="00A875FB" w:rsidRPr="00A875FB">
        <w:rPr>
          <w:rFonts w:ascii="Arial" w:hAnsi="Arial" w:cs="Arial"/>
          <w:i/>
          <w:szCs w:val="20"/>
        </w:rPr>
        <w:t>Wynn-Jones B</w:t>
      </w:r>
      <w:r w:rsidR="00A875FB" w:rsidRPr="00CA133D">
        <w:rPr>
          <w:rFonts w:ascii="Arial" w:hAnsi="Arial" w:cs="Arial"/>
          <w:vertAlign w:val="superscript"/>
        </w:rPr>
        <w:t>1</w:t>
      </w:r>
      <w:r w:rsidR="00A875FB">
        <w:rPr>
          <w:rFonts w:ascii="Arial" w:hAnsi="Arial" w:cs="Arial"/>
          <w:i/>
          <w:szCs w:val="20"/>
        </w:rPr>
        <w:t xml:space="preserve">, </w:t>
      </w:r>
      <w:proofErr w:type="spellStart"/>
      <w:r w:rsidR="00BE19A8" w:rsidRPr="00BE19A8">
        <w:rPr>
          <w:rFonts w:ascii="Arial" w:hAnsi="Arial" w:cs="Arial"/>
          <w:i/>
          <w:szCs w:val="20"/>
        </w:rPr>
        <w:t>Hedderley</w:t>
      </w:r>
      <w:proofErr w:type="spellEnd"/>
      <w:r w:rsidR="00BE19A8" w:rsidRPr="00BE19A8">
        <w:rPr>
          <w:rFonts w:ascii="Arial" w:hAnsi="Arial" w:cs="Arial"/>
          <w:i/>
          <w:szCs w:val="20"/>
        </w:rPr>
        <w:t xml:space="preserve"> D</w:t>
      </w:r>
      <w:r w:rsidR="00BE19A8">
        <w:rPr>
          <w:rFonts w:ascii="Arial" w:hAnsi="Arial" w:cs="Arial"/>
          <w:vertAlign w:val="superscript"/>
        </w:rPr>
        <w:t>4</w:t>
      </w:r>
      <w:r w:rsidR="00BE19A8" w:rsidRPr="00BE19A8">
        <w:rPr>
          <w:rFonts w:ascii="Arial" w:hAnsi="Arial" w:cs="Arial"/>
          <w:i/>
          <w:szCs w:val="20"/>
        </w:rPr>
        <w:t>, Fehlmann C</w:t>
      </w:r>
      <w:r w:rsidR="00BE19A8" w:rsidRPr="00CA133D">
        <w:rPr>
          <w:rFonts w:ascii="Arial" w:hAnsi="Arial" w:cs="Arial"/>
          <w:vertAlign w:val="superscript"/>
        </w:rPr>
        <w:t>1</w:t>
      </w:r>
      <w:r w:rsidR="00BE19A8" w:rsidRPr="00BE19A8">
        <w:rPr>
          <w:rFonts w:ascii="Arial" w:hAnsi="Arial" w:cs="Arial"/>
          <w:i/>
          <w:szCs w:val="20"/>
        </w:rPr>
        <w:t xml:space="preserve">, </w:t>
      </w:r>
      <w:r w:rsidRPr="00BE19A8">
        <w:rPr>
          <w:rFonts w:ascii="Arial" w:hAnsi="Arial" w:cs="Arial"/>
          <w:i/>
          <w:szCs w:val="20"/>
        </w:rPr>
        <w:t>Wise B</w:t>
      </w:r>
      <w:r w:rsidR="00BE19A8" w:rsidRPr="00CA133D">
        <w:rPr>
          <w:rFonts w:ascii="Arial" w:hAnsi="Arial" w:cs="Arial"/>
          <w:vertAlign w:val="superscript"/>
        </w:rPr>
        <w:t>1</w:t>
      </w:r>
      <w:r w:rsidRPr="00BE19A8">
        <w:rPr>
          <w:rFonts w:ascii="Arial" w:hAnsi="Arial" w:cs="Arial"/>
          <w:i/>
          <w:szCs w:val="20"/>
        </w:rPr>
        <w:t xml:space="preserve">, </w:t>
      </w:r>
      <w:proofErr w:type="spellStart"/>
      <w:r w:rsidRPr="00BE19A8">
        <w:rPr>
          <w:rFonts w:ascii="Arial" w:hAnsi="Arial" w:cs="Arial"/>
          <w:i/>
          <w:szCs w:val="20"/>
        </w:rPr>
        <w:t>AhChee</w:t>
      </w:r>
      <w:proofErr w:type="spellEnd"/>
      <w:r w:rsidRPr="00BE19A8">
        <w:rPr>
          <w:rFonts w:ascii="Arial" w:hAnsi="Arial" w:cs="Arial"/>
          <w:i/>
          <w:szCs w:val="20"/>
        </w:rPr>
        <w:t xml:space="preserve"> A</w:t>
      </w:r>
      <w:r w:rsidR="00BE19A8" w:rsidRPr="00CA133D">
        <w:rPr>
          <w:rFonts w:ascii="Arial" w:hAnsi="Arial" w:cs="Arial"/>
          <w:vertAlign w:val="superscript"/>
        </w:rPr>
        <w:t>1</w:t>
      </w:r>
      <w:r w:rsidRPr="00BE19A8">
        <w:rPr>
          <w:rFonts w:ascii="Arial" w:hAnsi="Arial" w:cs="Arial"/>
          <w:i/>
          <w:szCs w:val="20"/>
        </w:rPr>
        <w:t>, Lewis K</w:t>
      </w:r>
      <w:r w:rsidR="00BE19A8">
        <w:rPr>
          <w:rFonts w:ascii="Arial" w:hAnsi="Arial" w:cs="Arial"/>
          <w:vertAlign w:val="superscript"/>
        </w:rPr>
        <w:t>2</w:t>
      </w:r>
      <w:r w:rsidRPr="00BE19A8">
        <w:rPr>
          <w:rFonts w:ascii="Arial" w:hAnsi="Arial" w:cs="Arial"/>
          <w:i/>
          <w:szCs w:val="20"/>
        </w:rPr>
        <w:t xml:space="preserve"> </w:t>
      </w:r>
    </w:p>
    <w:p w14:paraId="43A3DCB8" w14:textId="5BCF5B1B" w:rsidR="00A46C05" w:rsidRPr="00C42C11" w:rsidRDefault="00A46C05" w:rsidP="00C42C11">
      <w:pPr>
        <w:spacing w:after="120" w:line="240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New Zealand Institute for Plant and Food Research Ltd, Ruakura</w:t>
      </w:r>
      <w:r w:rsidRPr="00CA133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szCs w:val="20"/>
        </w:rPr>
        <w:t xml:space="preserve">, </w:t>
      </w:r>
      <w:r w:rsidRPr="00C92856">
        <w:rPr>
          <w:rFonts w:ascii="Arial" w:hAnsi="Arial" w:cs="Arial"/>
          <w:szCs w:val="20"/>
        </w:rPr>
        <w:t>Auckland</w:t>
      </w:r>
      <w:r>
        <w:rPr>
          <w:rFonts w:ascii="Arial" w:hAnsi="Arial" w:cs="Arial"/>
          <w:vertAlign w:val="superscript"/>
        </w:rPr>
        <w:t>2</w:t>
      </w:r>
      <w:r w:rsidRPr="00C92856">
        <w:rPr>
          <w:rFonts w:ascii="Arial" w:hAnsi="Arial" w:cs="Arial"/>
          <w:szCs w:val="20"/>
        </w:rPr>
        <w:t xml:space="preserve">, </w:t>
      </w:r>
      <w:r w:rsidR="00BE19A8">
        <w:rPr>
          <w:rFonts w:ascii="Arial" w:hAnsi="Arial" w:cs="Arial"/>
          <w:szCs w:val="20"/>
        </w:rPr>
        <w:t>Hawkes Bay</w:t>
      </w:r>
      <w:r w:rsidR="00BE19A8">
        <w:rPr>
          <w:rFonts w:ascii="Arial" w:hAnsi="Arial" w:cs="Arial"/>
          <w:vertAlign w:val="superscript"/>
        </w:rPr>
        <w:t>3</w:t>
      </w:r>
      <w:r w:rsidR="00BE19A8">
        <w:rPr>
          <w:rFonts w:ascii="Arial" w:hAnsi="Arial" w:cs="Arial"/>
          <w:szCs w:val="20"/>
        </w:rPr>
        <w:t xml:space="preserve">, Palmerston </w:t>
      </w:r>
      <w:r w:rsidR="00BE19A8" w:rsidRPr="00DB0FE8">
        <w:rPr>
          <w:rFonts w:ascii="Arial" w:hAnsi="Arial" w:cs="Arial"/>
          <w:szCs w:val="20"/>
        </w:rPr>
        <w:t>North</w:t>
      </w:r>
      <w:r w:rsidR="00DB0FE8" w:rsidRPr="00DB0FE8">
        <w:rPr>
          <w:rFonts w:ascii="Arial" w:hAnsi="Arial" w:cs="Arial"/>
          <w:vertAlign w:val="superscript"/>
        </w:rPr>
        <w:t>4</w:t>
      </w:r>
      <w:r w:rsidR="00DB0FE8">
        <w:rPr>
          <w:rFonts w:ascii="Arial" w:hAnsi="Arial" w:cs="Arial"/>
        </w:rPr>
        <w:t xml:space="preserve">, </w:t>
      </w:r>
      <w:r w:rsidR="00BE19A8" w:rsidRPr="00DB0FE8">
        <w:rPr>
          <w:rFonts w:ascii="Arial" w:hAnsi="Arial" w:cs="Arial"/>
          <w:szCs w:val="20"/>
        </w:rPr>
        <w:t>New</w:t>
      </w:r>
      <w:r w:rsidR="00BE19A8" w:rsidRPr="00BE19A8">
        <w:rPr>
          <w:rFonts w:ascii="Arial" w:hAnsi="Arial" w:cs="Arial"/>
          <w:szCs w:val="20"/>
        </w:rPr>
        <w:t xml:space="preserve"> Zealand A</w:t>
      </w:r>
      <w:r w:rsidR="00450488">
        <w:rPr>
          <w:rFonts w:ascii="Arial" w:hAnsi="Arial" w:cs="Arial"/>
          <w:szCs w:val="20"/>
        </w:rPr>
        <w:t xml:space="preserve">vocado Industry </w:t>
      </w:r>
      <w:r w:rsidR="00BE19A8">
        <w:rPr>
          <w:rFonts w:ascii="Arial" w:hAnsi="Arial" w:cs="Arial"/>
          <w:szCs w:val="20"/>
        </w:rPr>
        <w:t>Limited</w:t>
      </w:r>
      <w:r w:rsidR="00BE19A8" w:rsidRPr="00BE19A8">
        <w:rPr>
          <w:rFonts w:ascii="Arial" w:hAnsi="Arial" w:cs="Arial"/>
          <w:szCs w:val="20"/>
          <w:vertAlign w:val="superscript"/>
        </w:rPr>
        <w:t>5</w:t>
      </w:r>
    </w:p>
    <w:p w14:paraId="005766C6" w14:textId="77777777" w:rsidR="00966BC0" w:rsidRDefault="006A2C7C" w:rsidP="00BD2C52">
      <w:pPr>
        <w:pStyle w:val="Default"/>
        <w:spacing w:before="240" w:after="120"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the last five years, fruit rot diseases have become a significant </w:t>
      </w:r>
      <w:r w:rsidR="002E34E1">
        <w:rPr>
          <w:sz w:val="20"/>
          <w:szCs w:val="20"/>
        </w:rPr>
        <w:t xml:space="preserve">quality </w:t>
      </w:r>
      <w:r>
        <w:rPr>
          <w:sz w:val="20"/>
          <w:szCs w:val="20"/>
        </w:rPr>
        <w:t xml:space="preserve">issue </w:t>
      </w:r>
      <w:r w:rsidR="002E34E1">
        <w:rPr>
          <w:sz w:val="20"/>
          <w:szCs w:val="20"/>
        </w:rPr>
        <w:t xml:space="preserve">for New Zealand-grown </w:t>
      </w:r>
      <w:r>
        <w:rPr>
          <w:sz w:val="20"/>
          <w:szCs w:val="20"/>
        </w:rPr>
        <w:t xml:space="preserve">export </w:t>
      </w:r>
      <w:r w:rsidR="004C5ACB">
        <w:rPr>
          <w:sz w:val="20"/>
          <w:szCs w:val="20"/>
        </w:rPr>
        <w:t xml:space="preserve">‘Hass’ </w:t>
      </w:r>
      <w:r>
        <w:rPr>
          <w:sz w:val="20"/>
          <w:szCs w:val="20"/>
        </w:rPr>
        <w:t>avocados</w:t>
      </w:r>
      <w:r w:rsidR="002E34E1">
        <w:rPr>
          <w:sz w:val="20"/>
          <w:szCs w:val="20"/>
        </w:rPr>
        <w:t xml:space="preserve">. </w:t>
      </w:r>
      <w:r w:rsidR="00A46C05" w:rsidRPr="00A46C05">
        <w:rPr>
          <w:sz w:val="20"/>
          <w:szCs w:val="20"/>
        </w:rPr>
        <w:t>T</w:t>
      </w:r>
      <w:r w:rsidR="0056131B">
        <w:rPr>
          <w:sz w:val="20"/>
          <w:szCs w:val="20"/>
        </w:rPr>
        <w:t>he</w:t>
      </w:r>
      <w:r w:rsidR="002B07A2">
        <w:rPr>
          <w:sz w:val="20"/>
          <w:szCs w:val="20"/>
        </w:rPr>
        <w:t xml:space="preserve"> causal agents </w:t>
      </w:r>
      <w:r w:rsidR="00935701">
        <w:rPr>
          <w:sz w:val="20"/>
          <w:szCs w:val="20"/>
        </w:rPr>
        <w:t>are</w:t>
      </w:r>
      <w:r w:rsidR="002B07A2">
        <w:rPr>
          <w:sz w:val="20"/>
          <w:szCs w:val="20"/>
        </w:rPr>
        <w:t xml:space="preserve"> fungal </w:t>
      </w:r>
      <w:r w:rsidR="00A46C05" w:rsidRPr="00A46C05">
        <w:rPr>
          <w:sz w:val="20"/>
          <w:szCs w:val="20"/>
        </w:rPr>
        <w:t xml:space="preserve">species from the </w:t>
      </w:r>
      <w:proofErr w:type="spellStart"/>
      <w:r w:rsidR="00A46C05" w:rsidRPr="00455046">
        <w:rPr>
          <w:i/>
          <w:sz w:val="20"/>
          <w:szCs w:val="20"/>
        </w:rPr>
        <w:t>Colletotrichum</w:t>
      </w:r>
      <w:proofErr w:type="spellEnd"/>
      <w:r w:rsidR="00A46C05" w:rsidRPr="00455046">
        <w:rPr>
          <w:i/>
          <w:sz w:val="20"/>
          <w:szCs w:val="20"/>
        </w:rPr>
        <w:t xml:space="preserve"> </w:t>
      </w:r>
      <w:proofErr w:type="spellStart"/>
      <w:r w:rsidR="00A46C05" w:rsidRPr="00455046">
        <w:rPr>
          <w:i/>
          <w:sz w:val="20"/>
          <w:szCs w:val="20"/>
        </w:rPr>
        <w:t>gloeosporioides</w:t>
      </w:r>
      <w:proofErr w:type="spellEnd"/>
      <w:r w:rsidR="00A46C05" w:rsidRPr="00A46C05">
        <w:rPr>
          <w:sz w:val="20"/>
          <w:szCs w:val="20"/>
        </w:rPr>
        <w:t xml:space="preserve"> and </w:t>
      </w:r>
      <w:proofErr w:type="spellStart"/>
      <w:r w:rsidR="00A46C05" w:rsidRPr="00455046">
        <w:rPr>
          <w:i/>
          <w:sz w:val="20"/>
          <w:szCs w:val="20"/>
        </w:rPr>
        <w:t>Colletotrichum</w:t>
      </w:r>
      <w:proofErr w:type="spellEnd"/>
      <w:r w:rsidR="00A46C05" w:rsidRPr="00455046">
        <w:rPr>
          <w:i/>
          <w:sz w:val="20"/>
          <w:szCs w:val="20"/>
        </w:rPr>
        <w:t xml:space="preserve"> </w:t>
      </w:r>
      <w:proofErr w:type="spellStart"/>
      <w:r w:rsidR="00A46C05" w:rsidRPr="00455046">
        <w:rPr>
          <w:i/>
          <w:sz w:val="20"/>
          <w:szCs w:val="20"/>
        </w:rPr>
        <w:t>acutatum</w:t>
      </w:r>
      <w:proofErr w:type="spellEnd"/>
      <w:r w:rsidR="00A46C05" w:rsidRPr="00A46C05">
        <w:rPr>
          <w:sz w:val="20"/>
          <w:szCs w:val="20"/>
        </w:rPr>
        <w:t xml:space="preserve"> complexes as well as </w:t>
      </w:r>
      <w:proofErr w:type="spellStart"/>
      <w:r w:rsidR="00A46C05" w:rsidRPr="005102E8">
        <w:rPr>
          <w:i/>
          <w:sz w:val="20"/>
          <w:szCs w:val="20"/>
        </w:rPr>
        <w:t>Neofusico</w:t>
      </w:r>
      <w:r w:rsidR="005A7590">
        <w:rPr>
          <w:i/>
          <w:sz w:val="20"/>
          <w:szCs w:val="20"/>
        </w:rPr>
        <w:t>c</w:t>
      </w:r>
      <w:r w:rsidR="00A46C05" w:rsidRPr="005102E8">
        <w:rPr>
          <w:i/>
          <w:sz w:val="20"/>
          <w:szCs w:val="20"/>
        </w:rPr>
        <w:t>cum</w:t>
      </w:r>
      <w:proofErr w:type="spellEnd"/>
      <w:r w:rsidR="00A46C05" w:rsidRPr="005102E8">
        <w:rPr>
          <w:i/>
          <w:sz w:val="20"/>
          <w:szCs w:val="20"/>
        </w:rPr>
        <w:t xml:space="preserve"> </w:t>
      </w:r>
      <w:proofErr w:type="spellStart"/>
      <w:r w:rsidR="00A46C05" w:rsidRPr="005102E8">
        <w:rPr>
          <w:i/>
          <w:sz w:val="20"/>
          <w:szCs w:val="20"/>
        </w:rPr>
        <w:t>parvum</w:t>
      </w:r>
      <w:proofErr w:type="spellEnd"/>
      <w:r w:rsidR="00A46C05" w:rsidRPr="00A46C05">
        <w:rPr>
          <w:sz w:val="20"/>
          <w:szCs w:val="20"/>
        </w:rPr>
        <w:t xml:space="preserve">, </w:t>
      </w:r>
      <w:proofErr w:type="spellStart"/>
      <w:r w:rsidR="00A46C05" w:rsidRPr="005102E8">
        <w:rPr>
          <w:i/>
          <w:sz w:val="20"/>
          <w:szCs w:val="20"/>
        </w:rPr>
        <w:t>Botryosphaeria</w:t>
      </w:r>
      <w:proofErr w:type="spellEnd"/>
      <w:r w:rsidR="00A46C05" w:rsidRPr="005102E8">
        <w:rPr>
          <w:i/>
          <w:sz w:val="20"/>
          <w:szCs w:val="20"/>
        </w:rPr>
        <w:t xml:space="preserve"> </w:t>
      </w:r>
      <w:proofErr w:type="spellStart"/>
      <w:r w:rsidR="00A46C05" w:rsidRPr="005102E8">
        <w:rPr>
          <w:i/>
          <w:sz w:val="20"/>
          <w:szCs w:val="20"/>
        </w:rPr>
        <w:t>dothidea</w:t>
      </w:r>
      <w:proofErr w:type="spellEnd"/>
      <w:r w:rsidR="00A46C05" w:rsidRPr="00A46C05">
        <w:rPr>
          <w:sz w:val="20"/>
          <w:szCs w:val="20"/>
        </w:rPr>
        <w:t xml:space="preserve"> and </w:t>
      </w:r>
      <w:proofErr w:type="spellStart"/>
      <w:r w:rsidR="00A46C05" w:rsidRPr="005102E8">
        <w:rPr>
          <w:i/>
          <w:sz w:val="20"/>
          <w:szCs w:val="20"/>
        </w:rPr>
        <w:t>Diaporthe</w:t>
      </w:r>
      <w:proofErr w:type="spellEnd"/>
      <w:r w:rsidR="00CA0A37">
        <w:rPr>
          <w:sz w:val="20"/>
          <w:szCs w:val="20"/>
        </w:rPr>
        <w:t xml:space="preserve"> spp. Infection</w:t>
      </w:r>
      <w:r w:rsidR="002B07A2">
        <w:rPr>
          <w:sz w:val="20"/>
          <w:szCs w:val="20"/>
        </w:rPr>
        <w:t>s</w:t>
      </w:r>
      <w:r w:rsidR="00CA0A37">
        <w:rPr>
          <w:sz w:val="20"/>
          <w:szCs w:val="20"/>
        </w:rPr>
        <w:t xml:space="preserve"> o</w:t>
      </w:r>
      <w:r w:rsidR="00A747FE">
        <w:rPr>
          <w:sz w:val="20"/>
          <w:szCs w:val="20"/>
        </w:rPr>
        <w:t xml:space="preserve">ccur </w:t>
      </w:r>
      <w:proofErr w:type="spellStart"/>
      <w:r w:rsidR="002B07A2">
        <w:rPr>
          <w:sz w:val="20"/>
          <w:szCs w:val="20"/>
        </w:rPr>
        <w:t>preharvest</w:t>
      </w:r>
      <w:proofErr w:type="spellEnd"/>
      <w:r w:rsidR="002B07A2">
        <w:rPr>
          <w:sz w:val="20"/>
          <w:szCs w:val="20"/>
        </w:rPr>
        <w:t xml:space="preserve"> and </w:t>
      </w:r>
      <w:r w:rsidR="00A747FE">
        <w:rPr>
          <w:sz w:val="20"/>
          <w:szCs w:val="20"/>
        </w:rPr>
        <w:t>remain</w:t>
      </w:r>
      <w:r w:rsidR="00CA0A37">
        <w:rPr>
          <w:sz w:val="20"/>
          <w:szCs w:val="20"/>
        </w:rPr>
        <w:t xml:space="preserve"> </w:t>
      </w:r>
      <w:r w:rsidR="0032365D">
        <w:rPr>
          <w:sz w:val="20"/>
          <w:szCs w:val="20"/>
        </w:rPr>
        <w:t>latent until</w:t>
      </w:r>
      <w:r w:rsidR="00A46C05" w:rsidRPr="00A46C05">
        <w:rPr>
          <w:sz w:val="20"/>
          <w:szCs w:val="20"/>
        </w:rPr>
        <w:t xml:space="preserve"> fruit </w:t>
      </w:r>
      <w:r w:rsidR="002B07A2">
        <w:rPr>
          <w:sz w:val="20"/>
          <w:szCs w:val="20"/>
        </w:rPr>
        <w:t>begin</w:t>
      </w:r>
      <w:r w:rsidR="008746C6">
        <w:rPr>
          <w:sz w:val="20"/>
          <w:szCs w:val="20"/>
        </w:rPr>
        <w:t>s</w:t>
      </w:r>
      <w:r w:rsidR="00A46C05" w:rsidRPr="00A46C05">
        <w:rPr>
          <w:sz w:val="20"/>
          <w:szCs w:val="20"/>
        </w:rPr>
        <w:t xml:space="preserve"> to ripen postharvest</w:t>
      </w:r>
      <w:r w:rsidR="002B7181">
        <w:rPr>
          <w:sz w:val="20"/>
          <w:szCs w:val="20"/>
        </w:rPr>
        <w:t>, complicating</w:t>
      </w:r>
      <w:r w:rsidR="002B07A2">
        <w:rPr>
          <w:sz w:val="20"/>
          <w:szCs w:val="20"/>
        </w:rPr>
        <w:t xml:space="preserve"> disease control</w:t>
      </w:r>
      <w:r w:rsidR="00A46C05">
        <w:rPr>
          <w:sz w:val="20"/>
          <w:szCs w:val="20"/>
        </w:rPr>
        <w:t xml:space="preserve">. </w:t>
      </w:r>
      <w:r w:rsidR="00082D03" w:rsidRPr="004A61B6">
        <w:rPr>
          <w:sz w:val="20"/>
          <w:szCs w:val="20"/>
        </w:rPr>
        <w:t>N</w:t>
      </w:r>
      <w:r w:rsidR="002B7181" w:rsidRPr="004A61B6">
        <w:rPr>
          <w:sz w:val="20"/>
          <w:szCs w:val="20"/>
        </w:rPr>
        <w:t xml:space="preserve">ew </w:t>
      </w:r>
      <w:r w:rsidR="00082D03" w:rsidRPr="004A61B6">
        <w:rPr>
          <w:sz w:val="20"/>
          <w:szCs w:val="20"/>
        </w:rPr>
        <w:t>Z</w:t>
      </w:r>
      <w:r w:rsidR="002B7181" w:rsidRPr="004A61B6">
        <w:rPr>
          <w:sz w:val="20"/>
          <w:szCs w:val="20"/>
        </w:rPr>
        <w:t>ealand</w:t>
      </w:r>
      <w:r w:rsidR="00082D03" w:rsidRPr="004A61B6">
        <w:rPr>
          <w:sz w:val="20"/>
          <w:szCs w:val="20"/>
        </w:rPr>
        <w:t xml:space="preserve"> Avocado</w:t>
      </w:r>
      <w:r w:rsidR="00716DE0" w:rsidRPr="004A61B6">
        <w:rPr>
          <w:sz w:val="20"/>
          <w:szCs w:val="20"/>
        </w:rPr>
        <w:t xml:space="preserve"> Limited</w:t>
      </w:r>
      <w:r w:rsidR="00082D03" w:rsidRPr="004A61B6">
        <w:rPr>
          <w:sz w:val="20"/>
          <w:szCs w:val="20"/>
        </w:rPr>
        <w:t xml:space="preserve"> </w:t>
      </w:r>
      <w:r w:rsidR="00450488">
        <w:rPr>
          <w:sz w:val="20"/>
          <w:szCs w:val="20"/>
        </w:rPr>
        <w:t>(NZA</w:t>
      </w:r>
      <w:r w:rsidR="00716DE0">
        <w:rPr>
          <w:sz w:val="20"/>
          <w:szCs w:val="20"/>
        </w:rPr>
        <w:t xml:space="preserve">) </w:t>
      </w:r>
      <w:r w:rsidR="00082D03">
        <w:rPr>
          <w:sz w:val="20"/>
          <w:szCs w:val="20"/>
        </w:rPr>
        <w:t xml:space="preserve">identified </w:t>
      </w:r>
      <w:r w:rsidR="00EB3797">
        <w:rPr>
          <w:sz w:val="20"/>
          <w:szCs w:val="20"/>
        </w:rPr>
        <w:t xml:space="preserve">a decline in some rot-management practices, and </w:t>
      </w:r>
      <w:r w:rsidR="00CD2005">
        <w:rPr>
          <w:sz w:val="20"/>
          <w:szCs w:val="20"/>
        </w:rPr>
        <w:t>this</w:t>
      </w:r>
      <w:r w:rsidR="00EB3797">
        <w:rPr>
          <w:sz w:val="20"/>
          <w:szCs w:val="20"/>
        </w:rPr>
        <w:t xml:space="preserve"> may account for the increase in postharvest rot</w:t>
      </w:r>
      <w:r w:rsidR="002B7181">
        <w:rPr>
          <w:sz w:val="20"/>
          <w:szCs w:val="20"/>
        </w:rPr>
        <w:t>s</w:t>
      </w:r>
      <w:r w:rsidR="00EB3797">
        <w:rPr>
          <w:sz w:val="20"/>
          <w:szCs w:val="20"/>
        </w:rPr>
        <w:t xml:space="preserve">. </w:t>
      </w:r>
      <w:r w:rsidR="009D56A0">
        <w:rPr>
          <w:sz w:val="20"/>
          <w:szCs w:val="20"/>
        </w:rPr>
        <w:t>Furthermore, h</w:t>
      </w:r>
      <w:r w:rsidR="00EB3797">
        <w:rPr>
          <w:sz w:val="20"/>
          <w:szCs w:val="20"/>
        </w:rPr>
        <w:t xml:space="preserve">istorical analysis of postharvest fruit quality undertaken by </w:t>
      </w:r>
      <w:r w:rsidR="00EB3797" w:rsidRPr="004A61B6">
        <w:rPr>
          <w:sz w:val="20"/>
          <w:szCs w:val="20"/>
        </w:rPr>
        <w:t>N</w:t>
      </w:r>
      <w:r w:rsidR="00450488">
        <w:rPr>
          <w:sz w:val="20"/>
          <w:szCs w:val="20"/>
        </w:rPr>
        <w:t>ZA</w:t>
      </w:r>
      <w:r w:rsidR="00716DE0" w:rsidRPr="004A61B6">
        <w:rPr>
          <w:sz w:val="20"/>
          <w:szCs w:val="20"/>
        </w:rPr>
        <w:t xml:space="preserve"> </w:t>
      </w:r>
      <w:r w:rsidR="00EB3797" w:rsidRPr="004A61B6">
        <w:rPr>
          <w:sz w:val="20"/>
          <w:szCs w:val="20"/>
        </w:rPr>
        <w:t>identified</w:t>
      </w:r>
      <w:r w:rsidR="00EB3797">
        <w:rPr>
          <w:sz w:val="20"/>
          <w:szCs w:val="20"/>
        </w:rPr>
        <w:t xml:space="preserve"> orchards with consistently high fruit quality and </w:t>
      </w:r>
      <w:r w:rsidR="008F1C6D">
        <w:rPr>
          <w:sz w:val="20"/>
          <w:szCs w:val="20"/>
        </w:rPr>
        <w:t xml:space="preserve">fewer </w:t>
      </w:r>
      <w:r w:rsidR="009D56A0">
        <w:rPr>
          <w:sz w:val="20"/>
          <w:szCs w:val="20"/>
        </w:rPr>
        <w:t>postharvest</w:t>
      </w:r>
      <w:r w:rsidR="00EB3797">
        <w:rPr>
          <w:sz w:val="20"/>
          <w:szCs w:val="20"/>
        </w:rPr>
        <w:t xml:space="preserve"> rots</w:t>
      </w:r>
      <w:r w:rsidR="009D56A0">
        <w:rPr>
          <w:sz w:val="20"/>
          <w:szCs w:val="20"/>
        </w:rPr>
        <w:t>,</w:t>
      </w:r>
      <w:r w:rsidR="00EB3797">
        <w:rPr>
          <w:sz w:val="20"/>
          <w:szCs w:val="20"/>
        </w:rPr>
        <w:t xml:space="preserve"> compared with the industry average (</w:t>
      </w:r>
      <w:r w:rsidR="009D56A0">
        <w:rPr>
          <w:sz w:val="20"/>
          <w:szCs w:val="20"/>
        </w:rPr>
        <w:t>‘</w:t>
      </w:r>
      <w:r w:rsidR="00EB3797">
        <w:rPr>
          <w:sz w:val="20"/>
          <w:szCs w:val="20"/>
        </w:rPr>
        <w:t>rot-managed</w:t>
      </w:r>
      <w:r w:rsidR="009D56A0">
        <w:rPr>
          <w:sz w:val="20"/>
          <w:szCs w:val="20"/>
        </w:rPr>
        <w:t>’</w:t>
      </w:r>
      <w:r w:rsidR="00EB3797">
        <w:rPr>
          <w:sz w:val="20"/>
          <w:szCs w:val="20"/>
        </w:rPr>
        <w:t xml:space="preserve">), and orchards with </w:t>
      </w:r>
      <w:r w:rsidR="009D56A0">
        <w:rPr>
          <w:sz w:val="20"/>
          <w:szCs w:val="20"/>
        </w:rPr>
        <w:t xml:space="preserve">postharvest rots higher than the industry average (‘rot-challenged’). </w:t>
      </w:r>
      <w:r w:rsidR="00987442">
        <w:rPr>
          <w:sz w:val="20"/>
          <w:szCs w:val="20"/>
        </w:rPr>
        <w:t>This</w:t>
      </w:r>
      <w:r w:rsidR="009D56A0">
        <w:rPr>
          <w:sz w:val="20"/>
          <w:szCs w:val="20"/>
        </w:rPr>
        <w:t xml:space="preserve"> three</w:t>
      </w:r>
      <w:r w:rsidR="008F1C6D">
        <w:rPr>
          <w:sz w:val="20"/>
          <w:szCs w:val="20"/>
        </w:rPr>
        <w:t>-</w:t>
      </w:r>
      <w:r w:rsidR="009D56A0">
        <w:rPr>
          <w:sz w:val="20"/>
          <w:szCs w:val="20"/>
        </w:rPr>
        <w:t xml:space="preserve">year </w:t>
      </w:r>
      <w:r w:rsidR="002B7181">
        <w:rPr>
          <w:sz w:val="20"/>
          <w:szCs w:val="20"/>
        </w:rPr>
        <w:t>study (</w:t>
      </w:r>
      <w:r w:rsidR="009D56A0">
        <w:rPr>
          <w:sz w:val="20"/>
          <w:szCs w:val="20"/>
        </w:rPr>
        <w:t xml:space="preserve">2019 to 2022) </w:t>
      </w:r>
      <w:r w:rsidR="004622B9">
        <w:rPr>
          <w:sz w:val="20"/>
          <w:szCs w:val="20"/>
        </w:rPr>
        <w:t xml:space="preserve">investigated </w:t>
      </w:r>
      <w:r w:rsidR="00204342">
        <w:rPr>
          <w:sz w:val="20"/>
          <w:szCs w:val="20"/>
        </w:rPr>
        <w:t xml:space="preserve">up to 13 </w:t>
      </w:r>
      <w:r w:rsidR="009D56A0">
        <w:rPr>
          <w:sz w:val="20"/>
          <w:szCs w:val="20"/>
        </w:rPr>
        <w:t xml:space="preserve">orchard </w:t>
      </w:r>
      <w:r w:rsidR="002B7181" w:rsidRPr="00A46C05">
        <w:rPr>
          <w:sz w:val="20"/>
          <w:szCs w:val="20"/>
        </w:rPr>
        <w:t xml:space="preserve">variables </w:t>
      </w:r>
      <w:r w:rsidR="002B7181">
        <w:rPr>
          <w:sz w:val="20"/>
          <w:szCs w:val="20"/>
        </w:rPr>
        <w:t>that</w:t>
      </w:r>
      <w:r w:rsidR="009D56A0">
        <w:rPr>
          <w:sz w:val="20"/>
          <w:szCs w:val="20"/>
        </w:rPr>
        <w:t xml:space="preserve"> may contribute to low rot incidence in rot-managed orchards, compared with rot-challenged orchards. </w:t>
      </w:r>
      <w:r w:rsidR="002B7181">
        <w:rPr>
          <w:sz w:val="20"/>
          <w:szCs w:val="20"/>
        </w:rPr>
        <w:t>K</w:t>
      </w:r>
      <w:r w:rsidR="00A35867">
        <w:rPr>
          <w:sz w:val="20"/>
          <w:szCs w:val="20"/>
        </w:rPr>
        <w:t>ey findings were</w:t>
      </w:r>
      <w:r w:rsidR="008F1C6D">
        <w:rPr>
          <w:sz w:val="20"/>
          <w:szCs w:val="20"/>
        </w:rPr>
        <w:t>:</w:t>
      </w:r>
      <w:r w:rsidR="00A35867">
        <w:rPr>
          <w:sz w:val="20"/>
          <w:szCs w:val="20"/>
        </w:rPr>
        <w:t xml:space="preserve"> rot</w:t>
      </w:r>
      <w:r w:rsidR="00AF6182">
        <w:rPr>
          <w:sz w:val="20"/>
          <w:szCs w:val="20"/>
        </w:rPr>
        <w:t>-</w:t>
      </w:r>
      <w:r w:rsidR="00A35867">
        <w:rPr>
          <w:sz w:val="20"/>
          <w:szCs w:val="20"/>
        </w:rPr>
        <w:t>managed orchards had significantly l</w:t>
      </w:r>
      <w:r w:rsidR="009D3C69">
        <w:rPr>
          <w:sz w:val="20"/>
          <w:szCs w:val="20"/>
        </w:rPr>
        <w:t>ower</w:t>
      </w:r>
      <w:r w:rsidR="00A35867">
        <w:rPr>
          <w:sz w:val="20"/>
          <w:szCs w:val="20"/>
        </w:rPr>
        <w:t xml:space="preserve"> </w:t>
      </w:r>
      <w:r w:rsidR="00966BC0">
        <w:rPr>
          <w:sz w:val="20"/>
          <w:szCs w:val="20"/>
        </w:rPr>
        <w:t xml:space="preserve">postharvest rot incidence, compared to rot-challenged orchards in each year; there was </w:t>
      </w:r>
      <w:r w:rsidR="00A35867">
        <w:rPr>
          <w:sz w:val="20"/>
          <w:szCs w:val="20"/>
        </w:rPr>
        <w:t xml:space="preserve">high variability in postharvest rot incidence between individual trees within </w:t>
      </w:r>
      <w:r w:rsidR="00966BC0">
        <w:rPr>
          <w:sz w:val="20"/>
          <w:szCs w:val="20"/>
        </w:rPr>
        <w:t>a</w:t>
      </w:r>
      <w:r w:rsidR="009D3C69">
        <w:rPr>
          <w:sz w:val="20"/>
          <w:szCs w:val="20"/>
        </w:rPr>
        <w:t>n</w:t>
      </w:r>
      <w:r w:rsidR="00966BC0" w:rsidDel="009D3C69">
        <w:rPr>
          <w:sz w:val="20"/>
          <w:szCs w:val="20"/>
        </w:rPr>
        <w:t xml:space="preserve"> </w:t>
      </w:r>
      <w:r w:rsidR="00966BC0">
        <w:rPr>
          <w:sz w:val="20"/>
          <w:szCs w:val="20"/>
        </w:rPr>
        <w:t>orchard; there was a significant positive correlation between canopy density and postharvest rot incidence; number of copper</w:t>
      </w:r>
      <w:r w:rsidR="003A12CD">
        <w:rPr>
          <w:sz w:val="20"/>
          <w:szCs w:val="20"/>
        </w:rPr>
        <w:t>-</w:t>
      </w:r>
      <w:r w:rsidR="00966BC0">
        <w:rPr>
          <w:sz w:val="20"/>
          <w:szCs w:val="20"/>
        </w:rPr>
        <w:t>based sprays was negatively correlated with postharvest rot</w:t>
      </w:r>
      <w:r w:rsidR="00AF6182">
        <w:rPr>
          <w:sz w:val="20"/>
          <w:szCs w:val="20"/>
        </w:rPr>
        <w:t>s</w:t>
      </w:r>
      <w:r w:rsidR="00966BC0">
        <w:rPr>
          <w:sz w:val="20"/>
          <w:szCs w:val="20"/>
        </w:rPr>
        <w:t xml:space="preserve">; dead tissues in the tree such as dead </w:t>
      </w:r>
      <w:r w:rsidR="00966BC0" w:rsidRPr="00FA37A2">
        <w:rPr>
          <w:sz w:val="20"/>
          <w:szCs w:val="20"/>
        </w:rPr>
        <w:t>inflorescences</w:t>
      </w:r>
      <w:r w:rsidR="00966BC0">
        <w:rPr>
          <w:sz w:val="20"/>
          <w:szCs w:val="20"/>
        </w:rPr>
        <w:t xml:space="preserve"> were correlated with postharvest rots in some years; nitrogen fruit skin content was significantly correlated with postharvest rots in </w:t>
      </w:r>
      <w:r w:rsidR="00D120F3">
        <w:rPr>
          <w:sz w:val="20"/>
          <w:szCs w:val="20"/>
        </w:rPr>
        <w:t>one year</w:t>
      </w:r>
      <w:r w:rsidR="00966BC0">
        <w:rPr>
          <w:sz w:val="20"/>
          <w:szCs w:val="20"/>
        </w:rPr>
        <w:t xml:space="preserve">. These findings will be discussed in relation to </w:t>
      </w:r>
      <w:r w:rsidR="004772A2">
        <w:rPr>
          <w:sz w:val="20"/>
          <w:szCs w:val="20"/>
        </w:rPr>
        <w:t xml:space="preserve">design </w:t>
      </w:r>
      <w:r w:rsidR="00966BC0">
        <w:rPr>
          <w:sz w:val="20"/>
          <w:szCs w:val="20"/>
        </w:rPr>
        <w:t xml:space="preserve">new best practices </w:t>
      </w:r>
      <w:r w:rsidR="004772A2">
        <w:rPr>
          <w:sz w:val="20"/>
          <w:szCs w:val="20"/>
        </w:rPr>
        <w:t>for</w:t>
      </w:r>
      <w:r w:rsidR="00AF6182">
        <w:rPr>
          <w:sz w:val="20"/>
          <w:szCs w:val="20"/>
        </w:rPr>
        <w:t xml:space="preserve"> </w:t>
      </w:r>
      <w:r w:rsidR="00D120F3">
        <w:rPr>
          <w:sz w:val="20"/>
          <w:szCs w:val="20"/>
        </w:rPr>
        <w:t>fruit</w:t>
      </w:r>
      <w:r w:rsidR="00AF6182">
        <w:rPr>
          <w:sz w:val="20"/>
          <w:szCs w:val="20"/>
        </w:rPr>
        <w:t xml:space="preserve"> rot</w:t>
      </w:r>
      <w:r w:rsidR="002B7181" w:rsidRPr="002B7181">
        <w:rPr>
          <w:sz w:val="20"/>
          <w:szCs w:val="20"/>
        </w:rPr>
        <w:t xml:space="preserve"> </w:t>
      </w:r>
      <w:r w:rsidR="002B7181">
        <w:rPr>
          <w:sz w:val="20"/>
          <w:szCs w:val="20"/>
        </w:rPr>
        <w:t>management</w:t>
      </w:r>
      <w:r w:rsidR="00AF6182">
        <w:rPr>
          <w:sz w:val="20"/>
          <w:szCs w:val="20"/>
        </w:rPr>
        <w:t>.</w:t>
      </w:r>
      <w:r w:rsidR="004772A2">
        <w:rPr>
          <w:sz w:val="20"/>
          <w:szCs w:val="20"/>
        </w:rPr>
        <w:t xml:space="preserve">  </w:t>
      </w:r>
      <w:r w:rsidR="00966BC0">
        <w:rPr>
          <w:sz w:val="20"/>
          <w:szCs w:val="20"/>
        </w:rPr>
        <w:t xml:space="preserve"> </w:t>
      </w:r>
    </w:p>
    <w:p w14:paraId="282924B9" w14:textId="166F4431" w:rsidR="00180B58" w:rsidRDefault="00A46C05" w:rsidP="00552152">
      <w:pPr>
        <w:spacing w:after="120" w:line="240" w:lineRule="exact"/>
        <w:rPr>
          <w:rFonts w:ascii="Arial" w:hAnsi="Arial" w:cs="Arial"/>
          <w:sz w:val="20"/>
          <w:szCs w:val="20"/>
        </w:rPr>
      </w:pPr>
      <w:r w:rsidRPr="00AE02C5">
        <w:rPr>
          <w:rFonts w:ascii="Arial" w:hAnsi="Arial" w:cs="Arial"/>
          <w:b/>
          <w:sz w:val="20"/>
          <w:szCs w:val="20"/>
        </w:rPr>
        <w:t>Keywords</w:t>
      </w:r>
      <w:r w:rsidRPr="00AE02C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E02C5">
        <w:rPr>
          <w:rFonts w:ascii="Arial" w:hAnsi="Arial" w:cs="Arial"/>
          <w:i/>
          <w:sz w:val="20"/>
          <w:szCs w:val="20"/>
        </w:rPr>
        <w:t>Persea</w:t>
      </w:r>
      <w:proofErr w:type="spellEnd"/>
      <w:r w:rsidRPr="00AE02C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AE02C5">
        <w:rPr>
          <w:rFonts w:ascii="Arial" w:hAnsi="Arial" w:cs="Arial"/>
          <w:i/>
          <w:sz w:val="20"/>
          <w:szCs w:val="20"/>
        </w:rPr>
        <w:t>americana</w:t>
      </w:r>
      <w:proofErr w:type="spellEnd"/>
      <w:proofErr w:type="gramEnd"/>
      <w:r w:rsidR="00E4116C">
        <w:rPr>
          <w:rFonts w:ascii="Arial" w:hAnsi="Arial" w:cs="Arial"/>
          <w:sz w:val="20"/>
          <w:szCs w:val="20"/>
        </w:rPr>
        <w:t xml:space="preserve">, </w:t>
      </w:r>
      <w:r w:rsidR="00E4116C" w:rsidRPr="00D120F3">
        <w:rPr>
          <w:rFonts w:ascii="Arial" w:hAnsi="Arial" w:cs="Arial"/>
          <w:sz w:val="20"/>
          <w:szCs w:val="20"/>
        </w:rPr>
        <w:t>canopy, ground,</w:t>
      </w:r>
      <w:r w:rsidR="00D21AFF" w:rsidRPr="001A66EB">
        <w:rPr>
          <w:rFonts w:ascii="Arial" w:hAnsi="Arial" w:cs="Arial"/>
          <w:sz w:val="20"/>
          <w:szCs w:val="20"/>
        </w:rPr>
        <w:t xml:space="preserve"> disease control,</w:t>
      </w:r>
      <w:r w:rsidRPr="001A66EB">
        <w:rPr>
          <w:rFonts w:ascii="Arial" w:hAnsi="Arial" w:cs="Arial"/>
          <w:sz w:val="20"/>
          <w:szCs w:val="20"/>
        </w:rPr>
        <w:t xml:space="preserve"> </w:t>
      </w:r>
      <w:r w:rsidR="00B069A4">
        <w:rPr>
          <w:rFonts w:ascii="Arial" w:hAnsi="Arial" w:cs="Arial"/>
          <w:sz w:val="20"/>
          <w:szCs w:val="20"/>
        </w:rPr>
        <w:t xml:space="preserve">copper-based </w:t>
      </w:r>
      <w:r w:rsidR="00FF2A40">
        <w:rPr>
          <w:rFonts w:ascii="Arial" w:hAnsi="Arial" w:cs="Arial"/>
          <w:sz w:val="20"/>
          <w:szCs w:val="20"/>
        </w:rPr>
        <w:t>sprays</w:t>
      </w:r>
    </w:p>
    <w:p w14:paraId="41F82F1C" w14:textId="20B06ABB" w:rsidR="00552152" w:rsidRPr="00552152" w:rsidRDefault="00552152" w:rsidP="00C42C11">
      <w:pPr>
        <w:spacing w:before="360" w:after="120" w:line="240" w:lineRule="exact"/>
        <w:rPr>
          <w:rFonts w:ascii="Arial" w:hAnsi="Arial" w:cs="Arial"/>
          <w:i/>
          <w:u w:val="single"/>
          <w:lang w:val="es-ES"/>
        </w:rPr>
      </w:pPr>
      <w:r w:rsidRPr="00552152">
        <w:rPr>
          <w:rFonts w:ascii="Arial" w:hAnsi="Arial" w:cs="Arial"/>
          <w:b/>
          <w:color w:val="000000"/>
          <w:lang w:val="es-ES"/>
        </w:rPr>
        <w:t>Correlaci</w:t>
      </w:r>
      <w:r w:rsidR="00647A85" w:rsidRPr="00647A85">
        <w:rPr>
          <w:rFonts w:ascii="Arial" w:hAnsi="Arial" w:cs="Arial"/>
          <w:b/>
          <w:color w:val="000000"/>
          <w:lang w:val="es-ES"/>
        </w:rPr>
        <w:t>ó</w:t>
      </w:r>
      <w:r w:rsidRPr="00552152">
        <w:rPr>
          <w:rFonts w:ascii="Arial" w:hAnsi="Arial" w:cs="Arial"/>
          <w:b/>
          <w:color w:val="000000"/>
          <w:lang w:val="es-ES"/>
        </w:rPr>
        <w:t>n entre</w:t>
      </w:r>
      <w:r w:rsidR="00647A85">
        <w:rPr>
          <w:rFonts w:ascii="Arial" w:hAnsi="Arial" w:cs="Arial"/>
          <w:b/>
          <w:color w:val="000000"/>
          <w:lang w:val="es-ES"/>
        </w:rPr>
        <w:t xml:space="preserve"> las </w:t>
      </w:r>
      <w:r w:rsidRPr="00552152">
        <w:rPr>
          <w:rFonts w:ascii="Arial" w:hAnsi="Arial" w:cs="Arial"/>
          <w:b/>
          <w:color w:val="000000"/>
          <w:lang w:val="es-ES"/>
        </w:rPr>
        <w:t xml:space="preserve">pudriciones de </w:t>
      </w:r>
      <w:proofErr w:type="spellStart"/>
      <w:r w:rsidRPr="00552152">
        <w:rPr>
          <w:rFonts w:ascii="Arial" w:hAnsi="Arial" w:cs="Arial"/>
          <w:b/>
          <w:color w:val="000000"/>
          <w:lang w:val="es-ES"/>
        </w:rPr>
        <w:t>poscosecha</w:t>
      </w:r>
      <w:proofErr w:type="spellEnd"/>
      <w:r w:rsidRPr="00552152">
        <w:rPr>
          <w:rFonts w:ascii="Arial" w:hAnsi="Arial" w:cs="Arial"/>
          <w:b/>
          <w:color w:val="000000"/>
          <w:lang w:val="es-ES"/>
        </w:rPr>
        <w:t xml:space="preserve"> </w:t>
      </w:r>
      <w:r w:rsidR="00647A85">
        <w:rPr>
          <w:rFonts w:ascii="Arial" w:hAnsi="Arial" w:cs="Arial"/>
          <w:b/>
          <w:color w:val="000000"/>
          <w:lang w:val="es-ES"/>
        </w:rPr>
        <w:t xml:space="preserve">y variables de campo en el cultivo de </w:t>
      </w:r>
      <w:r w:rsidRPr="00552152">
        <w:rPr>
          <w:rFonts w:ascii="Arial" w:hAnsi="Arial" w:cs="Arial"/>
          <w:b/>
          <w:color w:val="000000"/>
          <w:lang w:val="es-ES"/>
        </w:rPr>
        <w:t>aguacate ‘</w:t>
      </w:r>
      <w:proofErr w:type="spellStart"/>
      <w:r w:rsidRPr="00552152">
        <w:rPr>
          <w:rFonts w:ascii="Arial" w:hAnsi="Arial" w:cs="Arial"/>
          <w:b/>
          <w:color w:val="000000"/>
          <w:lang w:val="es-ES"/>
        </w:rPr>
        <w:t>Hass</w:t>
      </w:r>
      <w:proofErr w:type="spellEnd"/>
      <w:r w:rsidRPr="00552152">
        <w:rPr>
          <w:rFonts w:ascii="Arial" w:hAnsi="Arial" w:cs="Arial"/>
          <w:b/>
          <w:color w:val="000000"/>
          <w:lang w:val="es-ES"/>
        </w:rPr>
        <w:t>’ en Nueva Zelanda: El proyecto</w:t>
      </w:r>
      <w:r w:rsidRPr="00552152">
        <w:rPr>
          <w:rFonts w:ascii="Arial" w:hAnsi="Arial" w:cs="Arial"/>
          <w:b/>
          <w:lang w:val="es-ES"/>
        </w:rPr>
        <w:t xml:space="preserve"> </w:t>
      </w:r>
      <w:proofErr w:type="spellStart"/>
      <w:r w:rsidRPr="00552152">
        <w:rPr>
          <w:rFonts w:ascii="Arial" w:hAnsi="Arial" w:cs="Arial"/>
          <w:b/>
          <w:lang w:val="es-ES"/>
        </w:rPr>
        <w:t>Avovantage</w:t>
      </w:r>
      <w:proofErr w:type="spellEnd"/>
      <w:r w:rsidRPr="00552152">
        <w:rPr>
          <w:rFonts w:ascii="Arial" w:hAnsi="Arial" w:cs="Arial"/>
          <w:b/>
          <w:lang w:val="es-ES"/>
        </w:rPr>
        <w:t>.</w:t>
      </w:r>
    </w:p>
    <w:p w14:paraId="6934206F" w14:textId="77777777" w:rsidR="00552152" w:rsidRPr="004B1DCF" w:rsidRDefault="00552152" w:rsidP="00552152">
      <w:pPr>
        <w:spacing w:after="120" w:line="240" w:lineRule="exact"/>
        <w:jc w:val="both"/>
        <w:rPr>
          <w:rFonts w:ascii="Arial" w:hAnsi="Arial" w:cs="Arial"/>
          <w:i/>
          <w:szCs w:val="20"/>
          <w:lang w:val="es-ES"/>
        </w:rPr>
      </w:pPr>
      <w:r w:rsidRPr="004B1DCF">
        <w:rPr>
          <w:rFonts w:ascii="Arial" w:hAnsi="Arial" w:cs="Arial"/>
          <w:i/>
          <w:szCs w:val="20"/>
          <w:u w:val="single"/>
          <w:lang w:val="es-ES"/>
        </w:rPr>
        <w:t>Elmer PAG</w:t>
      </w:r>
      <w:r w:rsidRPr="004B1DCF">
        <w:rPr>
          <w:rFonts w:ascii="Arial" w:hAnsi="Arial" w:cs="Arial"/>
          <w:u w:val="single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>, Lyall K</w:t>
      </w:r>
      <w:r w:rsidRPr="004B1DCF">
        <w:rPr>
          <w:rFonts w:ascii="Arial" w:hAnsi="Arial" w:cs="Arial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 xml:space="preserve">, </w:t>
      </w:r>
      <w:r w:rsidRPr="004B1DCF">
        <w:rPr>
          <w:rFonts w:ascii="Arial" w:hAnsi="Arial" w:cs="Arial"/>
          <w:i/>
          <w:szCs w:val="20"/>
          <w:u w:val="single"/>
          <w:lang w:val="es-ES"/>
        </w:rPr>
        <w:t>Ramos Romero L</w:t>
      </w:r>
      <w:r w:rsidRPr="004B1DCF">
        <w:rPr>
          <w:rFonts w:ascii="Arial" w:hAnsi="Arial" w:cs="Arial"/>
          <w:vertAlign w:val="superscript"/>
          <w:lang w:val="es-ES"/>
        </w:rPr>
        <w:t>2</w:t>
      </w:r>
      <w:r w:rsidRPr="004B1DCF">
        <w:rPr>
          <w:rFonts w:ascii="Arial" w:hAnsi="Arial" w:cs="Arial"/>
          <w:i/>
          <w:szCs w:val="20"/>
          <w:lang w:val="es-ES"/>
        </w:rPr>
        <w:t>, McAlinden J</w:t>
      </w:r>
      <w:r w:rsidRPr="004B1DCF">
        <w:rPr>
          <w:rFonts w:ascii="Arial" w:hAnsi="Arial" w:cs="Arial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>, Alavi M</w:t>
      </w:r>
      <w:r w:rsidRPr="004B1DCF">
        <w:rPr>
          <w:rFonts w:ascii="Arial" w:hAnsi="Arial" w:cs="Arial"/>
          <w:vertAlign w:val="superscript"/>
          <w:lang w:val="es-ES"/>
        </w:rPr>
        <w:t>2</w:t>
      </w:r>
      <w:r w:rsidRPr="004B1DCF">
        <w:rPr>
          <w:rFonts w:ascii="Arial" w:hAnsi="Arial" w:cs="Arial"/>
          <w:i/>
          <w:szCs w:val="20"/>
          <w:lang w:val="es-ES"/>
        </w:rPr>
        <w:t>, Parry FJ</w:t>
      </w:r>
      <w:r w:rsidRPr="004B1DCF">
        <w:rPr>
          <w:rFonts w:ascii="Arial" w:hAnsi="Arial" w:cs="Arial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>, Park N</w:t>
      </w:r>
      <w:r w:rsidRPr="004B1DCF">
        <w:rPr>
          <w:rFonts w:ascii="Arial" w:hAnsi="Arial" w:cs="Arial"/>
          <w:vertAlign w:val="superscript"/>
          <w:lang w:val="es-ES"/>
        </w:rPr>
        <w:t>3</w:t>
      </w:r>
      <w:r w:rsidRPr="004B1DCF">
        <w:rPr>
          <w:rFonts w:ascii="Arial" w:hAnsi="Arial" w:cs="Arial"/>
          <w:i/>
          <w:szCs w:val="20"/>
          <w:lang w:val="es-ES"/>
        </w:rPr>
        <w:t>, Vergara M</w:t>
      </w:r>
      <w:r w:rsidRPr="004B1DCF">
        <w:rPr>
          <w:rFonts w:ascii="Arial" w:hAnsi="Arial" w:cs="Arial"/>
          <w:vertAlign w:val="superscript"/>
          <w:lang w:val="es-ES"/>
        </w:rPr>
        <w:t>2</w:t>
      </w:r>
      <w:r w:rsidRPr="004B1DCF">
        <w:rPr>
          <w:rFonts w:ascii="Arial" w:hAnsi="Arial" w:cs="Arial"/>
          <w:i/>
          <w:szCs w:val="20"/>
          <w:lang w:val="es-ES"/>
        </w:rPr>
        <w:t>, Sorensen S</w:t>
      </w:r>
      <w:r w:rsidRPr="004B1DCF">
        <w:rPr>
          <w:rFonts w:ascii="Arial" w:hAnsi="Arial" w:cs="Arial"/>
          <w:szCs w:val="20"/>
          <w:vertAlign w:val="superscript"/>
          <w:lang w:val="es-ES"/>
        </w:rPr>
        <w:t>5</w:t>
      </w:r>
      <w:r w:rsidRPr="004B1DCF">
        <w:rPr>
          <w:rFonts w:ascii="Arial" w:hAnsi="Arial" w:cs="Arial"/>
          <w:i/>
          <w:szCs w:val="20"/>
          <w:lang w:val="es-ES"/>
        </w:rPr>
        <w:t>, West P</w:t>
      </w:r>
      <w:r w:rsidRPr="004B1DCF">
        <w:rPr>
          <w:rFonts w:ascii="Arial" w:hAnsi="Arial" w:cs="Arial"/>
          <w:szCs w:val="20"/>
          <w:vertAlign w:val="superscript"/>
          <w:lang w:val="es-ES"/>
        </w:rPr>
        <w:t>5</w:t>
      </w:r>
      <w:r w:rsidRPr="004B1DCF">
        <w:rPr>
          <w:rFonts w:ascii="Arial" w:hAnsi="Arial" w:cs="Arial"/>
          <w:i/>
          <w:szCs w:val="20"/>
          <w:lang w:val="es-ES"/>
        </w:rPr>
        <w:t>, Tapia M</w:t>
      </w:r>
      <w:r w:rsidRPr="004B1DCF">
        <w:rPr>
          <w:rFonts w:ascii="Arial" w:hAnsi="Arial" w:cs="Arial"/>
          <w:szCs w:val="20"/>
          <w:vertAlign w:val="superscript"/>
          <w:lang w:val="es-ES"/>
        </w:rPr>
        <w:t>5</w:t>
      </w:r>
      <w:r w:rsidRPr="004B1DCF">
        <w:rPr>
          <w:rFonts w:ascii="Arial" w:hAnsi="Arial" w:cs="Arial"/>
          <w:i/>
          <w:szCs w:val="20"/>
          <w:lang w:val="es-ES"/>
        </w:rPr>
        <w:t xml:space="preserve">, </w:t>
      </w:r>
      <w:proofErr w:type="spellStart"/>
      <w:r w:rsidRPr="004B1DCF">
        <w:rPr>
          <w:rFonts w:ascii="Arial" w:hAnsi="Arial" w:cs="Arial"/>
          <w:i/>
          <w:szCs w:val="20"/>
          <w:lang w:val="es-ES"/>
        </w:rPr>
        <w:t>Whenuaroa</w:t>
      </w:r>
      <w:proofErr w:type="spellEnd"/>
      <w:r w:rsidRPr="004B1DCF">
        <w:rPr>
          <w:rFonts w:ascii="Arial" w:hAnsi="Arial" w:cs="Arial"/>
          <w:i/>
          <w:szCs w:val="20"/>
          <w:lang w:val="es-ES"/>
        </w:rPr>
        <w:t xml:space="preserve"> L</w:t>
      </w:r>
      <w:r w:rsidRPr="004B1DCF">
        <w:rPr>
          <w:rFonts w:ascii="Arial" w:hAnsi="Arial" w:cs="Arial"/>
          <w:szCs w:val="20"/>
          <w:vertAlign w:val="superscript"/>
          <w:lang w:val="es-ES"/>
        </w:rPr>
        <w:t>5</w:t>
      </w:r>
      <w:r w:rsidRPr="004B1DCF">
        <w:rPr>
          <w:rFonts w:ascii="Arial" w:hAnsi="Arial" w:cs="Arial"/>
          <w:i/>
          <w:szCs w:val="20"/>
          <w:lang w:val="es-ES"/>
        </w:rPr>
        <w:t>, Wynn-Jones B</w:t>
      </w:r>
      <w:r w:rsidRPr="004B1DCF">
        <w:rPr>
          <w:rFonts w:ascii="Arial" w:hAnsi="Arial" w:cs="Arial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 xml:space="preserve">, </w:t>
      </w:r>
      <w:proofErr w:type="spellStart"/>
      <w:r w:rsidRPr="004B1DCF">
        <w:rPr>
          <w:rFonts w:ascii="Arial" w:hAnsi="Arial" w:cs="Arial"/>
          <w:i/>
          <w:szCs w:val="20"/>
          <w:lang w:val="es-ES"/>
        </w:rPr>
        <w:t>Hedderley</w:t>
      </w:r>
      <w:proofErr w:type="spellEnd"/>
      <w:r w:rsidRPr="004B1DCF">
        <w:rPr>
          <w:rFonts w:ascii="Arial" w:hAnsi="Arial" w:cs="Arial"/>
          <w:i/>
          <w:szCs w:val="20"/>
          <w:lang w:val="es-ES"/>
        </w:rPr>
        <w:t xml:space="preserve"> D</w:t>
      </w:r>
      <w:r w:rsidRPr="004B1DCF">
        <w:rPr>
          <w:rFonts w:ascii="Arial" w:hAnsi="Arial" w:cs="Arial"/>
          <w:vertAlign w:val="superscript"/>
          <w:lang w:val="es-ES"/>
        </w:rPr>
        <w:t>4</w:t>
      </w:r>
      <w:r w:rsidRPr="004B1DCF">
        <w:rPr>
          <w:rFonts w:ascii="Arial" w:hAnsi="Arial" w:cs="Arial"/>
          <w:i/>
          <w:szCs w:val="20"/>
          <w:lang w:val="es-ES"/>
        </w:rPr>
        <w:t>, Fehlmann C</w:t>
      </w:r>
      <w:r w:rsidRPr="004B1DCF">
        <w:rPr>
          <w:rFonts w:ascii="Arial" w:hAnsi="Arial" w:cs="Arial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 xml:space="preserve">, </w:t>
      </w:r>
      <w:proofErr w:type="spellStart"/>
      <w:r w:rsidRPr="004B1DCF">
        <w:rPr>
          <w:rFonts w:ascii="Arial" w:hAnsi="Arial" w:cs="Arial"/>
          <w:i/>
          <w:szCs w:val="20"/>
          <w:lang w:val="es-ES"/>
        </w:rPr>
        <w:t>Wise</w:t>
      </w:r>
      <w:proofErr w:type="spellEnd"/>
      <w:r w:rsidRPr="004B1DCF">
        <w:rPr>
          <w:rFonts w:ascii="Arial" w:hAnsi="Arial" w:cs="Arial"/>
          <w:i/>
          <w:szCs w:val="20"/>
          <w:lang w:val="es-ES"/>
        </w:rPr>
        <w:t xml:space="preserve"> B</w:t>
      </w:r>
      <w:r w:rsidRPr="004B1DCF">
        <w:rPr>
          <w:rFonts w:ascii="Arial" w:hAnsi="Arial" w:cs="Arial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 xml:space="preserve">, </w:t>
      </w:r>
      <w:proofErr w:type="spellStart"/>
      <w:r w:rsidRPr="004B1DCF">
        <w:rPr>
          <w:rFonts w:ascii="Arial" w:hAnsi="Arial" w:cs="Arial"/>
          <w:i/>
          <w:szCs w:val="20"/>
          <w:lang w:val="es-ES"/>
        </w:rPr>
        <w:t>AhChee</w:t>
      </w:r>
      <w:proofErr w:type="spellEnd"/>
      <w:r w:rsidRPr="004B1DCF">
        <w:rPr>
          <w:rFonts w:ascii="Arial" w:hAnsi="Arial" w:cs="Arial"/>
          <w:i/>
          <w:szCs w:val="20"/>
          <w:lang w:val="es-ES"/>
        </w:rPr>
        <w:t xml:space="preserve"> A</w:t>
      </w:r>
      <w:r w:rsidRPr="004B1DCF">
        <w:rPr>
          <w:rFonts w:ascii="Arial" w:hAnsi="Arial" w:cs="Arial"/>
          <w:vertAlign w:val="superscript"/>
          <w:lang w:val="es-ES"/>
        </w:rPr>
        <w:t>1</w:t>
      </w:r>
      <w:r w:rsidRPr="004B1DCF">
        <w:rPr>
          <w:rFonts w:ascii="Arial" w:hAnsi="Arial" w:cs="Arial"/>
          <w:i/>
          <w:szCs w:val="20"/>
          <w:lang w:val="es-ES"/>
        </w:rPr>
        <w:t>, Lewis K</w:t>
      </w:r>
      <w:r w:rsidRPr="004B1DCF">
        <w:rPr>
          <w:rFonts w:ascii="Arial" w:hAnsi="Arial" w:cs="Arial"/>
          <w:vertAlign w:val="superscript"/>
          <w:lang w:val="es-ES"/>
        </w:rPr>
        <w:t>2</w:t>
      </w:r>
      <w:r w:rsidRPr="004B1DCF">
        <w:rPr>
          <w:rFonts w:ascii="Arial" w:hAnsi="Arial" w:cs="Arial"/>
          <w:i/>
          <w:szCs w:val="20"/>
          <w:lang w:val="es-ES"/>
        </w:rPr>
        <w:t xml:space="preserve"> </w:t>
      </w:r>
    </w:p>
    <w:p w14:paraId="4C1CF927" w14:textId="49CAB848" w:rsidR="00552152" w:rsidRDefault="00552152" w:rsidP="00C42C11">
      <w:pPr>
        <w:spacing w:after="120" w:line="240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New Zealand Institute for Plant and Food Research Ltd, Ruakura</w:t>
      </w:r>
      <w:r w:rsidRPr="00CA133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szCs w:val="20"/>
        </w:rPr>
        <w:t xml:space="preserve">, </w:t>
      </w:r>
      <w:r w:rsidRPr="00C92856">
        <w:rPr>
          <w:rFonts w:ascii="Arial" w:hAnsi="Arial" w:cs="Arial"/>
          <w:szCs w:val="20"/>
        </w:rPr>
        <w:t>Auckland</w:t>
      </w:r>
      <w:r>
        <w:rPr>
          <w:rFonts w:ascii="Arial" w:hAnsi="Arial" w:cs="Arial"/>
          <w:vertAlign w:val="superscript"/>
        </w:rPr>
        <w:t>2</w:t>
      </w:r>
      <w:r w:rsidRPr="00C92856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Hawkes Bay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szCs w:val="20"/>
        </w:rPr>
        <w:t xml:space="preserve">, Palmerston </w:t>
      </w:r>
      <w:r w:rsidRPr="00DB0FE8">
        <w:rPr>
          <w:rFonts w:ascii="Arial" w:hAnsi="Arial" w:cs="Arial"/>
          <w:szCs w:val="20"/>
        </w:rPr>
        <w:t>North</w:t>
      </w:r>
      <w:r w:rsidR="00DB0FE8" w:rsidRPr="00DB0FE8">
        <w:rPr>
          <w:rFonts w:ascii="Arial" w:hAnsi="Arial" w:cs="Arial"/>
          <w:vertAlign w:val="superscript"/>
        </w:rPr>
        <w:t>4</w:t>
      </w:r>
      <w:r w:rsidR="00DB0FE8">
        <w:rPr>
          <w:rFonts w:ascii="Arial" w:hAnsi="Arial" w:cs="Arial"/>
        </w:rPr>
        <w:t xml:space="preserve">, </w:t>
      </w:r>
      <w:r w:rsidRPr="00DB0FE8">
        <w:rPr>
          <w:rFonts w:ascii="Arial" w:hAnsi="Arial" w:cs="Arial"/>
          <w:szCs w:val="20"/>
        </w:rPr>
        <w:t>New</w:t>
      </w:r>
      <w:r w:rsidRPr="00BE19A8">
        <w:rPr>
          <w:rFonts w:ascii="Arial" w:hAnsi="Arial" w:cs="Arial"/>
          <w:szCs w:val="20"/>
        </w:rPr>
        <w:t xml:space="preserve"> Zealand A</w:t>
      </w:r>
      <w:r>
        <w:rPr>
          <w:rFonts w:ascii="Arial" w:hAnsi="Arial" w:cs="Arial"/>
          <w:szCs w:val="20"/>
        </w:rPr>
        <w:t>vocado Industry Limited</w:t>
      </w:r>
      <w:r w:rsidRPr="00BE19A8">
        <w:rPr>
          <w:rFonts w:ascii="Arial" w:hAnsi="Arial" w:cs="Arial"/>
          <w:szCs w:val="20"/>
          <w:vertAlign w:val="superscript"/>
        </w:rPr>
        <w:t>5</w:t>
      </w:r>
    </w:p>
    <w:p w14:paraId="3492152D" w14:textId="77777777" w:rsidR="00BD2C52" w:rsidRDefault="00450488" w:rsidP="00BD2C52">
      <w:pPr>
        <w:spacing w:before="240" w:after="0" w:line="240" w:lineRule="exact"/>
        <w:jc w:val="both"/>
        <w:rPr>
          <w:rFonts w:ascii="Arial" w:hAnsi="Arial" w:cs="Arial"/>
          <w:sz w:val="20"/>
          <w:szCs w:val="20"/>
          <w:lang w:val="es-ES"/>
        </w:rPr>
      </w:pPr>
      <w:r w:rsidRPr="00D03616">
        <w:rPr>
          <w:rFonts w:ascii="Arial" w:hAnsi="Arial" w:cs="Arial"/>
          <w:sz w:val="20"/>
          <w:szCs w:val="20"/>
          <w:lang w:val="es-ES"/>
        </w:rPr>
        <w:t>En los últimos cinco años, las pudric</w:t>
      </w:r>
      <w:r w:rsidR="002D23B4" w:rsidRPr="00D03616">
        <w:rPr>
          <w:rFonts w:ascii="Arial" w:hAnsi="Arial" w:cs="Arial"/>
          <w:sz w:val="20"/>
          <w:szCs w:val="20"/>
          <w:lang w:val="es-ES"/>
        </w:rPr>
        <w:t xml:space="preserve">iones </w:t>
      </w:r>
      <w:r w:rsidR="00D03616">
        <w:rPr>
          <w:rFonts w:ascii="Arial" w:hAnsi="Arial" w:cs="Arial"/>
          <w:sz w:val="20"/>
          <w:szCs w:val="20"/>
          <w:lang w:val="es-ES"/>
        </w:rPr>
        <w:t>del fruto</w:t>
      </w:r>
      <w:r w:rsidR="00C64FE2">
        <w:rPr>
          <w:rFonts w:ascii="Arial" w:hAnsi="Arial" w:cs="Arial"/>
          <w:sz w:val="20"/>
          <w:szCs w:val="20"/>
          <w:lang w:val="es-ES"/>
        </w:rPr>
        <w:t xml:space="preserve"> </w:t>
      </w:r>
      <w:r w:rsidR="0034166D">
        <w:rPr>
          <w:rFonts w:ascii="Arial" w:hAnsi="Arial" w:cs="Arial"/>
          <w:sz w:val="20"/>
          <w:szCs w:val="20"/>
          <w:lang w:val="es-ES"/>
        </w:rPr>
        <w:t>han sido</w:t>
      </w:r>
      <w:r w:rsidR="0067301F">
        <w:rPr>
          <w:rFonts w:ascii="Arial" w:hAnsi="Arial" w:cs="Arial"/>
          <w:sz w:val="20"/>
          <w:szCs w:val="20"/>
          <w:lang w:val="es-ES"/>
        </w:rPr>
        <w:t xml:space="preserve"> problemáticas en</w:t>
      </w:r>
      <w:r w:rsidR="002E2175">
        <w:rPr>
          <w:rFonts w:ascii="Arial" w:hAnsi="Arial" w:cs="Arial"/>
          <w:sz w:val="20"/>
          <w:szCs w:val="20"/>
          <w:lang w:val="es-ES"/>
        </w:rPr>
        <w:t xml:space="preserve"> aguacate</w:t>
      </w:r>
      <w:r w:rsidR="004C5ACB">
        <w:rPr>
          <w:rFonts w:ascii="Arial" w:hAnsi="Arial" w:cs="Arial"/>
          <w:sz w:val="20"/>
          <w:szCs w:val="20"/>
          <w:lang w:val="es-ES"/>
        </w:rPr>
        <w:t xml:space="preserve"> ‘</w:t>
      </w:r>
      <w:proofErr w:type="spellStart"/>
      <w:r w:rsidR="004C5ACB">
        <w:rPr>
          <w:rFonts w:ascii="Arial" w:hAnsi="Arial" w:cs="Arial"/>
          <w:sz w:val="20"/>
          <w:szCs w:val="20"/>
          <w:lang w:val="es-ES"/>
        </w:rPr>
        <w:t>Hass</w:t>
      </w:r>
      <w:proofErr w:type="spellEnd"/>
      <w:r w:rsidR="004C5ACB">
        <w:rPr>
          <w:rFonts w:ascii="Arial" w:hAnsi="Arial" w:cs="Arial"/>
          <w:sz w:val="20"/>
          <w:szCs w:val="20"/>
          <w:lang w:val="es-ES"/>
        </w:rPr>
        <w:t>’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de Nueva Zelanda </w:t>
      </w:r>
      <w:r w:rsidR="0067301F">
        <w:rPr>
          <w:rFonts w:ascii="Arial" w:hAnsi="Arial" w:cs="Arial"/>
          <w:sz w:val="20"/>
          <w:szCs w:val="20"/>
          <w:lang w:val="es-ES"/>
        </w:rPr>
        <w:t>para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exportación. Las infe</w:t>
      </w:r>
      <w:r w:rsidR="00727EF8">
        <w:rPr>
          <w:rFonts w:ascii="Arial" w:hAnsi="Arial" w:cs="Arial"/>
          <w:sz w:val="20"/>
          <w:szCs w:val="20"/>
          <w:lang w:val="es-ES"/>
        </w:rPr>
        <w:t xml:space="preserve">cciones son causadas por los complejos de </w:t>
      </w:r>
      <w:proofErr w:type="spellStart"/>
      <w:r w:rsidRPr="00D03616">
        <w:rPr>
          <w:rFonts w:ascii="Arial" w:hAnsi="Arial" w:cs="Arial"/>
          <w:i/>
          <w:sz w:val="20"/>
          <w:szCs w:val="20"/>
          <w:lang w:val="es-ES"/>
        </w:rPr>
        <w:t>Colletotrichum</w:t>
      </w:r>
      <w:proofErr w:type="spellEnd"/>
      <w:r w:rsidRPr="00D03616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03616">
        <w:rPr>
          <w:rFonts w:ascii="Arial" w:hAnsi="Arial" w:cs="Arial"/>
          <w:i/>
          <w:sz w:val="20"/>
          <w:szCs w:val="20"/>
          <w:lang w:val="es-ES"/>
        </w:rPr>
        <w:t>gloeosporioides</w:t>
      </w:r>
      <w:proofErr w:type="spellEnd"/>
      <w:r w:rsidR="0067301F">
        <w:rPr>
          <w:rFonts w:ascii="Arial" w:hAnsi="Arial" w:cs="Arial"/>
          <w:sz w:val="20"/>
          <w:szCs w:val="20"/>
          <w:lang w:val="es-ES"/>
        </w:rPr>
        <w:t xml:space="preserve"> y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03616">
        <w:rPr>
          <w:rFonts w:ascii="Arial" w:hAnsi="Arial" w:cs="Arial"/>
          <w:i/>
          <w:sz w:val="20"/>
          <w:szCs w:val="20"/>
          <w:lang w:val="es-ES"/>
        </w:rPr>
        <w:t>Colletotrichum</w:t>
      </w:r>
      <w:proofErr w:type="spellEnd"/>
      <w:r w:rsidRPr="00D03616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D03616">
        <w:rPr>
          <w:rFonts w:ascii="Arial" w:hAnsi="Arial" w:cs="Arial"/>
          <w:i/>
          <w:sz w:val="20"/>
          <w:szCs w:val="20"/>
          <w:lang w:val="es-ES"/>
        </w:rPr>
        <w:t>acutatum</w:t>
      </w:r>
      <w:proofErr w:type="spellEnd"/>
      <w:r w:rsidRPr="00D03616">
        <w:rPr>
          <w:rFonts w:ascii="Arial" w:hAnsi="Arial" w:cs="Arial"/>
          <w:sz w:val="20"/>
          <w:szCs w:val="20"/>
          <w:lang w:val="es-ES"/>
        </w:rPr>
        <w:t>,</w:t>
      </w:r>
      <w:r w:rsidR="00727EF8">
        <w:rPr>
          <w:rFonts w:ascii="Arial" w:hAnsi="Arial" w:cs="Arial"/>
          <w:sz w:val="20"/>
          <w:szCs w:val="20"/>
          <w:lang w:val="es-ES"/>
        </w:rPr>
        <w:t xml:space="preserve"> </w:t>
      </w:r>
      <w:r w:rsidR="00B00664">
        <w:rPr>
          <w:rFonts w:ascii="Arial" w:hAnsi="Arial" w:cs="Arial"/>
          <w:sz w:val="20"/>
          <w:szCs w:val="20"/>
          <w:lang w:val="es-ES"/>
        </w:rPr>
        <w:t>as</w:t>
      </w:r>
      <w:bookmarkStart w:id="0" w:name="_GoBack"/>
      <w:bookmarkEnd w:id="0"/>
      <w:r w:rsidR="00B00664">
        <w:rPr>
          <w:rFonts w:ascii="Arial" w:hAnsi="Arial" w:cs="Arial"/>
          <w:sz w:val="20"/>
          <w:szCs w:val="20"/>
          <w:lang w:val="es-ES"/>
        </w:rPr>
        <w:t xml:space="preserve">í como </w:t>
      </w:r>
      <w:proofErr w:type="spellStart"/>
      <w:r w:rsidR="00B00664" w:rsidRPr="00B00664">
        <w:rPr>
          <w:rFonts w:ascii="Arial" w:hAnsi="Arial" w:cs="Arial"/>
          <w:i/>
          <w:sz w:val="20"/>
          <w:szCs w:val="20"/>
          <w:lang w:val="es-ES"/>
        </w:rPr>
        <w:t>Neofusicoccum</w:t>
      </w:r>
      <w:proofErr w:type="spellEnd"/>
      <w:r w:rsidR="00B00664" w:rsidRPr="00B00664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B00664" w:rsidRPr="00B00664">
        <w:rPr>
          <w:rFonts w:ascii="Arial" w:hAnsi="Arial" w:cs="Arial"/>
          <w:i/>
          <w:sz w:val="20"/>
          <w:szCs w:val="20"/>
          <w:lang w:val="es-ES"/>
        </w:rPr>
        <w:t>parvum</w:t>
      </w:r>
      <w:proofErr w:type="spellEnd"/>
      <w:r w:rsidR="00B00664" w:rsidRPr="00B00664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B00664" w:rsidRPr="00B00664">
        <w:rPr>
          <w:rFonts w:ascii="Arial" w:hAnsi="Arial" w:cs="Arial"/>
          <w:i/>
          <w:sz w:val="20"/>
          <w:szCs w:val="20"/>
          <w:lang w:val="es-ES"/>
        </w:rPr>
        <w:t>Botryosphaeria</w:t>
      </w:r>
      <w:proofErr w:type="spellEnd"/>
      <w:r w:rsidR="00B00664" w:rsidRPr="00B00664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B00664" w:rsidRPr="00B00664">
        <w:rPr>
          <w:rFonts w:ascii="Arial" w:hAnsi="Arial" w:cs="Arial"/>
          <w:i/>
          <w:sz w:val="20"/>
          <w:szCs w:val="20"/>
          <w:lang w:val="es-ES"/>
        </w:rPr>
        <w:t>dothidea</w:t>
      </w:r>
      <w:proofErr w:type="spellEnd"/>
      <w:r w:rsidR="00B00664" w:rsidRPr="00B00664">
        <w:rPr>
          <w:rFonts w:ascii="Arial" w:hAnsi="Arial" w:cs="Arial"/>
          <w:i/>
          <w:sz w:val="20"/>
          <w:szCs w:val="20"/>
          <w:lang w:val="es-ES"/>
        </w:rPr>
        <w:t xml:space="preserve"> </w:t>
      </w:r>
      <w:r w:rsidR="000E4ED4">
        <w:rPr>
          <w:rFonts w:ascii="Arial" w:hAnsi="Arial" w:cs="Arial"/>
          <w:sz w:val="20"/>
          <w:szCs w:val="20"/>
          <w:lang w:val="es-ES"/>
        </w:rPr>
        <w:t>y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03616">
        <w:rPr>
          <w:rFonts w:ascii="Arial" w:hAnsi="Arial" w:cs="Arial"/>
          <w:i/>
          <w:sz w:val="20"/>
          <w:szCs w:val="20"/>
          <w:lang w:val="es-ES"/>
        </w:rPr>
        <w:t>Diaporthe</w:t>
      </w:r>
      <w:proofErr w:type="spellEnd"/>
      <w:r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03616">
        <w:rPr>
          <w:rFonts w:ascii="Arial" w:hAnsi="Arial" w:cs="Arial"/>
          <w:sz w:val="20"/>
          <w:szCs w:val="20"/>
          <w:lang w:val="es-ES"/>
        </w:rPr>
        <w:t>spp</w:t>
      </w:r>
      <w:proofErr w:type="spellEnd"/>
      <w:r w:rsidRPr="00D03616">
        <w:rPr>
          <w:rFonts w:ascii="Arial" w:hAnsi="Arial" w:cs="Arial"/>
          <w:sz w:val="20"/>
          <w:szCs w:val="20"/>
          <w:lang w:val="es-ES"/>
        </w:rPr>
        <w:t xml:space="preserve">. </w:t>
      </w:r>
      <w:r w:rsidR="0067301F">
        <w:rPr>
          <w:rFonts w:ascii="Arial" w:hAnsi="Arial" w:cs="Arial"/>
          <w:sz w:val="20"/>
          <w:szCs w:val="20"/>
          <w:lang w:val="es-ES"/>
        </w:rPr>
        <w:t xml:space="preserve">La infección permanece latente </w:t>
      </w:r>
      <w:r w:rsidR="000E4ED4">
        <w:rPr>
          <w:rFonts w:ascii="Arial" w:hAnsi="Arial" w:cs="Arial"/>
          <w:sz w:val="20"/>
          <w:szCs w:val="20"/>
          <w:lang w:val="es-ES"/>
        </w:rPr>
        <w:t>en el campo, apareciendo</w:t>
      </w:r>
      <w:r w:rsidR="002D23B4" w:rsidRPr="00D03616">
        <w:rPr>
          <w:rFonts w:ascii="Arial" w:hAnsi="Arial" w:cs="Arial"/>
          <w:sz w:val="20"/>
          <w:szCs w:val="20"/>
          <w:lang w:val="es-ES"/>
        </w:rPr>
        <w:t xml:space="preserve"> la pudrición </w:t>
      </w:r>
      <w:r w:rsidR="00DD644A">
        <w:rPr>
          <w:rFonts w:ascii="Arial" w:hAnsi="Arial" w:cs="Arial"/>
          <w:sz w:val="20"/>
          <w:szCs w:val="20"/>
          <w:lang w:val="es-ES"/>
        </w:rPr>
        <w:t>e</w:t>
      </w:r>
      <w:r w:rsidR="002E2175">
        <w:rPr>
          <w:rFonts w:ascii="Arial" w:hAnsi="Arial" w:cs="Arial"/>
          <w:sz w:val="20"/>
          <w:szCs w:val="20"/>
          <w:lang w:val="es-ES"/>
        </w:rPr>
        <w:t xml:space="preserve">n </w:t>
      </w:r>
      <w:proofErr w:type="spellStart"/>
      <w:r w:rsidR="002D23B4" w:rsidRPr="00D03616">
        <w:rPr>
          <w:rFonts w:ascii="Arial" w:hAnsi="Arial" w:cs="Arial"/>
          <w:sz w:val="20"/>
          <w:szCs w:val="20"/>
          <w:lang w:val="es-ES"/>
        </w:rPr>
        <w:t>poscosecha</w:t>
      </w:r>
      <w:proofErr w:type="spellEnd"/>
      <w:r w:rsidR="002D23B4" w:rsidRPr="00D03616">
        <w:rPr>
          <w:rFonts w:ascii="Arial" w:hAnsi="Arial" w:cs="Arial"/>
          <w:sz w:val="20"/>
          <w:szCs w:val="20"/>
          <w:lang w:val="es-ES"/>
        </w:rPr>
        <w:t xml:space="preserve">. </w:t>
      </w:r>
      <w:r w:rsidRPr="00D03616">
        <w:rPr>
          <w:rFonts w:ascii="Arial" w:hAnsi="Arial" w:cs="Arial"/>
          <w:i/>
          <w:sz w:val="20"/>
          <w:szCs w:val="20"/>
          <w:lang w:val="es-ES"/>
        </w:rPr>
        <w:t xml:space="preserve">New </w:t>
      </w:r>
      <w:proofErr w:type="spellStart"/>
      <w:r w:rsidRPr="00D03616">
        <w:rPr>
          <w:rFonts w:ascii="Arial" w:hAnsi="Arial" w:cs="Arial"/>
          <w:i/>
          <w:sz w:val="20"/>
          <w:szCs w:val="20"/>
          <w:lang w:val="es-ES"/>
        </w:rPr>
        <w:t>Zealand</w:t>
      </w:r>
      <w:proofErr w:type="spellEnd"/>
      <w:r w:rsidRPr="00D03616">
        <w:rPr>
          <w:rFonts w:ascii="Arial" w:hAnsi="Arial" w:cs="Arial"/>
          <w:i/>
          <w:sz w:val="20"/>
          <w:szCs w:val="20"/>
          <w:lang w:val="es-ES"/>
        </w:rPr>
        <w:t xml:space="preserve"> Avocado </w:t>
      </w:r>
      <w:proofErr w:type="spellStart"/>
      <w:r w:rsidRPr="00D03616">
        <w:rPr>
          <w:rFonts w:ascii="Arial" w:hAnsi="Arial" w:cs="Arial"/>
          <w:i/>
          <w:sz w:val="20"/>
          <w:szCs w:val="20"/>
          <w:lang w:val="es-ES"/>
        </w:rPr>
        <w:t>Limited</w:t>
      </w:r>
      <w:proofErr w:type="spellEnd"/>
      <w:r w:rsidR="00C01F79">
        <w:rPr>
          <w:rFonts w:ascii="Arial" w:hAnsi="Arial" w:cs="Arial"/>
          <w:sz w:val="20"/>
          <w:szCs w:val="20"/>
          <w:lang w:val="es-ES"/>
        </w:rPr>
        <w:t xml:space="preserve"> </w:t>
      </w:r>
      <w:r w:rsidRPr="00D03616">
        <w:rPr>
          <w:rFonts w:ascii="Arial" w:hAnsi="Arial" w:cs="Arial"/>
          <w:sz w:val="20"/>
          <w:szCs w:val="20"/>
          <w:lang w:val="es-ES"/>
        </w:rPr>
        <w:t>re</w:t>
      </w:r>
      <w:r w:rsidR="00220A6B" w:rsidRPr="00D03616">
        <w:rPr>
          <w:rFonts w:ascii="Arial" w:hAnsi="Arial" w:cs="Arial"/>
          <w:sz w:val="20"/>
          <w:szCs w:val="20"/>
          <w:lang w:val="es-ES"/>
        </w:rPr>
        <w:t>gistró</w:t>
      </w:r>
      <w:r w:rsidR="00D10D20">
        <w:rPr>
          <w:rFonts w:ascii="Arial" w:hAnsi="Arial" w:cs="Arial"/>
          <w:sz w:val="20"/>
          <w:szCs w:val="20"/>
          <w:lang w:val="es-ES"/>
        </w:rPr>
        <w:t xml:space="preserve"> un decline en</w:t>
      </w:r>
      <w:r w:rsidR="00AA45CA">
        <w:rPr>
          <w:rFonts w:ascii="Arial" w:hAnsi="Arial" w:cs="Arial"/>
          <w:sz w:val="20"/>
          <w:szCs w:val="20"/>
          <w:lang w:val="es-ES"/>
        </w:rPr>
        <w:t xml:space="preserve"> </w:t>
      </w:r>
      <w:r w:rsidR="00D55928">
        <w:rPr>
          <w:rFonts w:ascii="Arial" w:hAnsi="Arial" w:cs="Arial"/>
          <w:sz w:val="20"/>
          <w:szCs w:val="20"/>
          <w:lang w:val="es-ES"/>
        </w:rPr>
        <w:t xml:space="preserve">algunas </w:t>
      </w:r>
      <w:r w:rsidRPr="00D03616">
        <w:rPr>
          <w:rFonts w:ascii="Arial" w:hAnsi="Arial" w:cs="Arial"/>
          <w:sz w:val="20"/>
          <w:szCs w:val="20"/>
          <w:lang w:val="es-ES"/>
        </w:rPr>
        <w:t>prácticas de manejo</w:t>
      </w:r>
      <w:r w:rsidR="00F9240A">
        <w:rPr>
          <w:rFonts w:ascii="Arial" w:hAnsi="Arial" w:cs="Arial"/>
          <w:sz w:val="20"/>
          <w:szCs w:val="20"/>
          <w:lang w:val="es-ES"/>
        </w:rPr>
        <w:t xml:space="preserve"> en </w:t>
      </w:r>
      <w:r w:rsidR="00AA45CA">
        <w:rPr>
          <w:rFonts w:ascii="Arial" w:hAnsi="Arial" w:cs="Arial"/>
          <w:sz w:val="20"/>
          <w:szCs w:val="20"/>
          <w:lang w:val="es-ES"/>
        </w:rPr>
        <w:t xml:space="preserve">campo </w:t>
      </w:r>
      <w:r w:rsidR="00C01F79">
        <w:rPr>
          <w:rFonts w:ascii="Arial" w:hAnsi="Arial" w:cs="Arial"/>
          <w:sz w:val="20"/>
          <w:szCs w:val="20"/>
          <w:lang w:val="es-ES"/>
        </w:rPr>
        <w:t xml:space="preserve">lo que </w:t>
      </w:r>
      <w:r w:rsidR="0067301F">
        <w:rPr>
          <w:rFonts w:ascii="Arial" w:hAnsi="Arial" w:cs="Arial"/>
          <w:sz w:val="20"/>
          <w:szCs w:val="20"/>
          <w:lang w:val="es-ES"/>
        </w:rPr>
        <w:t xml:space="preserve">podría </w:t>
      </w:r>
      <w:r w:rsidR="00C01F79">
        <w:rPr>
          <w:rFonts w:ascii="Arial" w:hAnsi="Arial" w:cs="Arial"/>
          <w:sz w:val="20"/>
          <w:szCs w:val="20"/>
          <w:lang w:val="es-ES"/>
        </w:rPr>
        <w:t xml:space="preserve">fomentar </w:t>
      </w:r>
      <w:r w:rsidR="00D10D20">
        <w:rPr>
          <w:rFonts w:ascii="Arial" w:hAnsi="Arial" w:cs="Arial"/>
          <w:sz w:val="20"/>
          <w:szCs w:val="20"/>
          <w:lang w:val="es-ES"/>
        </w:rPr>
        <w:t xml:space="preserve">su </w:t>
      </w:r>
      <w:r w:rsidRPr="00D03616">
        <w:rPr>
          <w:rFonts w:ascii="Arial" w:hAnsi="Arial" w:cs="Arial"/>
          <w:sz w:val="20"/>
          <w:szCs w:val="20"/>
          <w:lang w:val="es-ES"/>
        </w:rPr>
        <w:t>incremento</w:t>
      </w:r>
      <w:r w:rsidR="00C64FE2">
        <w:rPr>
          <w:rFonts w:ascii="Arial" w:hAnsi="Arial" w:cs="Arial"/>
          <w:sz w:val="20"/>
          <w:szCs w:val="20"/>
          <w:lang w:val="es-ES"/>
        </w:rPr>
        <w:t>. Además</w:t>
      </w:r>
      <w:r w:rsidR="00D55928">
        <w:rPr>
          <w:rFonts w:ascii="Arial" w:hAnsi="Arial" w:cs="Arial"/>
          <w:sz w:val="20"/>
          <w:szCs w:val="20"/>
          <w:lang w:val="es-ES"/>
        </w:rPr>
        <w:t xml:space="preserve">, </w:t>
      </w:r>
      <w:r w:rsidR="00D10D20">
        <w:rPr>
          <w:rFonts w:ascii="Arial" w:hAnsi="Arial" w:cs="Arial"/>
          <w:sz w:val="20"/>
          <w:szCs w:val="20"/>
          <w:lang w:val="es-ES"/>
        </w:rPr>
        <w:t>realiz</w:t>
      </w:r>
      <w:r w:rsidR="00D10D20" w:rsidRPr="00D10D20">
        <w:rPr>
          <w:rFonts w:ascii="Arial" w:hAnsi="Arial" w:cs="Arial"/>
          <w:sz w:val="20"/>
          <w:szCs w:val="20"/>
          <w:lang w:val="es-ES"/>
        </w:rPr>
        <w:t>ó</w:t>
      </w:r>
      <w:r w:rsidR="00EB7AA2">
        <w:rPr>
          <w:rFonts w:ascii="Arial" w:hAnsi="Arial" w:cs="Arial"/>
          <w:sz w:val="20"/>
          <w:szCs w:val="20"/>
          <w:lang w:val="es-ES"/>
        </w:rPr>
        <w:t xml:space="preserve"> </w:t>
      </w:r>
      <w:r w:rsidR="006B1CBF" w:rsidRPr="00D03616">
        <w:rPr>
          <w:rFonts w:ascii="Arial" w:hAnsi="Arial" w:cs="Arial"/>
          <w:sz w:val="20"/>
          <w:szCs w:val="20"/>
          <w:lang w:val="es-ES"/>
        </w:rPr>
        <w:t>análisis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r w:rsidR="006B1CBF" w:rsidRPr="00D03616">
        <w:rPr>
          <w:rFonts w:ascii="Arial" w:hAnsi="Arial" w:cs="Arial"/>
          <w:sz w:val="20"/>
          <w:szCs w:val="20"/>
          <w:lang w:val="es-ES"/>
        </w:rPr>
        <w:t>históricos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r w:rsidR="0034166D">
        <w:rPr>
          <w:rFonts w:ascii="Arial" w:hAnsi="Arial" w:cs="Arial"/>
          <w:sz w:val="20"/>
          <w:szCs w:val="20"/>
          <w:lang w:val="es-ES"/>
        </w:rPr>
        <w:t xml:space="preserve">en </w:t>
      </w:r>
      <w:proofErr w:type="spellStart"/>
      <w:r w:rsidR="0034166D">
        <w:rPr>
          <w:rFonts w:ascii="Arial" w:hAnsi="Arial" w:cs="Arial"/>
          <w:sz w:val="20"/>
          <w:szCs w:val="20"/>
          <w:lang w:val="es-ES"/>
        </w:rPr>
        <w:t>poscosecha</w:t>
      </w:r>
      <w:proofErr w:type="spellEnd"/>
      <w:r w:rsidR="0034166D">
        <w:rPr>
          <w:rFonts w:ascii="Arial" w:hAnsi="Arial" w:cs="Arial"/>
          <w:sz w:val="20"/>
          <w:szCs w:val="20"/>
          <w:lang w:val="es-ES"/>
        </w:rPr>
        <w:t xml:space="preserve"> </w:t>
      </w:r>
      <w:r w:rsidR="00C64FE2">
        <w:rPr>
          <w:rFonts w:ascii="Arial" w:hAnsi="Arial" w:cs="Arial"/>
          <w:sz w:val="20"/>
          <w:szCs w:val="20"/>
          <w:lang w:val="es-ES"/>
        </w:rPr>
        <w:t>identificando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campos con </w:t>
      </w:r>
      <w:r w:rsidR="00D55928">
        <w:rPr>
          <w:rFonts w:ascii="Arial" w:hAnsi="Arial" w:cs="Arial"/>
          <w:sz w:val="20"/>
          <w:szCs w:val="20"/>
          <w:lang w:val="es-ES"/>
        </w:rPr>
        <w:t xml:space="preserve">una </w:t>
      </w:r>
      <w:r w:rsidRPr="00D03616">
        <w:rPr>
          <w:rFonts w:ascii="Arial" w:hAnsi="Arial" w:cs="Arial"/>
          <w:sz w:val="20"/>
          <w:szCs w:val="20"/>
          <w:lang w:val="es-ES"/>
        </w:rPr>
        <w:t>calidad</w:t>
      </w:r>
      <w:r w:rsidR="00727EF8">
        <w:rPr>
          <w:rFonts w:ascii="Arial" w:hAnsi="Arial" w:cs="Arial"/>
          <w:sz w:val="20"/>
          <w:szCs w:val="20"/>
          <w:lang w:val="es-ES"/>
        </w:rPr>
        <w:t xml:space="preserve"> de fruto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r w:rsidR="006B1CBF" w:rsidRPr="00D03616">
        <w:rPr>
          <w:rFonts w:ascii="Arial" w:hAnsi="Arial" w:cs="Arial"/>
          <w:sz w:val="20"/>
          <w:szCs w:val="20"/>
          <w:lang w:val="es-ES"/>
        </w:rPr>
        <w:t xml:space="preserve">consistentemente 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alta </w:t>
      </w:r>
      <w:r w:rsidR="002D23B4" w:rsidRPr="00D03616">
        <w:rPr>
          <w:rFonts w:ascii="Arial" w:hAnsi="Arial" w:cs="Arial"/>
          <w:sz w:val="20"/>
          <w:szCs w:val="20"/>
          <w:lang w:val="es-ES"/>
        </w:rPr>
        <w:t xml:space="preserve">y </w:t>
      </w:r>
      <w:r w:rsidR="00EB7AA2">
        <w:rPr>
          <w:rFonts w:ascii="Arial" w:hAnsi="Arial" w:cs="Arial"/>
          <w:sz w:val="20"/>
          <w:szCs w:val="20"/>
          <w:lang w:val="es-ES"/>
        </w:rPr>
        <w:t>bajos niveles de</w:t>
      </w:r>
      <w:r w:rsidR="006B1CBF" w:rsidRPr="00D03616">
        <w:rPr>
          <w:rFonts w:ascii="Arial" w:hAnsi="Arial" w:cs="Arial"/>
          <w:sz w:val="20"/>
          <w:szCs w:val="20"/>
          <w:lang w:val="es-ES"/>
        </w:rPr>
        <w:t xml:space="preserve"> pudriciones</w:t>
      </w:r>
      <w:r w:rsidRPr="00D03616">
        <w:rPr>
          <w:rFonts w:ascii="Arial" w:hAnsi="Arial" w:cs="Arial"/>
          <w:sz w:val="20"/>
          <w:szCs w:val="20"/>
          <w:lang w:val="es-ES"/>
        </w:rPr>
        <w:t>, comparados con el promedio de la industria (</w:t>
      </w:r>
      <w:r w:rsidR="00DF0D99">
        <w:rPr>
          <w:rFonts w:ascii="Arial" w:hAnsi="Arial" w:cs="Arial"/>
          <w:sz w:val="20"/>
          <w:szCs w:val="20"/>
          <w:lang w:val="es-ES"/>
        </w:rPr>
        <w:t>c</w:t>
      </w:r>
      <w:r w:rsidRPr="00D03616">
        <w:rPr>
          <w:rFonts w:ascii="Arial" w:hAnsi="Arial" w:cs="Arial"/>
          <w:sz w:val="20"/>
          <w:szCs w:val="20"/>
          <w:lang w:val="es-ES"/>
        </w:rPr>
        <w:t>ampos bajo control</w:t>
      </w:r>
      <w:r w:rsidR="002D23B4" w:rsidRPr="00D03616">
        <w:rPr>
          <w:rFonts w:ascii="Arial" w:hAnsi="Arial" w:cs="Arial"/>
          <w:sz w:val="20"/>
          <w:szCs w:val="20"/>
          <w:lang w:val="es-ES"/>
        </w:rPr>
        <w:t>), y campos con</w:t>
      </w:r>
      <w:r w:rsidR="00727EF8">
        <w:rPr>
          <w:rFonts w:ascii="Arial" w:hAnsi="Arial" w:cs="Arial"/>
          <w:sz w:val="20"/>
          <w:szCs w:val="20"/>
          <w:lang w:val="es-ES"/>
        </w:rPr>
        <w:t xml:space="preserve"> baja calidad</w:t>
      </w:r>
      <w:r w:rsidR="006B1CBF" w:rsidRPr="00D03616">
        <w:rPr>
          <w:rFonts w:ascii="Arial" w:hAnsi="Arial" w:cs="Arial"/>
          <w:sz w:val="20"/>
          <w:szCs w:val="20"/>
          <w:lang w:val="es-ES"/>
        </w:rPr>
        <w:t xml:space="preserve"> y </w:t>
      </w:r>
      <w:r w:rsidR="00EB7AA2">
        <w:rPr>
          <w:rFonts w:ascii="Arial" w:hAnsi="Arial" w:cs="Arial"/>
          <w:sz w:val="20"/>
          <w:szCs w:val="20"/>
          <w:lang w:val="es-ES"/>
        </w:rPr>
        <w:t>niveles de</w:t>
      </w:r>
      <w:r w:rsidR="002E302F">
        <w:rPr>
          <w:rFonts w:ascii="Arial" w:hAnsi="Arial" w:cs="Arial"/>
          <w:sz w:val="20"/>
          <w:szCs w:val="20"/>
          <w:lang w:val="es-ES"/>
        </w:rPr>
        <w:t xml:space="preserve"> pudriciones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r w:rsidR="006B1CBF" w:rsidRPr="00D03616">
        <w:rPr>
          <w:rFonts w:ascii="Arial" w:hAnsi="Arial" w:cs="Arial"/>
          <w:sz w:val="20"/>
          <w:szCs w:val="20"/>
          <w:lang w:val="es-ES"/>
        </w:rPr>
        <w:t>más altos</w:t>
      </w:r>
      <w:r w:rsidR="00AA45CA">
        <w:rPr>
          <w:rFonts w:ascii="Arial" w:hAnsi="Arial" w:cs="Arial"/>
          <w:sz w:val="20"/>
          <w:szCs w:val="20"/>
          <w:lang w:val="es-ES"/>
        </w:rPr>
        <w:t xml:space="preserve"> 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(campos desafío). </w:t>
      </w:r>
      <w:r w:rsidR="00C64FE2">
        <w:rPr>
          <w:rFonts w:ascii="Arial" w:hAnsi="Arial" w:cs="Arial"/>
          <w:sz w:val="20"/>
          <w:szCs w:val="20"/>
          <w:lang w:val="es-ES"/>
        </w:rPr>
        <w:t>Se</w:t>
      </w:r>
      <w:r w:rsidR="002E302F">
        <w:rPr>
          <w:rFonts w:ascii="Arial" w:hAnsi="Arial" w:cs="Arial"/>
          <w:sz w:val="20"/>
          <w:szCs w:val="20"/>
          <w:lang w:val="es-ES"/>
        </w:rPr>
        <w:t xml:space="preserve"> </w:t>
      </w:r>
      <w:r w:rsidR="00D55928">
        <w:rPr>
          <w:rFonts w:ascii="Arial" w:hAnsi="Arial" w:cs="Arial"/>
          <w:sz w:val="20"/>
          <w:szCs w:val="20"/>
          <w:lang w:val="es-ES"/>
        </w:rPr>
        <w:t>investig</w:t>
      </w:r>
      <w:r w:rsidR="00C64FE2">
        <w:rPr>
          <w:rFonts w:ascii="Arial" w:hAnsi="Arial" w:cs="Arial"/>
          <w:sz w:val="20"/>
          <w:szCs w:val="20"/>
          <w:lang w:val="es-ES"/>
        </w:rPr>
        <w:t>aron (2019-2022)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13 variables de campo que </w:t>
      </w:r>
      <w:r w:rsidR="006B1CBF" w:rsidRPr="00D03616">
        <w:rPr>
          <w:rFonts w:ascii="Arial" w:hAnsi="Arial" w:cs="Arial"/>
          <w:sz w:val="20"/>
          <w:szCs w:val="20"/>
          <w:lang w:val="es-ES"/>
        </w:rPr>
        <w:t>podrían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cont</w:t>
      </w:r>
      <w:r w:rsidR="006B1CBF" w:rsidRPr="00D03616">
        <w:rPr>
          <w:rFonts w:ascii="Arial" w:hAnsi="Arial" w:cs="Arial"/>
          <w:sz w:val="20"/>
          <w:szCs w:val="20"/>
          <w:lang w:val="es-ES"/>
        </w:rPr>
        <w:t>r</w:t>
      </w:r>
      <w:r w:rsidRPr="00D03616">
        <w:rPr>
          <w:rFonts w:ascii="Arial" w:hAnsi="Arial" w:cs="Arial"/>
          <w:sz w:val="20"/>
          <w:szCs w:val="20"/>
          <w:lang w:val="es-ES"/>
        </w:rPr>
        <w:t>ibuir a la baja incidencia en</w:t>
      </w:r>
      <w:r w:rsidR="006B1CBF" w:rsidRPr="00D03616">
        <w:rPr>
          <w:rFonts w:ascii="Arial" w:hAnsi="Arial" w:cs="Arial"/>
          <w:sz w:val="20"/>
          <w:szCs w:val="20"/>
          <w:lang w:val="es-ES"/>
        </w:rPr>
        <w:t xml:space="preserve"> los</w:t>
      </w:r>
      <w:r w:rsidRPr="00D03616">
        <w:rPr>
          <w:rFonts w:ascii="Arial" w:hAnsi="Arial" w:cs="Arial"/>
          <w:sz w:val="20"/>
          <w:szCs w:val="20"/>
          <w:lang w:val="es-ES"/>
        </w:rPr>
        <w:t xml:space="preserve"> campos </w:t>
      </w:r>
      <w:r w:rsidR="006B1CBF" w:rsidRPr="00D03616">
        <w:rPr>
          <w:rFonts w:ascii="Arial" w:hAnsi="Arial" w:cs="Arial"/>
          <w:sz w:val="20"/>
          <w:szCs w:val="20"/>
          <w:lang w:val="es-ES"/>
        </w:rPr>
        <w:t>bajo control</w:t>
      </w:r>
      <w:r w:rsidR="00B069A4">
        <w:rPr>
          <w:rFonts w:ascii="Arial" w:hAnsi="Arial" w:cs="Arial"/>
          <w:sz w:val="20"/>
          <w:szCs w:val="20"/>
          <w:lang w:val="es-ES"/>
        </w:rPr>
        <w:t xml:space="preserve">, comparado con </w:t>
      </w:r>
      <w:r w:rsidR="006B1CBF" w:rsidRPr="00D03616">
        <w:rPr>
          <w:rFonts w:ascii="Arial" w:hAnsi="Arial" w:cs="Arial"/>
          <w:sz w:val="20"/>
          <w:szCs w:val="20"/>
          <w:lang w:val="es-ES"/>
        </w:rPr>
        <w:t>campos de</w:t>
      </w:r>
      <w:r w:rsidR="00B069A4">
        <w:rPr>
          <w:rFonts w:ascii="Arial" w:hAnsi="Arial" w:cs="Arial"/>
          <w:sz w:val="20"/>
          <w:szCs w:val="20"/>
          <w:lang w:val="es-ES"/>
        </w:rPr>
        <w:t>safío</w:t>
      </w:r>
      <w:r w:rsidR="00B50C16">
        <w:rPr>
          <w:rFonts w:ascii="Arial" w:hAnsi="Arial" w:cs="Arial"/>
          <w:sz w:val="20"/>
          <w:szCs w:val="20"/>
          <w:lang w:val="es-ES"/>
        </w:rPr>
        <w:t xml:space="preserve">. Los resultados clave fueron: la </w:t>
      </w:r>
      <w:r w:rsidR="00441B1E">
        <w:rPr>
          <w:rFonts w:ascii="Arial" w:hAnsi="Arial" w:cs="Arial"/>
          <w:sz w:val="20"/>
          <w:szCs w:val="20"/>
          <w:lang w:val="es-ES"/>
        </w:rPr>
        <w:t>incidencia</w:t>
      </w:r>
      <w:r w:rsidR="00B50C16">
        <w:rPr>
          <w:rFonts w:ascii="Arial" w:hAnsi="Arial" w:cs="Arial"/>
          <w:sz w:val="20"/>
          <w:szCs w:val="20"/>
          <w:lang w:val="es-ES"/>
        </w:rPr>
        <w:t xml:space="preserve"> de pudriciones</w:t>
      </w:r>
      <w:r w:rsidR="00441B1E">
        <w:rPr>
          <w:rFonts w:ascii="Arial" w:hAnsi="Arial" w:cs="Arial"/>
          <w:sz w:val="20"/>
          <w:szCs w:val="20"/>
          <w:lang w:val="es-ES"/>
        </w:rPr>
        <w:t xml:space="preserve"> </w:t>
      </w:r>
      <w:r w:rsidR="00B50C16">
        <w:rPr>
          <w:rFonts w:ascii="Arial" w:hAnsi="Arial" w:cs="Arial"/>
          <w:sz w:val="20"/>
          <w:szCs w:val="20"/>
          <w:lang w:val="es-ES"/>
        </w:rPr>
        <w:t xml:space="preserve">fue </w:t>
      </w:r>
      <w:r w:rsidR="00523C83">
        <w:rPr>
          <w:rFonts w:ascii="Arial" w:hAnsi="Arial" w:cs="Arial"/>
          <w:sz w:val="20"/>
          <w:szCs w:val="20"/>
          <w:lang w:val="es-ES"/>
        </w:rPr>
        <w:t xml:space="preserve">significativamente </w:t>
      </w:r>
      <w:r w:rsidR="00441B1E">
        <w:rPr>
          <w:rFonts w:ascii="Arial" w:hAnsi="Arial" w:cs="Arial"/>
          <w:sz w:val="20"/>
          <w:szCs w:val="20"/>
          <w:lang w:val="es-ES"/>
        </w:rPr>
        <w:t>más baja cada a</w:t>
      </w:r>
      <w:r w:rsidR="00441B1E" w:rsidRPr="00D03616">
        <w:rPr>
          <w:rFonts w:ascii="Arial" w:hAnsi="Arial" w:cs="Arial"/>
          <w:sz w:val="20"/>
          <w:szCs w:val="20"/>
          <w:lang w:val="es-ES"/>
        </w:rPr>
        <w:t>ñ</w:t>
      </w:r>
      <w:r w:rsidR="00B069A4">
        <w:rPr>
          <w:rFonts w:ascii="Arial" w:hAnsi="Arial" w:cs="Arial"/>
          <w:sz w:val="20"/>
          <w:szCs w:val="20"/>
          <w:lang w:val="es-ES"/>
        </w:rPr>
        <w:t>o en los campos bajo control</w:t>
      </w:r>
      <w:r w:rsidR="004B1DCF">
        <w:rPr>
          <w:rFonts w:ascii="Arial" w:hAnsi="Arial" w:cs="Arial"/>
          <w:sz w:val="20"/>
          <w:szCs w:val="20"/>
          <w:lang w:val="es-ES"/>
        </w:rPr>
        <w:t xml:space="preserve"> y present</w:t>
      </w:r>
      <w:r w:rsidR="004B1DCF" w:rsidRPr="00D03616">
        <w:rPr>
          <w:rFonts w:ascii="Arial" w:hAnsi="Arial" w:cs="Arial"/>
          <w:sz w:val="20"/>
          <w:szCs w:val="20"/>
          <w:lang w:val="es-ES"/>
        </w:rPr>
        <w:t>ó</w:t>
      </w:r>
      <w:r w:rsidR="00523C83">
        <w:rPr>
          <w:rFonts w:ascii="Arial" w:hAnsi="Arial" w:cs="Arial"/>
          <w:sz w:val="20"/>
          <w:szCs w:val="20"/>
          <w:lang w:val="es-ES"/>
        </w:rPr>
        <w:t xml:space="preserve"> alta variabilidad 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entre </w:t>
      </w:r>
      <w:r w:rsidR="00AA45CA" w:rsidRPr="00AA45CA">
        <w:rPr>
          <w:rFonts w:ascii="Arial" w:hAnsi="Arial" w:cs="Arial"/>
          <w:sz w:val="20"/>
          <w:szCs w:val="20"/>
          <w:lang w:val="es-ES"/>
        </w:rPr>
        <w:t>á</w:t>
      </w:r>
      <w:r w:rsidR="00AA45CA">
        <w:rPr>
          <w:rFonts w:ascii="Arial" w:hAnsi="Arial" w:cs="Arial"/>
          <w:sz w:val="20"/>
          <w:szCs w:val="20"/>
          <w:lang w:val="es-ES"/>
        </w:rPr>
        <w:t xml:space="preserve">rboles 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de un mismo campo; </w:t>
      </w:r>
      <w:r w:rsidR="00B50C16">
        <w:rPr>
          <w:rFonts w:ascii="Arial" w:hAnsi="Arial" w:cs="Arial"/>
          <w:sz w:val="20"/>
          <w:szCs w:val="20"/>
          <w:lang w:val="es-ES"/>
        </w:rPr>
        <w:t xml:space="preserve">hubo </w:t>
      </w:r>
      <w:r w:rsidR="008C5229" w:rsidRPr="00D03616">
        <w:rPr>
          <w:rFonts w:ascii="Arial" w:hAnsi="Arial" w:cs="Arial"/>
          <w:sz w:val="20"/>
          <w:szCs w:val="20"/>
          <w:lang w:val="es-ES"/>
        </w:rPr>
        <w:t>una</w:t>
      </w:r>
      <w:r w:rsidR="00523C83">
        <w:rPr>
          <w:rFonts w:ascii="Arial" w:hAnsi="Arial" w:cs="Arial"/>
          <w:sz w:val="20"/>
          <w:szCs w:val="20"/>
          <w:lang w:val="es-ES"/>
        </w:rPr>
        <w:t xml:space="preserve"> correlación positiva significativa</w:t>
      </w:r>
      <w:r w:rsidR="004C5ACB">
        <w:rPr>
          <w:rFonts w:ascii="Arial" w:hAnsi="Arial" w:cs="Arial"/>
          <w:sz w:val="20"/>
          <w:szCs w:val="20"/>
          <w:lang w:val="es-ES"/>
        </w:rPr>
        <w:t xml:space="preserve"> entre </w:t>
      </w:r>
      <w:r w:rsidR="00AA45CA">
        <w:rPr>
          <w:rFonts w:ascii="Arial" w:hAnsi="Arial" w:cs="Arial"/>
          <w:sz w:val="20"/>
          <w:szCs w:val="20"/>
          <w:lang w:val="es-ES"/>
        </w:rPr>
        <w:t>densidad del dosel e</w:t>
      </w:r>
      <w:r w:rsidR="004B1DCF">
        <w:rPr>
          <w:rFonts w:ascii="Arial" w:hAnsi="Arial" w:cs="Arial"/>
          <w:sz w:val="20"/>
          <w:szCs w:val="20"/>
          <w:lang w:val="es-ES"/>
        </w:rPr>
        <w:t xml:space="preserve"> incidencia de pudriciones y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r w:rsidR="00B50C16">
        <w:rPr>
          <w:rFonts w:ascii="Arial" w:hAnsi="Arial" w:cs="Arial"/>
          <w:sz w:val="20"/>
          <w:szCs w:val="20"/>
          <w:lang w:val="es-ES"/>
        </w:rPr>
        <w:t>una c</w:t>
      </w:r>
      <w:r w:rsidR="00523C83">
        <w:rPr>
          <w:rFonts w:ascii="Arial" w:hAnsi="Arial" w:cs="Arial"/>
          <w:sz w:val="20"/>
          <w:szCs w:val="20"/>
          <w:lang w:val="es-ES"/>
        </w:rPr>
        <w:t>orrelación</w:t>
      </w:r>
      <w:r w:rsidR="00B50C16">
        <w:rPr>
          <w:rFonts w:ascii="Arial" w:hAnsi="Arial" w:cs="Arial"/>
          <w:sz w:val="20"/>
          <w:szCs w:val="20"/>
          <w:lang w:val="es-ES"/>
        </w:rPr>
        <w:t xml:space="preserve"> negativa</w:t>
      </w:r>
      <w:r w:rsidR="00727EF8">
        <w:rPr>
          <w:rFonts w:ascii="Arial" w:hAnsi="Arial" w:cs="Arial"/>
          <w:sz w:val="20"/>
          <w:szCs w:val="20"/>
          <w:lang w:val="es-ES"/>
        </w:rPr>
        <w:t xml:space="preserve"> entre</w:t>
      </w:r>
      <w:r w:rsidR="00B50C16">
        <w:rPr>
          <w:rFonts w:ascii="Arial" w:hAnsi="Arial" w:cs="Arial"/>
          <w:sz w:val="20"/>
          <w:szCs w:val="20"/>
          <w:lang w:val="es-ES"/>
        </w:rPr>
        <w:t xml:space="preserve"> el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r w:rsidR="00727EF8">
        <w:rPr>
          <w:rFonts w:ascii="Arial" w:hAnsi="Arial" w:cs="Arial"/>
          <w:sz w:val="20"/>
          <w:szCs w:val="20"/>
          <w:lang w:val="es-ES"/>
        </w:rPr>
        <w:t xml:space="preserve">número de 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aplicaciones </w:t>
      </w:r>
      <w:r w:rsidR="00AA45CA">
        <w:rPr>
          <w:rFonts w:ascii="Arial" w:hAnsi="Arial" w:cs="Arial"/>
          <w:sz w:val="20"/>
          <w:szCs w:val="20"/>
          <w:lang w:val="es-ES"/>
        </w:rPr>
        <w:t xml:space="preserve">a base de 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cobre </w:t>
      </w:r>
      <w:r w:rsidR="00727EF8">
        <w:rPr>
          <w:rFonts w:ascii="Arial" w:hAnsi="Arial" w:cs="Arial"/>
          <w:sz w:val="20"/>
          <w:szCs w:val="20"/>
          <w:lang w:val="es-ES"/>
        </w:rPr>
        <w:t xml:space="preserve">y </w:t>
      </w:r>
      <w:r w:rsidR="00523C83">
        <w:rPr>
          <w:rFonts w:ascii="Arial" w:hAnsi="Arial" w:cs="Arial"/>
          <w:sz w:val="20"/>
          <w:szCs w:val="20"/>
          <w:lang w:val="es-ES"/>
        </w:rPr>
        <w:t>pudriciones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; </w:t>
      </w:r>
      <w:r w:rsidR="00523C83">
        <w:rPr>
          <w:rFonts w:ascii="Arial" w:hAnsi="Arial" w:cs="Arial"/>
          <w:sz w:val="20"/>
          <w:szCs w:val="20"/>
          <w:lang w:val="es-ES"/>
        </w:rPr>
        <w:t xml:space="preserve">en algunos años </w:t>
      </w:r>
      <w:r w:rsidR="00B50C16">
        <w:rPr>
          <w:rFonts w:ascii="Arial" w:hAnsi="Arial" w:cs="Arial"/>
          <w:sz w:val="20"/>
          <w:szCs w:val="20"/>
          <w:lang w:val="es-ES"/>
        </w:rPr>
        <w:t xml:space="preserve">hubo </w:t>
      </w:r>
      <w:r w:rsidR="00523C83">
        <w:rPr>
          <w:rFonts w:ascii="Arial" w:hAnsi="Arial" w:cs="Arial"/>
          <w:sz w:val="20"/>
          <w:szCs w:val="20"/>
          <w:lang w:val="es-ES"/>
        </w:rPr>
        <w:t>una correlación entre</w:t>
      </w:r>
      <w:r w:rsidR="00727EF8">
        <w:rPr>
          <w:rFonts w:ascii="Arial" w:hAnsi="Arial" w:cs="Arial"/>
          <w:sz w:val="20"/>
          <w:szCs w:val="20"/>
          <w:lang w:val="es-ES"/>
        </w:rPr>
        <w:t xml:space="preserve"> tejidos necróticos del dosel</w:t>
      </w:r>
      <w:r w:rsidR="00EB7AA2">
        <w:rPr>
          <w:rFonts w:ascii="Arial" w:hAnsi="Arial" w:cs="Arial"/>
          <w:sz w:val="20"/>
          <w:szCs w:val="20"/>
          <w:lang w:val="es-ES"/>
        </w:rPr>
        <w:t>, como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 inflorescencias necróticas,</w:t>
      </w:r>
      <w:r w:rsidR="00AA45CA">
        <w:rPr>
          <w:rFonts w:ascii="Arial" w:hAnsi="Arial" w:cs="Arial"/>
          <w:sz w:val="20"/>
          <w:szCs w:val="20"/>
          <w:lang w:val="es-ES"/>
        </w:rPr>
        <w:t xml:space="preserve"> </w:t>
      </w:r>
      <w:r w:rsidR="00DD644A">
        <w:rPr>
          <w:rFonts w:ascii="Arial" w:hAnsi="Arial" w:cs="Arial"/>
          <w:sz w:val="20"/>
          <w:szCs w:val="20"/>
          <w:lang w:val="es-ES"/>
        </w:rPr>
        <w:t>y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 pudriciones; </w:t>
      </w:r>
      <w:r w:rsidR="00727EF8">
        <w:rPr>
          <w:rFonts w:ascii="Arial" w:hAnsi="Arial" w:cs="Arial"/>
          <w:sz w:val="20"/>
          <w:szCs w:val="20"/>
          <w:lang w:val="es-ES"/>
        </w:rPr>
        <w:t xml:space="preserve">se encontró una correlación significativa entre </w:t>
      </w:r>
      <w:r w:rsidR="00B00664">
        <w:rPr>
          <w:rFonts w:ascii="Arial" w:hAnsi="Arial" w:cs="Arial"/>
          <w:sz w:val="20"/>
          <w:szCs w:val="20"/>
          <w:lang w:val="es-ES"/>
        </w:rPr>
        <w:t xml:space="preserve">el 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contenido de nitrógeno en la </w:t>
      </w:r>
      <w:r w:rsidR="00AA45CA">
        <w:rPr>
          <w:rFonts w:ascii="Arial" w:hAnsi="Arial" w:cs="Arial"/>
          <w:sz w:val="20"/>
          <w:szCs w:val="20"/>
          <w:lang w:val="es-ES"/>
        </w:rPr>
        <w:t>piel del fruto</w:t>
      </w:r>
      <w:r w:rsidR="00523C83">
        <w:rPr>
          <w:rFonts w:ascii="Arial" w:hAnsi="Arial" w:cs="Arial"/>
          <w:sz w:val="20"/>
          <w:szCs w:val="20"/>
          <w:lang w:val="es-ES"/>
        </w:rPr>
        <w:t xml:space="preserve"> </w:t>
      </w:r>
      <w:r w:rsidR="00727EF8">
        <w:rPr>
          <w:rFonts w:ascii="Arial" w:hAnsi="Arial" w:cs="Arial"/>
          <w:sz w:val="20"/>
          <w:szCs w:val="20"/>
          <w:lang w:val="es-ES"/>
        </w:rPr>
        <w:t>y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 </w:t>
      </w:r>
      <w:r w:rsidR="00B00664">
        <w:rPr>
          <w:rFonts w:ascii="Arial" w:hAnsi="Arial" w:cs="Arial"/>
          <w:sz w:val="20"/>
          <w:szCs w:val="20"/>
          <w:lang w:val="es-ES"/>
        </w:rPr>
        <w:t xml:space="preserve">pudriciones </w:t>
      </w:r>
      <w:r w:rsidR="00B50C16">
        <w:rPr>
          <w:rFonts w:ascii="Arial" w:hAnsi="Arial" w:cs="Arial"/>
          <w:sz w:val="20"/>
          <w:szCs w:val="20"/>
          <w:lang w:val="es-ES"/>
        </w:rPr>
        <w:t>en un a</w:t>
      </w:r>
      <w:r w:rsidR="00F9240A" w:rsidRPr="00D03616">
        <w:rPr>
          <w:rFonts w:ascii="Arial" w:hAnsi="Arial" w:cs="Arial"/>
          <w:sz w:val="20"/>
          <w:szCs w:val="20"/>
          <w:lang w:val="es-ES"/>
        </w:rPr>
        <w:t>ñ</w:t>
      </w:r>
      <w:r w:rsidR="00B50C16">
        <w:rPr>
          <w:rFonts w:ascii="Arial" w:hAnsi="Arial" w:cs="Arial"/>
          <w:sz w:val="20"/>
          <w:szCs w:val="20"/>
          <w:lang w:val="es-ES"/>
        </w:rPr>
        <w:t>o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. Se discutirán estos resultados </w:t>
      </w:r>
      <w:r w:rsidR="008F6F1A">
        <w:rPr>
          <w:rFonts w:ascii="Arial" w:hAnsi="Arial" w:cs="Arial"/>
          <w:sz w:val="20"/>
          <w:szCs w:val="20"/>
          <w:lang w:val="es-ES"/>
        </w:rPr>
        <w:t>aplicados al</w:t>
      </w:r>
      <w:r w:rsidR="008C5229" w:rsidRPr="00D03616">
        <w:rPr>
          <w:rFonts w:ascii="Arial" w:hAnsi="Arial" w:cs="Arial"/>
          <w:sz w:val="20"/>
          <w:szCs w:val="20"/>
          <w:lang w:val="es-ES"/>
        </w:rPr>
        <w:t xml:space="preserve"> diseño de nuevas prácticas</w:t>
      </w:r>
      <w:r w:rsidR="00B50C16">
        <w:rPr>
          <w:rFonts w:ascii="Arial" w:hAnsi="Arial" w:cs="Arial"/>
          <w:sz w:val="20"/>
          <w:szCs w:val="20"/>
          <w:lang w:val="es-ES"/>
        </w:rPr>
        <w:t xml:space="preserve"> de </w:t>
      </w:r>
      <w:r w:rsidR="00AA45CA">
        <w:rPr>
          <w:rFonts w:ascii="Arial" w:hAnsi="Arial" w:cs="Arial"/>
          <w:sz w:val="20"/>
          <w:szCs w:val="20"/>
          <w:lang w:val="es-ES"/>
        </w:rPr>
        <w:t xml:space="preserve">campo </w:t>
      </w:r>
      <w:r w:rsidR="00B50C16">
        <w:rPr>
          <w:rFonts w:ascii="Arial" w:hAnsi="Arial" w:cs="Arial"/>
          <w:sz w:val="20"/>
          <w:szCs w:val="20"/>
          <w:lang w:val="es-ES"/>
        </w:rPr>
        <w:t>para manejar las</w:t>
      </w:r>
      <w:r w:rsidR="008F6F1A">
        <w:rPr>
          <w:rFonts w:ascii="Arial" w:hAnsi="Arial" w:cs="Arial"/>
          <w:sz w:val="20"/>
          <w:szCs w:val="20"/>
          <w:lang w:val="es-ES"/>
        </w:rPr>
        <w:t xml:space="preserve"> pudriciones</w:t>
      </w:r>
      <w:r w:rsidR="00BD2C52">
        <w:rPr>
          <w:rFonts w:ascii="Arial" w:hAnsi="Arial" w:cs="Arial"/>
          <w:sz w:val="20"/>
          <w:szCs w:val="20"/>
          <w:lang w:val="es-ES"/>
        </w:rPr>
        <w:t>.</w:t>
      </w:r>
    </w:p>
    <w:p w14:paraId="6E35C279" w14:textId="3F40B049" w:rsidR="00721401" w:rsidRPr="00AA2B8C" w:rsidRDefault="00C64FE2" w:rsidP="00BD2C52">
      <w:pPr>
        <w:spacing w:before="120" w:after="0" w:line="240" w:lineRule="exact"/>
        <w:jc w:val="both"/>
        <w:rPr>
          <w:rFonts w:ascii="Arial" w:hAnsi="Arial" w:cs="Arial"/>
          <w:sz w:val="20"/>
          <w:szCs w:val="20"/>
          <w:lang w:val="es-ES"/>
        </w:rPr>
      </w:pPr>
      <w:r w:rsidRPr="00C64FE2">
        <w:rPr>
          <w:rFonts w:ascii="Arial" w:hAnsi="Arial" w:cs="Arial"/>
          <w:b/>
          <w:sz w:val="20"/>
          <w:szCs w:val="20"/>
          <w:lang w:val="es-ES"/>
        </w:rPr>
        <w:t>Palabras clave</w:t>
      </w:r>
      <w:r w:rsidRPr="00C64FE2">
        <w:rPr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Pr="00C64FE2">
        <w:rPr>
          <w:rFonts w:ascii="Arial" w:hAnsi="Arial" w:cs="Arial"/>
          <w:i/>
          <w:sz w:val="20"/>
          <w:szCs w:val="20"/>
          <w:lang w:val="es-ES"/>
        </w:rPr>
        <w:t>Persea</w:t>
      </w:r>
      <w:proofErr w:type="spellEnd"/>
      <w:r w:rsidRPr="00C64FE2">
        <w:rPr>
          <w:rFonts w:ascii="Arial" w:hAnsi="Arial" w:cs="Arial"/>
          <w:i/>
          <w:sz w:val="20"/>
          <w:szCs w:val="20"/>
          <w:lang w:val="es-ES"/>
        </w:rPr>
        <w:t xml:space="preserve"> americana</w:t>
      </w:r>
      <w:r w:rsidRPr="000E4ED4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dosel, suelo</w:t>
      </w:r>
      <w:r w:rsidRPr="00C64FE2">
        <w:rPr>
          <w:rFonts w:ascii="Arial" w:hAnsi="Arial" w:cs="Arial"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cont</w:t>
      </w:r>
      <w:r w:rsidR="00C42C11">
        <w:rPr>
          <w:rFonts w:ascii="Arial" w:hAnsi="Arial" w:cs="Arial"/>
          <w:sz w:val="20"/>
          <w:szCs w:val="20"/>
          <w:lang w:val="es-ES"/>
        </w:rPr>
        <w:t>rol de enfermedades, aplicación</w:t>
      </w:r>
      <w:r>
        <w:rPr>
          <w:rFonts w:ascii="Arial" w:hAnsi="Arial" w:cs="Arial"/>
          <w:sz w:val="20"/>
          <w:szCs w:val="20"/>
          <w:lang w:val="es-ES"/>
        </w:rPr>
        <w:t xml:space="preserve"> a base de cobre</w:t>
      </w:r>
      <w:r w:rsidRPr="00C64FE2">
        <w:rPr>
          <w:rFonts w:ascii="Arial" w:hAnsi="Arial" w:cs="Arial"/>
          <w:sz w:val="20"/>
          <w:szCs w:val="20"/>
          <w:lang w:val="es-ES"/>
        </w:rPr>
        <w:t xml:space="preserve"> </w:t>
      </w:r>
    </w:p>
    <w:sectPr w:rsidR="00721401" w:rsidRPr="00AA2B8C" w:rsidSect="00BD2C52">
      <w:pgSz w:w="11906" w:h="16838"/>
      <w:pgMar w:top="1440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NZ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5"/>
    <w:rsid w:val="000122C1"/>
    <w:rsid w:val="0002388A"/>
    <w:rsid w:val="0002508F"/>
    <w:rsid w:val="00082D03"/>
    <w:rsid w:val="000B2F62"/>
    <w:rsid w:val="000E1D2B"/>
    <w:rsid w:val="000E4ED4"/>
    <w:rsid w:val="00114B1C"/>
    <w:rsid w:val="001206FD"/>
    <w:rsid w:val="00180B58"/>
    <w:rsid w:val="001A66EB"/>
    <w:rsid w:val="001C4FAD"/>
    <w:rsid w:val="00201A37"/>
    <w:rsid w:val="00204342"/>
    <w:rsid w:val="00220A6B"/>
    <w:rsid w:val="0025315C"/>
    <w:rsid w:val="00254022"/>
    <w:rsid w:val="00257A96"/>
    <w:rsid w:val="002617DA"/>
    <w:rsid w:val="002A43EB"/>
    <w:rsid w:val="002B07A2"/>
    <w:rsid w:val="002B7181"/>
    <w:rsid w:val="002D23B4"/>
    <w:rsid w:val="002E2175"/>
    <w:rsid w:val="002E302F"/>
    <w:rsid w:val="002E34E1"/>
    <w:rsid w:val="002E74EF"/>
    <w:rsid w:val="0032365D"/>
    <w:rsid w:val="0034166D"/>
    <w:rsid w:val="003646A3"/>
    <w:rsid w:val="00396C64"/>
    <w:rsid w:val="003A12CD"/>
    <w:rsid w:val="003A37DA"/>
    <w:rsid w:val="004068F1"/>
    <w:rsid w:val="00410CF4"/>
    <w:rsid w:val="00441B1E"/>
    <w:rsid w:val="00442020"/>
    <w:rsid w:val="0044212D"/>
    <w:rsid w:val="004426AC"/>
    <w:rsid w:val="00450488"/>
    <w:rsid w:val="00455046"/>
    <w:rsid w:val="004622B9"/>
    <w:rsid w:val="004772A2"/>
    <w:rsid w:val="004A5157"/>
    <w:rsid w:val="004A61B6"/>
    <w:rsid w:val="004A718B"/>
    <w:rsid w:val="004B1DCF"/>
    <w:rsid w:val="004C5ACB"/>
    <w:rsid w:val="004F6F40"/>
    <w:rsid w:val="004F7203"/>
    <w:rsid w:val="005102E8"/>
    <w:rsid w:val="005113E8"/>
    <w:rsid w:val="00521A65"/>
    <w:rsid w:val="00523C83"/>
    <w:rsid w:val="005250A8"/>
    <w:rsid w:val="00552152"/>
    <w:rsid w:val="0056131B"/>
    <w:rsid w:val="005A7590"/>
    <w:rsid w:val="005F109A"/>
    <w:rsid w:val="005F3B2E"/>
    <w:rsid w:val="00601D59"/>
    <w:rsid w:val="00630F95"/>
    <w:rsid w:val="00634A93"/>
    <w:rsid w:val="006410A0"/>
    <w:rsid w:val="006468E8"/>
    <w:rsid w:val="00647A85"/>
    <w:rsid w:val="00660F9D"/>
    <w:rsid w:val="0067301F"/>
    <w:rsid w:val="006A2C7C"/>
    <w:rsid w:val="006B1CBF"/>
    <w:rsid w:val="006F734F"/>
    <w:rsid w:val="00716DE0"/>
    <w:rsid w:val="00721401"/>
    <w:rsid w:val="00727EF8"/>
    <w:rsid w:val="00731CE9"/>
    <w:rsid w:val="00754BAB"/>
    <w:rsid w:val="007B2511"/>
    <w:rsid w:val="007D5828"/>
    <w:rsid w:val="00812663"/>
    <w:rsid w:val="00837844"/>
    <w:rsid w:val="0085306A"/>
    <w:rsid w:val="008746C6"/>
    <w:rsid w:val="008C5229"/>
    <w:rsid w:val="008F1C6D"/>
    <w:rsid w:val="008F6F1A"/>
    <w:rsid w:val="00935701"/>
    <w:rsid w:val="0096670C"/>
    <w:rsid w:val="00966BC0"/>
    <w:rsid w:val="00987442"/>
    <w:rsid w:val="009D3C69"/>
    <w:rsid w:val="009D56A0"/>
    <w:rsid w:val="00A35867"/>
    <w:rsid w:val="00A40F1C"/>
    <w:rsid w:val="00A46C05"/>
    <w:rsid w:val="00A47063"/>
    <w:rsid w:val="00A747FE"/>
    <w:rsid w:val="00A75CFD"/>
    <w:rsid w:val="00A875FB"/>
    <w:rsid w:val="00A97D7E"/>
    <w:rsid w:val="00AA2B8C"/>
    <w:rsid w:val="00AA45CA"/>
    <w:rsid w:val="00AF6182"/>
    <w:rsid w:val="00B00664"/>
    <w:rsid w:val="00B03A2F"/>
    <w:rsid w:val="00B069A4"/>
    <w:rsid w:val="00B14CCF"/>
    <w:rsid w:val="00B21084"/>
    <w:rsid w:val="00B50C16"/>
    <w:rsid w:val="00B63538"/>
    <w:rsid w:val="00B63D45"/>
    <w:rsid w:val="00BA30FD"/>
    <w:rsid w:val="00BA60F8"/>
    <w:rsid w:val="00BD2C52"/>
    <w:rsid w:val="00BE19A8"/>
    <w:rsid w:val="00C01F79"/>
    <w:rsid w:val="00C07BDA"/>
    <w:rsid w:val="00C356DE"/>
    <w:rsid w:val="00C42C11"/>
    <w:rsid w:val="00C559CF"/>
    <w:rsid w:val="00C64FE2"/>
    <w:rsid w:val="00CA0A37"/>
    <w:rsid w:val="00CA292F"/>
    <w:rsid w:val="00CB04F1"/>
    <w:rsid w:val="00CB447B"/>
    <w:rsid w:val="00CD2005"/>
    <w:rsid w:val="00D03616"/>
    <w:rsid w:val="00D045E6"/>
    <w:rsid w:val="00D10D20"/>
    <w:rsid w:val="00D120F3"/>
    <w:rsid w:val="00D21AFF"/>
    <w:rsid w:val="00D55928"/>
    <w:rsid w:val="00D63A10"/>
    <w:rsid w:val="00D83851"/>
    <w:rsid w:val="00DA47C1"/>
    <w:rsid w:val="00DB0FE8"/>
    <w:rsid w:val="00DD0A9B"/>
    <w:rsid w:val="00DD3FCD"/>
    <w:rsid w:val="00DD644A"/>
    <w:rsid w:val="00DF0D99"/>
    <w:rsid w:val="00E20B0B"/>
    <w:rsid w:val="00E4116C"/>
    <w:rsid w:val="00E621A0"/>
    <w:rsid w:val="00EB3797"/>
    <w:rsid w:val="00EB7AA2"/>
    <w:rsid w:val="00F64F90"/>
    <w:rsid w:val="00F66BBB"/>
    <w:rsid w:val="00F9240A"/>
    <w:rsid w:val="00FA37A2"/>
    <w:rsid w:val="00FB1CE3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5DA1"/>
  <w15:chartTrackingRefBased/>
  <w15:docId w15:val="{2836E40A-F9EE-403E-ADF4-B044A46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0E1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4dd2d70e-177f-4c23-8ce9-fc74cad9c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B55A32239408B4BB7B8642BED8E" ma:contentTypeVersion="3" ma:contentTypeDescription="Create a new document." ma:contentTypeScope="" ma:versionID="a4d45e17f06bf834a37b3edd87c12b05">
  <xsd:schema xmlns:xsd="http://www.w3.org/2001/XMLSchema" xmlns:xs="http://www.w3.org/2001/XMLSchema" xmlns:p="http://schemas.microsoft.com/office/2006/metadata/properties" xmlns:ns3="4dd2d70e-177f-4c23-8ce9-fc74cad9c6cc" targetNamespace="http://schemas.microsoft.com/office/2006/metadata/properties" ma:root="true" ma:fieldsID="c66de27922893241672cb37283ce4939" ns3:_="">
    <xsd:import namespace="4dd2d70e-177f-4c23-8ce9-fc74cad9c6cc"/>
    <xsd:element name="properties">
      <xsd:complexType>
        <xsd:sequence>
          <xsd:element name="documentManagement">
            <xsd:complexType>
              <xsd:all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2d70e-177f-4c23-8ce9-fc74cad9c6cc" elementFormDefault="qualified">
    <xsd:import namespace="http://schemas.microsoft.com/office/2006/documentManagement/types"/>
    <xsd:import namespace="http://schemas.microsoft.com/office/infopath/2007/PartnerControls"/>
    <xsd:element name="DocType" ma:index="9" nillable="true" ma:displayName="DocType" ma:format="Dropdown" ma:internalName="DocType">
      <xsd:simpleType>
        <xsd:restriction base="dms:Choice">
          <xsd:enumeration value="Applications"/>
          <xsd:enumeration value="Correspondence"/>
          <xsd:enumeration value="General reports"/>
          <xsd:enumeration value="Minutes/Agend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A2879-7576-4D89-B543-0C16103B8884}">
  <ds:schemaRefs>
    <ds:schemaRef ds:uri="http://schemas.microsoft.com/office/2006/metadata/properties"/>
    <ds:schemaRef ds:uri="http://schemas.microsoft.com/office/infopath/2007/PartnerControls"/>
    <ds:schemaRef ds:uri="4dd2d70e-177f-4c23-8ce9-fc74cad9c6cc"/>
  </ds:schemaRefs>
</ds:datastoreItem>
</file>

<file path=customXml/itemProps2.xml><?xml version="1.0" encoding="utf-8"?>
<ds:datastoreItem xmlns:ds="http://schemas.openxmlformats.org/officeDocument/2006/customXml" ds:itemID="{3F32FB68-E3A6-4D5B-8825-70C79588C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2d70e-177f-4c23-8ce9-fc74cad9c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A0C56-C4AD-4364-BD4F-894F6929B7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Avovantage- orchard variables_unsound fruit</vt:lpstr>
    </vt:vector>
  </TitlesOfParts>
  <Company>Plant &amp; Food Research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Avovantage- orchard variables_unsound fruit</dc:title>
  <dc:subject/>
  <dc:creator>Lucia Ramos Romero</dc:creator>
  <cp:keywords/>
  <dc:description/>
  <cp:lastModifiedBy>Lucia Ramos Romero</cp:lastModifiedBy>
  <cp:revision>11</cp:revision>
  <dcterms:created xsi:type="dcterms:W3CDTF">2022-10-10T01:49:00Z</dcterms:created>
  <dcterms:modified xsi:type="dcterms:W3CDTF">2022-10-10T07:39:00Z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0x0101009C9B9B55A32239408B4BB7B8642BED8E</vt:lpwstr>
  </property>
</Properties>
</file>