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6DF8C" w14:textId="2A341080" w:rsidR="0009297E" w:rsidRPr="00E567E5" w:rsidRDefault="00A630E9" w:rsidP="001C7E2D">
      <w:pPr>
        <w:spacing w:after="120" w:line="240" w:lineRule="exact"/>
        <w:jc w:val="both"/>
        <w:rPr>
          <w:rFonts w:ascii="Arial" w:eastAsia="Arial" w:hAnsi="Arial" w:cs="Arial"/>
          <w:b/>
        </w:rPr>
      </w:pPr>
      <w:r w:rsidRPr="00E567E5">
        <w:rPr>
          <w:rFonts w:ascii="Arial" w:eastAsia="Arial" w:hAnsi="Arial" w:cs="Arial"/>
          <w:b/>
        </w:rPr>
        <w:t>Cryopreservation of avocado shoot tips for long term conservation.</w:t>
      </w:r>
    </w:p>
    <w:p w14:paraId="71B73604" w14:textId="77777777" w:rsidR="00E20BB7" w:rsidRPr="00E567E5" w:rsidRDefault="00E20BB7" w:rsidP="00E20BB7">
      <w:pPr>
        <w:pStyle w:val="NormalWeb"/>
        <w:spacing w:before="0" w:beforeAutospacing="0" w:after="0" w:afterAutospacing="0"/>
        <w:jc w:val="both"/>
        <w:rPr>
          <w:rFonts w:ascii="Arial" w:hAnsi="Arial" w:cs="Arial"/>
          <w:bCs/>
          <w:i/>
          <w:iCs/>
          <w:color w:val="000000"/>
          <w:sz w:val="22"/>
          <w:szCs w:val="22"/>
        </w:rPr>
      </w:pPr>
      <w:r w:rsidRPr="00E567E5">
        <w:rPr>
          <w:rFonts w:ascii="Arial" w:hAnsi="Arial" w:cs="Arial"/>
          <w:bCs/>
          <w:i/>
          <w:iCs/>
          <w:color w:val="000000"/>
          <w:sz w:val="22"/>
          <w:szCs w:val="22"/>
          <w:u w:val="single"/>
          <w:vertAlign w:val="superscript"/>
        </w:rPr>
        <w:t>1</w:t>
      </w:r>
      <w:r w:rsidRPr="00E567E5">
        <w:rPr>
          <w:rFonts w:ascii="Arial" w:hAnsi="Arial" w:cs="Arial"/>
          <w:bCs/>
          <w:i/>
          <w:iCs/>
          <w:color w:val="000000"/>
          <w:sz w:val="22"/>
          <w:szCs w:val="22"/>
          <w:u w:val="single"/>
        </w:rPr>
        <w:t>C. O’Brien</w:t>
      </w:r>
      <w:r w:rsidRPr="00E567E5">
        <w:rPr>
          <w:rFonts w:ascii="Arial" w:hAnsi="Arial" w:cs="Arial"/>
          <w:bCs/>
          <w:i/>
          <w:iCs/>
          <w:color w:val="000000"/>
          <w:sz w:val="22"/>
          <w:szCs w:val="22"/>
        </w:rPr>
        <w:t xml:space="preserve">, </w:t>
      </w:r>
      <w:r w:rsidRPr="00E567E5">
        <w:rPr>
          <w:rFonts w:ascii="Arial" w:hAnsi="Arial" w:cs="Arial"/>
          <w:bCs/>
          <w:i/>
          <w:iCs/>
          <w:color w:val="000000"/>
          <w:sz w:val="22"/>
          <w:szCs w:val="22"/>
          <w:vertAlign w:val="superscript"/>
        </w:rPr>
        <w:t>1</w:t>
      </w:r>
      <w:r w:rsidRPr="00E567E5">
        <w:rPr>
          <w:rFonts w:ascii="Arial" w:hAnsi="Arial" w:cs="Arial"/>
          <w:bCs/>
          <w:i/>
          <w:iCs/>
          <w:color w:val="000000"/>
          <w:sz w:val="22"/>
          <w:szCs w:val="22"/>
        </w:rPr>
        <w:t xml:space="preserve">J. Hiti-Bandaralage, </w:t>
      </w:r>
      <w:r w:rsidRPr="00E567E5">
        <w:rPr>
          <w:rFonts w:ascii="Arial" w:hAnsi="Arial" w:cs="Arial"/>
          <w:bCs/>
          <w:i/>
          <w:iCs/>
          <w:color w:val="000000"/>
          <w:sz w:val="22"/>
          <w:szCs w:val="22"/>
          <w:vertAlign w:val="superscript"/>
        </w:rPr>
        <w:t>2</w:t>
      </w:r>
      <w:r w:rsidRPr="00E567E5">
        <w:rPr>
          <w:rFonts w:ascii="Arial" w:hAnsi="Arial" w:cs="Arial"/>
          <w:bCs/>
          <w:i/>
          <w:iCs/>
          <w:color w:val="000000"/>
          <w:sz w:val="22"/>
          <w:szCs w:val="22"/>
        </w:rPr>
        <w:t xml:space="preserve">R. </w:t>
      </w:r>
      <w:proofErr w:type="spellStart"/>
      <w:r w:rsidRPr="00E567E5">
        <w:rPr>
          <w:rFonts w:ascii="Arial" w:hAnsi="Arial" w:cs="Arial"/>
          <w:bCs/>
          <w:i/>
          <w:iCs/>
          <w:color w:val="000000"/>
          <w:sz w:val="22"/>
          <w:szCs w:val="22"/>
        </w:rPr>
        <w:t>Folgado</w:t>
      </w:r>
      <w:proofErr w:type="spellEnd"/>
      <w:r w:rsidRPr="00E567E5">
        <w:rPr>
          <w:rFonts w:ascii="Arial" w:hAnsi="Arial" w:cs="Arial"/>
          <w:bCs/>
          <w:i/>
          <w:iCs/>
          <w:color w:val="000000"/>
          <w:sz w:val="22"/>
          <w:szCs w:val="22"/>
        </w:rPr>
        <w:t xml:space="preserve">, </w:t>
      </w:r>
      <w:r w:rsidRPr="00E567E5">
        <w:rPr>
          <w:rFonts w:ascii="Arial" w:hAnsi="Arial" w:cs="Arial"/>
          <w:bCs/>
          <w:i/>
          <w:iCs/>
          <w:color w:val="000000"/>
          <w:sz w:val="22"/>
          <w:szCs w:val="22"/>
          <w:vertAlign w:val="superscript"/>
        </w:rPr>
        <w:t>2</w:t>
      </w:r>
      <w:r w:rsidRPr="00E567E5">
        <w:rPr>
          <w:rFonts w:ascii="Arial" w:hAnsi="Arial" w:cs="Arial"/>
          <w:bCs/>
          <w:i/>
          <w:iCs/>
          <w:color w:val="000000"/>
          <w:sz w:val="22"/>
          <w:szCs w:val="22"/>
        </w:rPr>
        <w:t xml:space="preserve">S. </w:t>
      </w:r>
      <w:proofErr w:type="spellStart"/>
      <w:r w:rsidRPr="00E567E5">
        <w:rPr>
          <w:rFonts w:ascii="Arial" w:hAnsi="Arial" w:cs="Arial"/>
          <w:bCs/>
          <w:i/>
          <w:iCs/>
          <w:color w:val="000000"/>
          <w:sz w:val="22"/>
          <w:szCs w:val="22"/>
        </w:rPr>
        <w:t>Lahmeyer</w:t>
      </w:r>
      <w:proofErr w:type="spellEnd"/>
      <w:r w:rsidRPr="00E567E5">
        <w:rPr>
          <w:rFonts w:ascii="Arial" w:hAnsi="Arial" w:cs="Arial"/>
          <w:bCs/>
          <w:i/>
          <w:iCs/>
          <w:color w:val="000000"/>
          <w:sz w:val="22"/>
          <w:szCs w:val="22"/>
        </w:rPr>
        <w:t xml:space="preserve">, </w:t>
      </w:r>
      <w:r w:rsidRPr="00E567E5">
        <w:rPr>
          <w:rFonts w:ascii="Arial" w:hAnsi="Arial" w:cs="Arial"/>
          <w:bCs/>
          <w:i/>
          <w:iCs/>
          <w:color w:val="000000"/>
          <w:sz w:val="22"/>
          <w:szCs w:val="22"/>
          <w:vertAlign w:val="superscript"/>
        </w:rPr>
        <w:t>1</w:t>
      </w:r>
      <w:r w:rsidRPr="00E567E5">
        <w:rPr>
          <w:rFonts w:ascii="Arial" w:hAnsi="Arial" w:cs="Arial"/>
          <w:bCs/>
          <w:i/>
          <w:iCs/>
          <w:color w:val="000000"/>
          <w:sz w:val="22"/>
          <w:szCs w:val="22"/>
        </w:rPr>
        <w:t xml:space="preserve">A. Hayward, and </w:t>
      </w:r>
      <w:r w:rsidRPr="00E567E5">
        <w:rPr>
          <w:rFonts w:ascii="Arial" w:hAnsi="Arial" w:cs="Arial"/>
          <w:bCs/>
          <w:i/>
          <w:iCs/>
          <w:color w:val="000000"/>
          <w:sz w:val="22"/>
          <w:szCs w:val="22"/>
          <w:vertAlign w:val="superscript"/>
        </w:rPr>
        <w:t>1</w:t>
      </w:r>
      <w:r w:rsidRPr="00E567E5">
        <w:rPr>
          <w:rFonts w:ascii="Arial" w:hAnsi="Arial" w:cs="Arial"/>
          <w:bCs/>
          <w:i/>
          <w:iCs/>
          <w:color w:val="000000"/>
          <w:sz w:val="22"/>
          <w:szCs w:val="22"/>
        </w:rPr>
        <w:t xml:space="preserve">N. Mitter </w:t>
      </w:r>
    </w:p>
    <w:p w14:paraId="72ACEC04" w14:textId="3900E0A7" w:rsidR="00E20BB7" w:rsidRPr="00E567E5" w:rsidRDefault="00E20BB7" w:rsidP="00E20BB7">
      <w:pPr>
        <w:pStyle w:val="NormalWeb"/>
        <w:spacing w:before="0" w:beforeAutospacing="0" w:after="0" w:afterAutospacing="0"/>
        <w:jc w:val="both"/>
        <w:rPr>
          <w:rFonts w:ascii="Arial" w:hAnsi="Arial" w:cs="Arial"/>
          <w:bCs/>
          <w:color w:val="000000"/>
          <w:sz w:val="22"/>
          <w:szCs w:val="22"/>
        </w:rPr>
      </w:pPr>
      <w:r w:rsidRPr="00E567E5">
        <w:rPr>
          <w:rFonts w:ascii="Arial" w:hAnsi="Arial" w:cs="Arial"/>
          <w:bCs/>
          <w:color w:val="000000"/>
          <w:sz w:val="22"/>
          <w:szCs w:val="22"/>
          <w:vertAlign w:val="superscript"/>
        </w:rPr>
        <w:t>1</w:t>
      </w:r>
      <w:r w:rsidRPr="00E567E5">
        <w:rPr>
          <w:rFonts w:ascii="Arial" w:hAnsi="Arial" w:cs="Arial"/>
          <w:bCs/>
          <w:color w:val="000000"/>
          <w:sz w:val="22"/>
          <w:szCs w:val="22"/>
        </w:rPr>
        <w:t xml:space="preserve">Queensland Alliance for Agriculture and Food Innovation, The University of Queensland, St Lucia, Queensland. 4072, Australia.  </w:t>
      </w:r>
    </w:p>
    <w:p w14:paraId="6EE74ED6" w14:textId="77777777" w:rsidR="00E20BB7" w:rsidRPr="00E567E5" w:rsidRDefault="00E20BB7" w:rsidP="00E20BB7">
      <w:pPr>
        <w:pStyle w:val="NormalWeb"/>
        <w:spacing w:before="0" w:beforeAutospacing="0" w:after="0" w:afterAutospacing="0"/>
        <w:jc w:val="both"/>
        <w:rPr>
          <w:rFonts w:ascii="Arial" w:hAnsi="Arial" w:cs="Arial"/>
          <w:bCs/>
          <w:color w:val="000000"/>
          <w:sz w:val="22"/>
          <w:szCs w:val="22"/>
          <w:vertAlign w:val="superscript"/>
        </w:rPr>
      </w:pPr>
      <w:r w:rsidRPr="00E567E5">
        <w:rPr>
          <w:rFonts w:ascii="Arial" w:hAnsi="Arial" w:cs="Arial"/>
          <w:bCs/>
          <w:color w:val="000000"/>
          <w:sz w:val="22"/>
          <w:szCs w:val="22"/>
          <w:vertAlign w:val="superscript"/>
        </w:rPr>
        <w:t xml:space="preserve">2 </w:t>
      </w:r>
      <w:r w:rsidRPr="00E567E5">
        <w:rPr>
          <w:rFonts w:ascii="Arial" w:hAnsi="Arial" w:cs="Arial"/>
          <w:bCs/>
          <w:color w:val="000000"/>
          <w:sz w:val="22"/>
          <w:szCs w:val="22"/>
        </w:rPr>
        <w:t>The Huntington Library, Art Collections and Botanical Gardens, 1151 Oxford Road, San Marino, CA 91108, USA. (c.obrien4@uq.edu.au)</w:t>
      </w:r>
    </w:p>
    <w:p w14:paraId="4466DFA1" w14:textId="629A69AE" w:rsidR="0009297E" w:rsidRDefault="0009297E" w:rsidP="001C7E2D">
      <w:pPr>
        <w:spacing w:after="120" w:line="240" w:lineRule="exact"/>
        <w:jc w:val="both"/>
        <w:rPr>
          <w:rFonts w:ascii="Arial" w:eastAsia="Arial" w:hAnsi="Arial" w:cs="Arial"/>
          <w:sz w:val="20"/>
          <w:szCs w:val="20"/>
        </w:rPr>
      </w:pPr>
    </w:p>
    <w:p w14:paraId="7F833214" w14:textId="77777777" w:rsidR="00A630E9" w:rsidRPr="00E567E5" w:rsidRDefault="00A630E9" w:rsidP="00A630E9">
      <w:pPr>
        <w:rPr>
          <w:rFonts w:ascii="Arial" w:hAnsi="Arial" w:cs="Arial"/>
          <w:sz w:val="20"/>
          <w:szCs w:val="20"/>
        </w:rPr>
      </w:pPr>
      <w:r w:rsidRPr="00E567E5">
        <w:rPr>
          <w:rFonts w:ascii="Arial" w:hAnsi="Arial" w:cs="Arial"/>
          <w:color w:val="111111"/>
          <w:sz w:val="20"/>
          <w:szCs w:val="20"/>
          <w:shd w:val="clear" w:color="auto" w:fill="FFFFFF"/>
        </w:rPr>
        <w:t>Recent development and implementation of crop cryopreservation protocols has increased the capacity to maintain recalcitrant seeded germplasm collections via cryopreserved in vitro material. To preserve the greatest possible plant genetic resources globally for future food security and breeding programs, it is essential to integrate in situ and ex situ conservation methods into a cohesive conservation plan. In vitro storage using tissue culture and cryopreservation techniques offers promising complementary tools that can be used to promote this approach. These techniques can be employed for crops difficult or impossible to maintain in seed banks for long-term conservation. This includes woody perennial plants, recalcitrant seed crops or crops with no seeds at all and vegetatively or clonally propagated crops where seeds are not true-to-type. Many of the world’s most important crops for food, nutrition, and livelihoods, are vegetatively propagated or have recalcitrant seeds. This review will look at ex situ conservation, namely field repositories, and in vitro storage for some of these economically important crops, focusing on conservation strategies for avocado. To date, cultivar-specific multiplication protocols have been established for maintaining multiple avocado cultivars in tissue culture. Cryopreservation of avocado somatic embryos and somatic embryogenesis have been successful. In addition, a shoot-tip cryopreservation protocol has been developed for cryo-storage and regeneration of true-to-type clonal avocado plants.</w:t>
      </w:r>
    </w:p>
    <w:p w14:paraId="29C3BB9C" w14:textId="77777777" w:rsidR="00E567E5" w:rsidRPr="002A517F" w:rsidRDefault="00E567E5" w:rsidP="00E567E5">
      <w:pPr>
        <w:spacing w:after="120" w:line="240" w:lineRule="exact"/>
        <w:jc w:val="both"/>
        <w:rPr>
          <w:rFonts w:ascii="Arial" w:eastAsia="Arial" w:hAnsi="Arial" w:cs="Arial"/>
          <w:sz w:val="20"/>
          <w:szCs w:val="20"/>
        </w:rPr>
      </w:pPr>
      <w:r w:rsidRPr="002A517F">
        <w:rPr>
          <w:rFonts w:ascii="Arial" w:eastAsia="Arial" w:hAnsi="Arial" w:cs="Arial"/>
          <w:b/>
          <w:sz w:val="20"/>
          <w:szCs w:val="20"/>
        </w:rPr>
        <w:t>Key words</w:t>
      </w:r>
      <w:r w:rsidRPr="002A517F">
        <w:rPr>
          <w:rFonts w:ascii="Arial" w:eastAsia="Arial" w:hAnsi="Arial" w:cs="Arial"/>
          <w:sz w:val="20"/>
          <w:szCs w:val="20"/>
        </w:rPr>
        <w:t>:</w:t>
      </w:r>
      <w:r>
        <w:rPr>
          <w:rFonts w:ascii="Arial" w:eastAsia="Arial" w:hAnsi="Arial" w:cs="Arial"/>
          <w:sz w:val="20"/>
          <w:szCs w:val="20"/>
        </w:rPr>
        <w:t xml:space="preserve"> cold, pretreatment, vitrification, droplet, in vitro.</w:t>
      </w:r>
    </w:p>
    <w:p w14:paraId="2A35C353" w14:textId="77777777" w:rsidR="00E20BB7" w:rsidRPr="00E567E5" w:rsidRDefault="00E20BB7" w:rsidP="00E20BB7">
      <w:pPr>
        <w:pStyle w:val="HTMLPreformatted"/>
        <w:shd w:val="clear" w:color="auto" w:fill="F8F9FA"/>
        <w:spacing w:line="540" w:lineRule="atLeast"/>
        <w:rPr>
          <w:rFonts w:ascii="Arial" w:hAnsi="Arial" w:cs="Arial"/>
          <w:b/>
          <w:bCs/>
          <w:color w:val="202124"/>
          <w:sz w:val="22"/>
          <w:szCs w:val="22"/>
        </w:rPr>
      </w:pPr>
      <w:proofErr w:type="spellStart"/>
      <w:r w:rsidRPr="00E567E5">
        <w:rPr>
          <w:rStyle w:val="y2iqfc"/>
          <w:rFonts w:ascii="Arial" w:hAnsi="Arial" w:cs="Arial"/>
          <w:b/>
          <w:bCs/>
          <w:color w:val="202124"/>
          <w:sz w:val="22"/>
          <w:szCs w:val="22"/>
          <w:lang w:val="es-ES"/>
        </w:rPr>
        <w:t>Criopreservación</w:t>
      </w:r>
      <w:proofErr w:type="spellEnd"/>
      <w:r w:rsidRPr="00E567E5">
        <w:rPr>
          <w:rStyle w:val="y2iqfc"/>
          <w:rFonts w:ascii="Arial" w:hAnsi="Arial" w:cs="Arial"/>
          <w:b/>
          <w:bCs/>
          <w:color w:val="202124"/>
          <w:sz w:val="22"/>
          <w:szCs w:val="22"/>
          <w:lang w:val="es-ES"/>
        </w:rPr>
        <w:t xml:space="preserve"> de puntas de brotes de aguacate para conservación a largo plazo.</w:t>
      </w:r>
    </w:p>
    <w:p w14:paraId="7F27E81F" w14:textId="0822A1F0" w:rsidR="00E20BB7" w:rsidRPr="00E567E5" w:rsidRDefault="002A517F" w:rsidP="00E20BB7">
      <w:pPr>
        <w:pStyle w:val="HTMLPreformatted"/>
        <w:shd w:val="clear" w:color="auto" w:fill="F8F9FA"/>
        <w:rPr>
          <w:rStyle w:val="y2iqfc"/>
          <w:rFonts w:ascii="Arial" w:hAnsi="Arial" w:cs="Arial"/>
          <w:i/>
          <w:iCs/>
          <w:color w:val="202124"/>
          <w:sz w:val="22"/>
          <w:szCs w:val="22"/>
          <w:lang w:val="es-ES"/>
        </w:rPr>
      </w:pPr>
      <w:r w:rsidRPr="00E567E5">
        <w:rPr>
          <w:rFonts w:ascii="Arial" w:eastAsia="Arial" w:hAnsi="Arial" w:cs="Arial"/>
          <w:b/>
          <w:sz w:val="22"/>
          <w:szCs w:val="22"/>
        </w:rPr>
        <w:br/>
      </w:r>
      <w:r w:rsidR="00E20BB7" w:rsidRPr="00E567E5">
        <w:rPr>
          <w:rStyle w:val="y2iqfc"/>
          <w:rFonts w:ascii="Arial" w:hAnsi="Arial" w:cs="Arial"/>
          <w:i/>
          <w:iCs/>
          <w:color w:val="202124"/>
          <w:sz w:val="22"/>
          <w:szCs w:val="22"/>
          <w:u w:val="single"/>
          <w:vertAlign w:val="superscript"/>
          <w:lang w:val="es-ES"/>
        </w:rPr>
        <w:t>1</w:t>
      </w:r>
      <w:r w:rsidR="00E20BB7" w:rsidRPr="00E567E5">
        <w:rPr>
          <w:rStyle w:val="y2iqfc"/>
          <w:rFonts w:ascii="Arial" w:hAnsi="Arial" w:cs="Arial"/>
          <w:i/>
          <w:iCs/>
          <w:color w:val="202124"/>
          <w:sz w:val="22"/>
          <w:szCs w:val="22"/>
          <w:u w:val="single"/>
          <w:lang w:val="es-ES"/>
        </w:rPr>
        <w:t>C. O'Brien</w:t>
      </w:r>
      <w:r w:rsidR="00E20BB7" w:rsidRPr="00E567E5">
        <w:rPr>
          <w:rStyle w:val="y2iqfc"/>
          <w:rFonts w:ascii="Arial" w:hAnsi="Arial" w:cs="Arial"/>
          <w:i/>
          <w:iCs/>
          <w:color w:val="202124"/>
          <w:sz w:val="22"/>
          <w:szCs w:val="22"/>
          <w:lang w:val="es-ES"/>
        </w:rPr>
        <w:t xml:space="preserve">, </w:t>
      </w:r>
      <w:r w:rsidR="00E20BB7" w:rsidRPr="00E567E5">
        <w:rPr>
          <w:rStyle w:val="y2iqfc"/>
          <w:rFonts w:ascii="Arial" w:hAnsi="Arial" w:cs="Arial"/>
          <w:i/>
          <w:iCs/>
          <w:color w:val="202124"/>
          <w:sz w:val="22"/>
          <w:szCs w:val="22"/>
          <w:vertAlign w:val="superscript"/>
          <w:lang w:val="es-ES"/>
        </w:rPr>
        <w:t>1</w:t>
      </w:r>
      <w:r w:rsidR="00E20BB7" w:rsidRPr="00E567E5">
        <w:rPr>
          <w:rStyle w:val="y2iqfc"/>
          <w:rFonts w:ascii="Arial" w:hAnsi="Arial" w:cs="Arial"/>
          <w:i/>
          <w:iCs/>
          <w:color w:val="202124"/>
          <w:sz w:val="22"/>
          <w:szCs w:val="22"/>
          <w:lang w:val="es-ES"/>
        </w:rPr>
        <w:t xml:space="preserve">J. Hiti-Bandaralage, </w:t>
      </w:r>
      <w:r w:rsidR="00E20BB7" w:rsidRPr="00E567E5">
        <w:rPr>
          <w:rStyle w:val="y2iqfc"/>
          <w:rFonts w:ascii="Arial" w:hAnsi="Arial" w:cs="Arial"/>
          <w:i/>
          <w:iCs/>
          <w:color w:val="202124"/>
          <w:sz w:val="22"/>
          <w:szCs w:val="22"/>
          <w:vertAlign w:val="superscript"/>
          <w:lang w:val="es-ES"/>
        </w:rPr>
        <w:t>2</w:t>
      </w:r>
      <w:r w:rsidR="00E20BB7" w:rsidRPr="00E567E5">
        <w:rPr>
          <w:rStyle w:val="y2iqfc"/>
          <w:rFonts w:ascii="Arial" w:hAnsi="Arial" w:cs="Arial"/>
          <w:i/>
          <w:iCs/>
          <w:color w:val="202124"/>
          <w:sz w:val="22"/>
          <w:szCs w:val="22"/>
          <w:lang w:val="es-ES"/>
        </w:rPr>
        <w:t xml:space="preserve">R. Folgado, </w:t>
      </w:r>
      <w:r w:rsidR="00E20BB7" w:rsidRPr="00E567E5">
        <w:rPr>
          <w:rStyle w:val="y2iqfc"/>
          <w:rFonts w:ascii="Arial" w:hAnsi="Arial" w:cs="Arial"/>
          <w:i/>
          <w:iCs/>
          <w:color w:val="202124"/>
          <w:sz w:val="22"/>
          <w:szCs w:val="22"/>
          <w:vertAlign w:val="superscript"/>
          <w:lang w:val="es-ES"/>
        </w:rPr>
        <w:t>2</w:t>
      </w:r>
      <w:r w:rsidR="00E20BB7" w:rsidRPr="00E567E5">
        <w:rPr>
          <w:rStyle w:val="y2iqfc"/>
          <w:rFonts w:ascii="Arial" w:hAnsi="Arial" w:cs="Arial"/>
          <w:i/>
          <w:iCs/>
          <w:color w:val="202124"/>
          <w:sz w:val="22"/>
          <w:szCs w:val="22"/>
          <w:lang w:val="es-ES"/>
        </w:rPr>
        <w:t xml:space="preserve">S. </w:t>
      </w:r>
      <w:proofErr w:type="spellStart"/>
      <w:r w:rsidR="00E20BB7" w:rsidRPr="00E567E5">
        <w:rPr>
          <w:rStyle w:val="y2iqfc"/>
          <w:rFonts w:ascii="Arial" w:hAnsi="Arial" w:cs="Arial"/>
          <w:i/>
          <w:iCs/>
          <w:color w:val="202124"/>
          <w:sz w:val="22"/>
          <w:szCs w:val="22"/>
          <w:lang w:val="es-ES"/>
        </w:rPr>
        <w:t>Lahmeyer</w:t>
      </w:r>
      <w:proofErr w:type="spellEnd"/>
      <w:r w:rsidR="00E20BB7" w:rsidRPr="00E567E5">
        <w:rPr>
          <w:rStyle w:val="y2iqfc"/>
          <w:rFonts w:ascii="Arial" w:hAnsi="Arial" w:cs="Arial"/>
          <w:i/>
          <w:iCs/>
          <w:color w:val="202124"/>
          <w:sz w:val="22"/>
          <w:szCs w:val="22"/>
          <w:lang w:val="es-ES"/>
        </w:rPr>
        <w:t xml:space="preserve">, </w:t>
      </w:r>
      <w:r w:rsidR="00E20BB7" w:rsidRPr="00E567E5">
        <w:rPr>
          <w:rStyle w:val="y2iqfc"/>
          <w:rFonts w:ascii="Arial" w:hAnsi="Arial" w:cs="Arial"/>
          <w:i/>
          <w:iCs/>
          <w:color w:val="202124"/>
          <w:sz w:val="22"/>
          <w:szCs w:val="22"/>
          <w:vertAlign w:val="superscript"/>
          <w:lang w:val="es-ES"/>
        </w:rPr>
        <w:t>1</w:t>
      </w:r>
      <w:r w:rsidR="00E20BB7" w:rsidRPr="00E567E5">
        <w:rPr>
          <w:rStyle w:val="y2iqfc"/>
          <w:rFonts w:ascii="Arial" w:hAnsi="Arial" w:cs="Arial"/>
          <w:i/>
          <w:iCs/>
          <w:color w:val="202124"/>
          <w:sz w:val="22"/>
          <w:szCs w:val="22"/>
          <w:lang w:val="es-ES"/>
        </w:rPr>
        <w:t xml:space="preserve">A. Hayward y </w:t>
      </w:r>
      <w:r w:rsidR="00E20BB7" w:rsidRPr="00E567E5">
        <w:rPr>
          <w:rStyle w:val="y2iqfc"/>
          <w:rFonts w:ascii="Arial" w:hAnsi="Arial" w:cs="Arial"/>
          <w:i/>
          <w:iCs/>
          <w:color w:val="202124"/>
          <w:sz w:val="22"/>
          <w:szCs w:val="22"/>
          <w:vertAlign w:val="superscript"/>
          <w:lang w:val="es-ES"/>
        </w:rPr>
        <w:t>1</w:t>
      </w:r>
      <w:r w:rsidR="00E20BB7" w:rsidRPr="00E567E5">
        <w:rPr>
          <w:rStyle w:val="y2iqfc"/>
          <w:rFonts w:ascii="Arial" w:hAnsi="Arial" w:cs="Arial"/>
          <w:i/>
          <w:iCs/>
          <w:color w:val="202124"/>
          <w:sz w:val="22"/>
          <w:szCs w:val="22"/>
          <w:lang w:val="es-ES"/>
        </w:rPr>
        <w:t xml:space="preserve">N. Mitter </w:t>
      </w:r>
    </w:p>
    <w:p w14:paraId="1407EDF3" w14:textId="5E3A56FC" w:rsidR="00E20BB7" w:rsidRPr="00E567E5" w:rsidRDefault="00E20BB7" w:rsidP="00E20BB7">
      <w:pPr>
        <w:pStyle w:val="HTMLPreformatted"/>
        <w:shd w:val="clear" w:color="auto" w:fill="F8F9FA"/>
        <w:rPr>
          <w:rStyle w:val="y2iqfc"/>
          <w:rFonts w:ascii="Arial" w:hAnsi="Arial" w:cs="Arial"/>
          <w:color w:val="202124"/>
          <w:sz w:val="22"/>
          <w:szCs w:val="22"/>
          <w:lang w:val="es-ES"/>
        </w:rPr>
      </w:pPr>
      <w:r w:rsidRPr="00E567E5">
        <w:rPr>
          <w:rStyle w:val="y2iqfc"/>
          <w:rFonts w:ascii="Arial" w:hAnsi="Arial" w:cs="Arial"/>
          <w:color w:val="202124"/>
          <w:sz w:val="22"/>
          <w:szCs w:val="22"/>
          <w:vertAlign w:val="superscript"/>
          <w:lang w:val="es-ES"/>
        </w:rPr>
        <w:t>1</w:t>
      </w:r>
      <w:r w:rsidRPr="00E567E5">
        <w:rPr>
          <w:rStyle w:val="y2iqfc"/>
          <w:rFonts w:ascii="Arial" w:hAnsi="Arial" w:cs="Arial"/>
          <w:color w:val="202124"/>
          <w:sz w:val="22"/>
          <w:szCs w:val="22"/>
          <w:lang w:val="es-ES"/>
        </w:rPr>
        <w:t>Alianza de Queensland para la Agricultura y la Innovación Alimentaria, Universidad de Queensland, Santa Lucía, Queensland. 4072, Australia.</w:t>
      </w:r>
    </w:p>
    <w:p w14:paraId="0F4041EC" w14:textId="77777777" w:rsidR="00E20BB7" w:rsidRPr="00E567E5" w:rsidRDefault="00E20BB7" w:rsidP="00E20BB7">
      <w:pPr>
        <w:pStyle w:val="HTMLPreformatted"/>
        <w:shd w:val="clear" w:color="auto" w:fill="F8F9FA"/>
        <w:rPr>
          <w:rFonts w:ascii="Arial" w:hAnsi="Arial" w:cs="Arial"/>
          <w:color w:val="202124"/>
          <w:sz w:val="22"/>
          <w:szCs w:val="22"/>
        </w:rPr>
      </w:pPr>
      <w:r w:rsidRPr="00E567E5">
        <w:rPr>
          <w:rStyle w:val="y2iqfc"/>
          <w:rFonts w:ascii="Arial" w:hAnsi="Arial" w:cs="Arial"/>
          <w:color w:val="202124"/>
          <w:sz w:val="22"/>
          <w:szCs w:val="22"/>
          <w:vertAlign w:val="superscript"/>
          <w:lang w:val="es-ES"/>
        </w:rPr>
        <w:t xml:space="preserve">2 </w:t>
      </w:r>
      <w:r w:rsidRPr="00E567E5">
        <w:rPr>
          <w:rStyle w:val="y2iqfc"/>
          <w:rFonts w:ascii="Arial" w:hAnsi="Arial" w:cs="Arial"/>
          <w:color w:val="202124"/>
          <w:sz w:val="22"/>
          <w:szCs w:val="22"/>
          <w:lang w:val="es-ES"/>
        </w:rPr>
        <w:t xml:space="preserve">The Huntington Library, Art </w:t>
      </w:r>
      <w:proofErr w:type="spellStart"/>
      <w:r w:rsidRPr="00E567E5">
        <w:rPr>
          <w:rStyle w:val="y2iqfc"/>
          <w:rFonts w:ascii="Arial" w:hAnsi="Arial" w:cs="Arial"/>
          <w:color w:val="202124"/>
          <w:sz w:val="22"/>
          <w:szCs w:val="22"/>
          <w:lang w:val="es-ES"/>
        </w:rPr>
        <w:t>Collections</w:t>
      </w:r>
      <w:proofErr w:type="spellEnd"/>
      <w:r w:rsidRPr="00E567E5">
        <w:rPr>
          <w:rStyle w:val="y2iqfc"/>
          <w:rFonts w:ascii="Arial" w:hAnsi="Arial" w:cs="Arial"/>
          <w:color w:val="202124"/>
          <w:sz w:val="22"/>
          <w:szCs w:val="22"/>
          <w:lang w:val="es-ES"/>
        </w:rPr>
        <w:t xml:space="preserve"> and </w:t>
      </w:r>
      <w:proofErr w:type="spellStart"/>
      <w:r w:rsidRPr="00E567E5">
        <w:rPr>
          <w:rStyle w:val="y2iqfc"/>
          <w:rFonts w:ascii="Arial" w:hAnsi="Arial" w:cs="Arial"/>
          <w:color w:val="202124"/>
          <w:sz w:val="22"/>
          <w:szCs w:val="22"/>
          <w:lang w:val="es-ES"/>
        </w:rPr>
        <w:t>Botanical</w:t>
      </w:r>
      <w:proofErr w:type="spellEnd"/>
      <w:r w:rsidRPr="00E567E5">
        <w:rPr>
          <w:rStyle w:val="y2iqfc"/>
          <w:rFonts w:ascii="Arial" w:hAnsi="Arial" w:cs="Arial"/>
          <w:color w:val="202124"/>
          <w:sz w:val="22"/>
          <w:szCs w:val="22"/>
          <w:lang w:val="es-ES"/>
        </w:rPr>
        <w:t xml:space="preserve"> </w:t>
      </w:r>
      <w:proofErr w:type="spellStart"/>
      <w:r w:rsidRPr="00E567E5">
        <w:rPr>
          <w:rStyle w:val="y2iqfc"/>
          <w:rFonts w:ascii="Arial" w:hAnsi="Arial" w:cs="Arial"/>
          <w:color w:val="202124"/>
          <w:sz w:val="22"/>
          <w:szCs w:val="22"/>
          <w:lang w:val="es-ES"/>
        </w:rPr>
        <w:t>Gardens</w:t>
      </w:r>
      <w:proofErr w:type="spellEnd"/>
      <w:r w:rsidRPr="00E567E5">
        <w:rPr>
          <w:rStyle w:val="y2iqfc"/>
          <w:rFonts w:ascii="Arial" w:hAnsi="Arial" w:cs="Arial"/>
          <w:color w:val="202124"/>
          <w:sz w:val="22"/>
          <w:szCs w:val="22"/>
          <w:lang w:val="es-ES"/>
        </w:rPr>
        <w:t>, 1151 Oxford Road, San Marino, CA 91108, EE. UU. (c.obrien4@uq.edu.au)</w:t>
      </w:r>
    </w:p>
    <w:p w14:paraId="37EB0C0F" w14:textId="14E4CFCC" w:rsidR="002A517F" w:rsidRPr="00176512" w:rsidRDefault="002A517F" w:rsidP="002A517F">
      <w:pPr>
        <w:spacing w:after="120" w:line="240" w:lineRule="exact"/>
        <w:rPr>
          <w:rFonts w:ascii="Arial" w:eastAsia="Arial" w:hAnsi="Arial" w:cs="Arial"/>
          <w:b/>
          <w:sz w:val="20"/>
          <w:szCs w:val="20"/>
        </w:rPr>
      </w:pPr>
    </w:p>
    <w:p w14:paraId="6E7899D7" w14:textId="614CB484" w:rsidR="00A630E9" w:rsidRPr="00E567E5" w:rsidRDefault="00A630E9" w:rsidP="00E5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n-AU" w:eastAsia="en-AU"/>
        </w:rPr>
      </w:pPr>
      <w:r w:rsidRPr="00E567E5">
        <w:rPr>
          <w:rFonts w:ascii="Arial" w:eastAsia="Times New Roman" w:hAnsi="Arial" w:cs="Arial"/>
          <w:sz w:val="20"/>
          <w:szCs w:val="20"/>
          <w:lang w:val="es-ES" w:eastAsia="en-AU"/>
        </w:rPr>
        <w:t xml:space="preserve">El reciente desarrollo e implementación de protocolos de crioconservación de cultivos ha aumentado la capacidad de mantener colecciones de germoplasma sembrado recalcitrante a través de material </w:t>
      </w:r>
      <w:proofErr w:type="spellStart"/>
      <w:r w:rsidRPr="00E567E5">
        <w:rPr>
          <w:rFonts w:ascii="Arial" w:eastAsia="Times New Roman" w:hAnsi="Arial" w:cs="Arial"/>
          <w:sz w:val="20"/>
          <w:szCs w:val="20"/>
          <w:lang w:val="es-ES" w:eastAsia="en-AU"/>
        </w:rPr>
        <w:t>crioconservado</w:t>
      </w:r>
      <w:proofErr w:type="spellEnd"/>
      <w:r w:rsidRPr="00E567E5">
        <w:rPr>
          <w:rFonts w:ascii="Arial" w:eastAsia="Times New Roman" w:hAnsi="Arial" w:cs="Arial"/>
          <w:sz w:val="20"/>
          <w:szCs w:val="20"/>
          <w:lang w:val="es-ES" w:eastAsia="en-AU"/>
        </w:rPr>
        <w:t xml:space="preserve"> in vitro. Para preservar la mayor cantidad posible de recursos fitogenéticos a nivel mundial para la seguridad alimentaria futura y los programas de mejoramiento, es esencial integrar métodos de conservación in situ y ex situ en un plan de conservación cohesivo. El almacenamiento in vitro utilizando técnicas de cultivo de tejidos y crioconservación ofrece herramientas complementarias prometedoras que pueden utilizarse para promover este enfoque. Estas técnicas pueden emplearse para cultivos difíciles o imposibles de mantener en bancos de semillas para su conservación a largo plazo. Esto incluye plantas perennes leñosas, cultivos de semillas recalcitrantes o cultivos sin semillas y cultivos propagados vegetativamente o </w:t>
      </w:r>
      <w:proofErr w:type="spellStart"/>
      <w:r w:rsidRPr="00E567E5">
        <w:rPr>
          <w:rFonts w:ascii="Arial" w:eastAsia="Times New Roman" w:hAnsi="Arial" w:cs="Arial"/>
          <w:sz w:val="20"/>
          <w:szCs w:val="20"/>
          <w:lang w:val="es-ES" w:eastAsia="en-AU"/>
        </w:rPr>
        <w:t>clonalmente</w:t>
      </w:r>
      <w:proofErr w:type="spellEnd"/>
      <w:r w:rsidRPr="00E567E5">
        <w:rPr>
          <w:rFonts w:ascii="Arial" w:eastAsia="Times New Roman" w:hAnsi="Arial" w:cs="Arial"/>
          <w:sz w:val="20"/>
          <w:szCs w:val="20"/>
          <w:lang w:val="es-ES" w:eastAsia="en-AU"/>
        </w:rPr>
        <w:t xml:space="preserve"> donde las semillas no son fieles al tipo. Muchos de los cultivos más importantes del mundo para la alimentación, la nutrición y los medios de subsistencia se propagan vegetativamente o tienen semillas recalcitrantes. Esta revisión analizará la conservación ex situ, es decir, los depósitos de campo y el almacenamiento in vitro de algunos de estos cultivos económicamente importantes, centrándose en las estrategias de conservación del aguacate. Hasta la fecha, se han establecido protocolos de multiplicación específicos de cultivares para mantener múltiples cultivares de aguacate en cultivo de tejidos. La </w:t>
      </w:r>
      <w:proofErr w:type="spellStart"/>
      <w:r w:rsidRPr="00E567E5">
        <w:rPr>
          <w:rFonts w:ascii="Arial" w:eastAsia="Times New Roman" w:hAnsi="Arial" w:cs="Arial"/>
          <w:sz w:val="20"/>
          <w:szCs w:val="20"/>
          <w:lang w:val="es-ES" w:eastAsia="en-AU"/>
        </w:rPr>
        <w:t>criopreservación</w:t>
      </w:r>
      <w:proofErr w:type="spellEnd"/>
      <w:r w:rsidRPr="00E567E5">
        <w:rPr>
          <w:rFonts w:ascii="Arial" w:eastAsia="Times New Roman" w:hAnsi="Arial" w:cs="Arial"/>
          <w:sz w:val="20"/>
          <w:szCs w:val="20"/>
          <w:lang w:val="es-ES" w:eastAsia="en-AU"/>
        </w:rPr>
        <w:t xml:space="preserve"> de embriones somáticos de aguacate y la embriogénesis somática han tenido éxito. Además, se ha desarrollado un protocolo de crioconservación de puntas de brotes para el </w:t>
      </w:r>
      <w:proofErr w:type="spellStart"/>
      <w:r w:rsidRPr="00E567E5">
        <w:rPr>
          <w:rFonts w:ascii="Arial" w:eastAsia="Times New Roman" w:hAnsi="Arial" w:cs="Arial"/>
          <w:sz w:val="20"/>
          <w:szCs w:val="20"/>
          <w:lang w:val="es-ES" w:eastAsia="en-AU"/>
        </w:rPr>
        <w:t>crioalmacenamiento</w:t>
      </w:r>
      <w:proofErr w:type="spellEnd"/>
      <w:r w:rsidRPr="00E567E5">
        <w:rPr>
          <w:rFonts w:ascii="Arial" w:eastAsia="Times New Roman" w:hAnsi="Arial" w:cs="Arial"/>
          <w:sz w:val="20"/>
          <w:szCs w:val="20"/>
          <w:lang w:val="es-ES" w:eastAsia="en-AU"/>
        </w:rPr>
        <w:t xml:space="preserve"> y la regeneración de plantas de aguacate clonales de tipo fiel.</w:t>
      </w:r>
    </w:p>
    <w:p w14:paraId="031901B8" w14:textId="77777777" w:rsidR="00E567E5" w:rsidRPr="00E20BB7" w:rsidRDefault="00A630E9" w:rsidP="00E567E5">
      <w:pPr>
        <w:pStyle w:val="HTMLPreformatted"/>
        <w:shd w:val="clear" w:color="auto" w:fill="F8F9FA"/>
        <w:spacing w:line="540" w:lineRule="atLeast"/>
        <w:rPr>
          <w:rFonts w:ascii="Arial" w:hAnsi="Arial" w:cs="Arial"/>
          <w:color w:val="202124"/>
        </w:rPr>
      </w:pPr>
      <w:r w:rsidRPr="00A630E9">
        <w:rPr>
          <w:rFonts w:ascii="Arial" w:hAnsi="Arial" w:cs="Arial"/>
          <w:color w:val="202124"/>
          <w:sz w:val="2"/>
          <w:szCs w:val="2"/>
          <w:shd w:val="clear" w:color="auto" w:fill="F8F9FA"/>
        </w:rPr>
        <w:lastRenderedPageBreak/>
        <w:br/>
      </w:r>
      <w:r w:rsidR="00E567E5" w:rsidRPr="00176512">
        <w:rPr>
          <w:rFonts w:ascii="Arial" w:eastAsia="Arial" w:hAnsi="Arial" w:cs="Arial"/>
          <w:b/>
          <w:lang w:val="es-CL"/>
        </w:rPr>
        <w:t>Palabras clave</w:t>
      </w:r>
      <w:r w:rsidR="00E567E5" w:rsidRPr="00E20BB7">
        <w:rPr>
          <w:rFonts w:ascii="Arial" w:eastAsia="Arial" w:hAnsi="Arial" w:cs="Arial"/>
          <w:b/>
          <w:lang w:val="es-CL"/>
        </w:rPr>
        <w:t xml:space="preserve">: </w:t>
      </w:r>
      <w:r w:rsidR="00E567E5" w:rsidRPr="00E20BB7">
        <w:rPr>
          <w:rStyle w:val="y2iqfc"/>
          <w:rFonts w:ascii="Arial" w:hAnsi="Arial" w:cs="Arial"/>
          <w:color w:val="202124"/>
          <w:lang w:val="es-ES"/>
        </w:rPr>
        <w:t>frío, pretratamiento, vitrificación, gota, in vitro.</w:t>
      </w:r>
    </w:p>
    <w:p w14:paraId="4466DFBA" w14:textId="7163A93C" w:rsidR="0009297E" w:rsidRDefault="0009297E" w:rsidP="00A630E9">
      <w:pPr>
        <w:spacing w:after="120" w:line="240" w:lineRule="exact"/>
        <w:jc w:val="both"/>
        <w:rPr>
          <w:rFonts w:ascii="Arial" w:eastAsia="Arial" w:hAnsi="Arial" w:cs="Arial"/>
        </w:rPr>
      </w:pPr>
    </w:p>
    <w:p w14:paraId="4466DFBB" w14:textId="77777777" w:rsidR="0009297E" w:rsidRDefault="0009297E" w:rsidP="001C7E2D">
      <w:pPr>
        <w:spacing w:after="120" w:line="240" w:lineRule="exact"/>
        <w:jc w:val="both"/>
        <w:rPr>
          <w:rFonts w:ascii="Arial" w:eastAsia="Arial" w:hAnsi="Arial" w:cs="Arial"/>
        </w:rPr>
      </w:pPr>
    </w:p>
    <w:p w14:paraId="4466DFBC" w14:textId="77777777" w:rsidR="0009297E" w:rsidRDefault="0009297E" w:rsidP="001C7E2D">
      <w:pPr>
        <w:spacing w:after="120" w:line="240" w:lineRule="exact"/>
        <w:jc w:val="both"/>
        <w:rPr>
          <w:rFonts w:ascii="Arial" w:eastAsia="Arial" w:hAnsi="Arial" w:cs="Arial"/>
        </w:rPr>
      </w:pPr>
    </w:p>
    <w:p w14:paraId="4466DFBD" w14:textId="2C7066BA" w:rsidR="0009297E" w:rsidRDefault="0009297E" w:rsidP="001C7E2D">
      <w:pPr>
        <w:spacing w:after="120" w:line="240" w:lineRule="exact"/>
        <w:rPr>
          <w:rFonts w:ascii="Arial" w:eastAsia="Arial" w:hAnsi="Arial" w:cs="Arial"/>
        </w:rPr>
      </w:pPr>
    </w:p>
    <w:sectPr w:rsidR="0009297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A51FC" w14:textId="77777777" w:rsidR="00617BAA" w:rsidRDefault="00617BAA" w:rsidP="00241531">
      <w:pPr>
        <w:spacing w:after="0" w:line="240" w:lineRule="auto"/>
      </w:pPr>
      <w:r>
        <w:separator/>
      </w:r>
    </w:p>
  </w:endnote>
  <w:endnote w:type="continuationSeparator" w:id="0">
    <w:p w14:paraId="4B10BAA2" w14:textId="77777777" w:rsidR="00617BAA" w:rsidRDefault="00617BAA" w:rsidP="0024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DE96" w14:textId="77777777" w:rsidR="00241531" w:rsidRDefault="002415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9FB7" w14:textId="77777777" w:rsidR="00241531" w:rsidRDefault="002415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051E" w14:textId="77777777" w:rsidR="00241531" w:rsidRDefault="00241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42D35" w14:textId="77777777" w:rsidR="00617BAA" w:rsidRDefault="00617BAA" w:rsidP="00241531">
      <w:pPr>
        <w:spacing w:after="0" w:line="240" w:lineRule="auto"/>
      </w:pPr>
      <w:r>
        <w:separator/>
      </w:r>
    </w:p>
  </w:footnote>
  <w:footnote w:type="continuationSeparator" w:id="0">
    <w:p w14:paraId="576ABA66" w14:textId="77777777" w:rsidR="00617BAA" w:rsidRDefault="00617BAA" w:rsidP="00241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0091" w14:textId="77777777" w:rsidR="00241531" w:rsidRDefault="002415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E14D" w14:textId="77777777" w:rsidR="00241531" w:rsidRDefault="002415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0665" w14:textId="77777777" w:rsidR="00241531" w:rsidRDefault="00241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D2561"/>
    <w:multiLevelType w:val="multilevel"/>
    <w:tmpl w:val="45D45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97507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97E"/>
    <w:rsid w:val="0009297E"/>
    <w:rsid w:val="000B6FA2"/>
    <w:rsid w:val="00176512"/>
    <w:rsid w:val="001C2146"/>
    <w:rsid w:val="001C7E2D"/>
    <w:rsid w:val="00241531"/>
    <w:rsid w:val="002A517F"/>
    <w:rsid w:val="004648E3"/>
    <w:rsid w:val="004D49CF"/>
    <w:rsid w:val="00617BAA"/>
    <w:rsid w:val="00664B4F"/>
    <w:rsid w:val="00875689"/>
    <w:rsid w:val="00905515"/>
    <w:rsid w:val="00965C5F"/>
    <w:rsid w:val="00A630E9"/>
    <w:rsid w:val="00A976AD"/>
    <w:rsid w:val="00B91397"/>
    <w:rsid w:val="00C51F8D"/>
    <w:rsid w:val="00E20BB7"/>
    <w:rsid w:val="00E22974"/>
    <w:rsid w:val="00E567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6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3437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D4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9CF"/>
    <w:rPr>
      <w:rFonts w:ascii="Segoe UI" w:hAnsi="Segoe UI" w:cs="Segoe UI"/>
      <w:sz w:val="18"/>
      <w:szCs w:val="18"/>
    </w:rPr>
  </w:style>
  <w:style w:type="paragraph" w:styleId="Header">
    <w:name w:val="header"/>
    <w:basedOn w:val="Normal"/>
    <w:link w:val="HeaderChar"/>
    <w:uiPriority w:val="99"/>
    <w:unhideWhenUsed/>
    <w:rsid w:val="00241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531"/>
  </w:style>
  <w:style w:type="paragraph" w:styleId="Footer">
    <w:name w:val="footer"/>
    <w:basedOn w:val="Normal"/>
    <w:link w:val="FooterChar"/>
    <w:uiPriority w:val="99"/>
    <w:unhideWhenUsed/>
    <w:rsid w:val="00241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531"/>
  </w:style>
  <w:style w:type="paragraph" w:styleId="CommentSubject">
    <w:name w:val="annotation subject"/>
    <w:basedOn w:val="CommentText"/>
    <w:next w:val="CommentText"/>
    <w:link w:val="CommentSubjectChar"/>
    <w:uiPriority w:val="99"/>
    <w:semiHidden/>
    <w:unhideWhenUsed/>
    <w:rsid w:val="00B91397"/>
    <w:rPr>
      <w:b/>
      <w:bCs/>
    </w:rPr>
  </w:style>
  <w:style w:type="character" w:customStyle="1" w:styleId="CommentSubjectChar">
    <w:name w:val="Comment Subject Char"/>
    <w:basedOn w:val="CommentTextChar"/>
    <w:link w:val="CommentSubject"/>
    <w:uiPriority w:val="99"/>
    <w:semiHidden/>
    <w:rsid w:val="00B91397"/>
    <w:rPr>
      <w:b/>
      <w:bCs/>
      <w:sz w:val="20"/>
      <w:szCs w:val="20"/>
    </w:rPr>
  </w:style>
  <w:style w:type="paragraph" w:styleId="Revision">
    <w:name w:val="Revision"/>
    <w:hidden/>
    <w:uiPriority w:val="99"/>
    <w:semiHidden/>
    <w:rsid w:val="001C7E2D"/>
    <w:pPr>
      <w:spacing w:after="0" w:line="240" w:lineRule="auto"/>
    </w:pPr>
  </w:style>
  <w:style w:type="paragraph" w:styleId="HTMLPreformatted">
    <w:name w:val="HTML Preformatted"/>
    <w:basedOn w:val="Normal"/>
    <w:link w:val="HTMLPreformattedChar"/>
    <w:uiPriority w:val="99"/>
    <w:semiHidden/>
    <w:unhideWhenUsed/>
    <w:rsid w:val="00A63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A630E9"/>
    <w:rPr>
      <w:rFonts w:ascii="Courier New" w:eastAsia="Times New Roman" w:hAnsi="Courier New" w:cs="Courier New"/>
      <w:sz w:val="20"/>
      <w:szCs w:val="20"/>
      <w:lang w:val="en-AU" w:eastAsia="en-AU"/>
    </w:rPr>
  </w:style>
  <w:style w:type="character" w:customStyle="1" w:styleId="y2iqfc">
    <w:name w:val="y2iqfc"/>
    <w:basedOn w:val="DefaultParagraphFont"/>
    <w:rsid w:val="00A630E9"/>
  </w:style>
  <w:style w:type="paragraph" w:styleId="NormalWeb">
    <w:name w:val="Normal (Web)"/>
    <w:basedOn w:val="Normal"/>
    <w:link w:val="NormalWebChar"/>
    <w:uiPriority w:val="99"/>
    <w:unhideWhenUsed/>
    <w:rsid w:val="00E20BB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WebChar">
    <w:name w:val="Normal (Web) Char"/>
    <w:link w:val="NormalWeb"/>
    <w:uiPriority w:val="99"/>
    <w:rsid w:val="00E20BB7"/>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7989">
      <w:bodyDiv w:val="1"/>
      <w:marLeft w:val="0"/>
      <w:marRight w:val="0"/>
      <w:marTop w:val="0"/>
      <w:marBottom w:val="0"/>
      <w:divBdr>
        <w:top w:val="none" w:sz="0" w:space="0" w:color="auto"/>
        <w:left w:val="none" w:sz="0" w:space="0" w:color="auto"/>
        <w:bottom w:val="none" w:sz="0" w:space="0" w:color="auto"/>
        <w:right w:val="none" w:sz="0" w:space="0" w:color="auto"/>
      </w:divBdr>
    </w:div>
    <w:div w:id="22290554">
      <w:bodyDiv w:val="1"/>
      <w:marLeft w:val="0"/>
      <w:marRight w:val="0"/>
      <w:marTop w:val="0"/>
      <w:marBottom w:val="0"/>
      <w:divBdr>
        <w:top w:val="none" w:sz="0" w:space="0" w:color="auto"/>
        <w:left w:val="none" w:sz="0" w:space="0" w:color="auto"/>
        <w:bottom w:val="none" w:sz="0" w:space="0" w:color="auto"/>
        <w:right w:val="none" w:sz="0" w:space="0" w:color="auto"/>
      </w:divBdr>
    </w:div>
    <w:div w:id="224292775">
      <w:bodyDiv w:val="1"/>
      <w:marLeft w:val="0"/>
      <w:marRight w:val="0"/>
      <w:marTop w:val="0"/>
      <w:marBottom w:val="0"/>
      <w:divBdr>
        <w:top w:val="none" w:sz="0" w:space="0" w:color="auto"/>
        <w:left w:val="none" w:sz="0" w:space="0" w:color="auto"/>
        <w:bottom w:val="none" w:sz="0" w:space="0" w:color="auto"/>
        <w:right w:val="none" w:sz="0" w:space="0" w:color="auto"/>
      </w:divBdr>
    </w:div>
    <w:div w:id="813644737">
      <w:bodyDiv w:val="1"/>
      <w:marLeft w:val="0"/>
      <w:marRight w:val="0"/>
      <w:marTop w:val="0"/>
      <w:marBottom w:val="0"/>
      <w:divBdr>
        <w:top w:val="none" w:sz="0" w:space="0" w:color="auto"/>
        <w:left w:val="none" w:sz="0" w:space="0" w:color="auto"/>
        <w:bottom w:val="none" w:sz="0" w:space="0" w:color="auto"/>
        <w:right w:val="none" w:sz="0" w:space="0" w:color="auto"/>
      </w:divBdr>
      <w:divsChild>
        <w:div w:id="1158113966">
          <w:marLeft w:val="0"/>
          <w:marRight w:val="0"/>
          <w:marTop w:val="0"/>
          <w:marBottom w:val="0"/>
          <w:divBdr>
            <w:top w:val="none" w:sz="0" w:space="0" w:color="auto"/>
            <w:left w:val="none" w:sz="0" w:space="0" w:color="auto"/>
            <w:bottom w:val="none" w:sz="0" w:space="0" w:color="auto"/>
            <w:right w:val="none" w:sz="0" w:space="0" w:color="auto"/>
          </w:divBdr>
        </w:div>
        <w:div w:id="1828084096">
          <w:marLeft w:val="0"/>
          <w:marRight w:val="0"/>
          <w:marTop w:val="0"/>
          <w:marBottom w:val="0"/>
          <w:divBdr>
            <w:top w:val="none" w:sz="0" w:space="0" w:color="auto"/>
            <w:left w:val="none" w:sz="0" w:space="0" w:color="auto"/>
            <w:bottom w:val="none" w:sz="0" w:space="0" w:color="auto"/>
            <w:right w:val="none" w:sz="0" w:space="0" w:color="auto"/>
          </w:divBdr>
          <w:divsChild>
            <w:div w:id="718894047">
              <w:marLeft w:val="0"/>
              <w:marRight w:val="165"/>
              <w:marTop w:val="150"/>
              <w:marBottom w:val="0"/>
              <w:divBdr>
                <w:top w:val="none" w:sz="0" w:space="0" w:color="auto"/>
                <w:left w:val="none" w:sz="0" w:space="0" w:color="auto"/>
                <w:bottom w:val="none" w:sz="0" w:space="0" w:color="auto"/>
                <w:right w:val="none" w:sz="0" w:space="0" w:color="auto"/>
              </w:divBdr>
              <w:divsChild>
                <w:div w:id="290945881">
                  <w:marLeft w:val="0"/>
                  <w:marRight w:val="0"/>
                  <w:marTop w:val="0"/>
                  <w:marBottom w:val="0"/>
                  <w:divBdr>
                    <w:top w:val="none" w:sz="0" w:space="0" w:color="auto"/>
                    <w:left w:val="none" w:sz="0" w:space="0" w:color="auto"/>
                    <w:bottom w:val="none" w:sz="0" w:space="0" w:color="auto"/>
                    <w:right w:val="none" w:sz="0" w:space="0" w:color="auto"/>
                  </w:divBdr>
                  <w:divsChild>
                    <w:div w:id="12945567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945021">
      <w:bodyDiv w:val="1"/>
      <w:marLeft w:val="0"/>
      <w:marRight w:val="0"/>
      <w:marTop w:val="0"/>
      <w:marBottom w:val="0"/>
      <w:divBdr>
        <w:top w:val="none" w:sz="0" w:space="0" w:color="auto"/>
        <w:left w:val="none" w:sz="0" w:space="0" w:color="auto"/>
        <w:bottom w:val="none" w:sz="0" w:space="0" w:color="auto"/>
        <w:right w:val="none" w:sz="0" w:space="0" w:color="auto"/>
      </w:divBdr>
    </w:div>
    <w:div w:id="1272008591">
      <w:bodyDiv w:val="1"/>
      <w:marLeft w:val="0"/>
      <w:marRight w:val="0"/>
      <w:marTop w:val="0"/>
      <w:marBottom w:val="0"/>
      <w:divBdr>
        <w:top w:val="none" w:sz="0" w:space="0" w:color="auto"/>
        <w:left w:val="none" w:sz="0" w:space="0" w:color="auto"/>
        <w:bottom w:val="none" w:sz="0" w:space="0" w:color="auto"/>
        <w:right w:val="none" w:sz="0" w:space="0" w:color="auto"/>
      </w:divBdr>
    </w:div>
    <w:div w:id="1713920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cyCLchb1Np9OK9TRU32y5+QijNw==">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</go:docsCustomData>
</go:gDocsCustomXmlDataStorage>
</file>

<file path=customXml/itemProps1.xml><?xml version="1.0" encoding="utf-8"?>
<ds:datastoreItem xmlns:ds="http://schemas.openxmlformats.org/officeDocument/2006/customXml" ds:itemID="{1993F345-3470-4883-89EE-D2F8E5C58E02}">
  <ds:schemaRefs>
    <ds:schemaRef ds:uri="http://schemas.microsoft.com/sharepoint/v3/contenttype/forms"/>
  </ds:schemaRefs>
</ds:datastoreItem>
</file>

<file path=customXml/itemProps2.xml><?xml version="1.0" encoding="utf-8"?>
<ds:datastoreItem xmlns:ds="http://schemas.openxmlformats.org/officeDocument/2006/customXml" ds:itemID="{AD721CFA-DCBD-4145-BC73-5AB5FEBA9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44C22A-78E5-4FB5-99A9-B352812E1794}">
  <ds:schemaRefs>
    <ds:schemaRef ds:uri="http://purl.org/dc/terms/"/>
    <ds:schemaRef ds:uri="9c8a2b7b-0bee-4c48-b0a6-23db8982d3bc"/>
    <ds:schemaRef ds:uri="http://schemas.microsoft.com/office/2006/documentManagement/types"/>
    <ds:schemaRef ds:uri="6911e96c-4cc4-42d5-8e43-f93924cf6a05"/>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cab52c9b-ab33-4221-8af9-54f8f2b86a80"/>
    <ds:schemaRef ds:uri="http://www.w3.org/XML/1998/namespace"/>
    <ds:schemaRef ds:uri="http://purl.org/dc/dcmitype/"/>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2022-10-20T01:24:00Z</dcterms:created>
  <dcterms:modified xsi:type="dcterms:W3CDTF">2022-10-20T01:24:00Z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y fmtid="{D5CDD505-2E9C-101B-9397-08002B2CF9AE}" pid="4" name="MSIP_Label_0f488380-630a-4f55-a077-a19445e3f360_Enabled">
    <vt:lpwstr>true</vt:lpwstr>
  </property>
  <property fmtid="{D5CDD505-2E9C-101B-9397-08002B2CF9AE}" pid="5" name="MSIP_Label_0f488380-630a-4f55-a077-a19445e3f360_SetDate">
    <vt:lpwstr>2022-10-11T04:17:37Z</vt:lpwstr>
  </property>
  <property fmtid="{D5CDD505-2E9C-101B-9397-08002B2CF9AE}" pid="6" name="MSIP_Label_0f488380-630a-4f55-a077-a19445e3f360_Method">
    <vt:lpwstr>Standard</vt:lpwstr>
  </property>
  <property fmtid="{D5CDD505-2E9C-101B-9397-08002B2CF9AE}" pid="7" name="MSIP_Label_0f488380-630a-4f55-a077-a19445e3f360_Name">
    <vt:lpwstr>OFFICIAL - INTERNAL</vt:lpwstr>
  </property>
  <property fmtid="{D5CDD505-2E9C-101B-9397-08002B2CF9AE}" pid="8" name="MSIP_Label_0f488380-630a-4f55-a077-a19445e3f360_SiteId">
    <vt:lpwstr>b6e377cf-9db3-46cb-91a2-fad9605bb15c</vt:lpwstr>
  </property>
  <property fmtid="{D5CDD505-2E9C-101B-9397-08002B2CF9AE}" pid="9" name="MSIP_Label_0f488380-630a-4f55-a077-a19445e3f360_ActionId">
    <vt:lpwstr>99f6084e-1a64-43ef-8254-abc5b0fb598e</vt:lpwstr>
  </property>
  <property fmtid="{D5CDD505-2E9C-101B-9397-08002B2CF9AE}" pid="10" name="MSIP_Label_0f488380-630a-4f55-a077-a19445e3f360_ContentBits">
    <vt:lpwstr>0</vt:lpwstr>
  </property>
</Properties>
</file>