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9683F" w14:textId="0C0289B7" w:rsidR="00221A8C" w:rsidRPr="001D27E1" w:rsidRDefault="00490C9D" w:rsidP="00C81271">
      <w:pPr>
        <w:jc w:val="center"/>
        <w:rPr>
          <w:b/>
          <w:sz w:val="28"/>
          <w:szCs w:val="28"/>
        </w:rPr>
      </w:pPr>
      <w:r w:rsidRPr="001D27E1">
        <w:rPr>
          <w:b/>
          <w:sz w:val="28"/>
          <w:szCs w:val="28"/>
        </w:rPr>
        <w:t xml:space="preserve">Cation </w:t>
      </w:r>
      <w:r w:rsidR="00517298">
        <w:rPr>
          <w:b/>
          <w:sz w:val="28"/>
          <w:szCs w:val="28"/>
        </w:rPr>
        <w:t>e</w:t>
      </w:r>
      <w:r w:rsidRPr="001D27E1">
        <w:rPr>
          <w:b/>
          <w:sz w:val="28"/>
          <w:szCs w:val="28"/>
        </w:rPr>
        <w:t xml:space="preserve">ffect on the </w:t>
      </w:r>
      <w:r w:rsidR="00321532">
        <w:rPr>
          <w:b/>
          <w:sz w:val="28"/>
          <w:szCs w:val="28"/>
        </w:rPr>
        <w:t xml:space="preserve">electrolyte structure </w:t>
      </w:r>
      <w:r w:rsidR="00913DB5" w:rsidRPr="00913DB5">
        <w:rPr>
          <w:b/>
          <w:sz w:val="28"/>
          <w:szCs w:val="28"/>
        </w:rPr>
        <w:t>with an applied potential</w:t>
      </w:r>
      <w:r w:rsidRPr="001D27E1">
        <w:rPr>
          <w:b/>
          <w:sz w:val="28"/>
          <w:szCs w:val="28"/>
        </w:rPr>
        <w:t xml:space="preserve">: </w:t>
      </w:r>
      <w:r w:rsidR="00206B3E">
        <w:rPr>
          <w:b/>
          <w:sz w:val="28"/>
          <w:szCs w:val="28"/>
        </w:rPr>
        <w:t>a</w:t>
      </w:r>
      <w:r w:rsidRPr="001D27E1">
        <w:rPr>
          <w:b/>
          <w:sz w:val="28"/>
          <w:szCs w:val="28"/>
        </w:rPr>
        <w:t xml:space="preserve"> </w:t>
      </w:r>
      <w:r w:rsidR="00517298">
        <w:rPr>
          <w:b/>
          <w:sz w:val="28"/>
          <w:szCs w:val="28"/>
        </w:rPr>
        <w:t>m</w:t>
      </w:r>
      <w:r w:rsidRPr="001D27E1">
        <w:rPr>
          <w:b/>
          <w:sz w:val="28"/>
          <w:szCs w:val="28"/>
        </w:rPr>
        <w:t xml:space="preserve">olecular </w:t>
      </w:r>
      <w:r w:rsidR="00517298">
        <w:rPr>
          <w:b/>
          <w:sz w:val="28"/>
          <w:szCs w:val="28"/>
        </w:rPr>
        <w:t>l</w:t>
      </w:r>
      <w:r w:rsidRPr="001D27E1">
        <w:rPr>
          <w:b/>
          <w:sz w:val="28"/>
          <w:szCs w:val="28"/>
        </w:rPr>
        <w:t xml:space="preserve">evel </w:t>
      </w:r>
      <w:r w:rsidR="00517298">
        <w:rPr>
          <w:b/>
          <w:sz w:val="28"/>
          <w:szCs w:val="28"/>
        </w:rPr>
        <w:t>i</w:t>
      </w:r>
      <w:r w:rsidRPr="001D27E1">
        <w:rPr>
          <w:b/>
          <w:sz w:val="28"/>
          <w:szCs w:val="28"/>
        </w:rPr>
        <w:t xml:space="preserve">nvestigation using </w:t>
      </w:r>
      <w:r w:rsidR="00913DB5">
        <w:rPr>
          <w:b/>
          <w:sz w:val="28"/>
          <w:szCs w:val="28"/>
        </w:rPr>
        <w:t xml:space="preserve">a </w:t>
      </w:r>
      <w:r w:rsidR="00517298">
        <w:rPr>
          <w:b/>
          <w:sz w:val="28"/>
          <w:szCs w:val="28"/>
        </w:rPr>
        <w:t>c</w:t>
      </w:r>
      <w:r w:rsidRPr="001D27E1">
        <w:rPr>
          <w:b/>
          <w:sz w:val="28"/>
          <w:szCs w:val="28"/>
        </w:rPr>
        <w:t xml:space="preserve">onstant </w:t>
      </w:r>
      <w:r w:rsidR="00517298">
        <w:rPr>
          <w:b/>
          <w:sz w:val="28"/>
          <w:szCs w:val="28"/>
        </w:rPr>
        <w:t>p</w:t>
      </w:r>
      <w:r w:rsidRPr="001D27E1">
        <w:rPr>
          <w:b/>
          <w:sz w:val="28"/>
          <w:szCs w:val="28"/>
        </w:rPr>
        <w:t xml:space="preserve">otential </w:t>
      </w:r>
      <w:r w:rsidR="00517298">
        <w:rPr>
          <w:b/>
          <w:sz w:val="28"/>
          <w:szCs w:val="28"/>
        </w:rPr>
        <w:t>m</w:t>
      </w:r>
      <w:r w:rsidRPr="001D27E1">
        <w:rPr>
          <w:b/>
          <w:sz w:val="28"/>
          <w:szCs w:val="28"/>
        </w:rPr>
        <w:t>e</w:t>
      </w:r>
      <w:r w:rsidR="00C81271" w:rsidRPr="001D27E1">
        <w:rPr>
          <w:b/>
          <w:sz w:val="28"/>
          <w:szCs w:val="28"/>
        </w:rPr>
        <w:t>t</w:t>
      </w:r>
      <w:r w:rsidRPr="001D27E1">
        <w:rPr>
          <w:b/>
          <w:sz w:val="28"/>
          <w:szCs w:val="28"/>
        </w:rPr>
        <w:t>hod</w:t>
      </w:r>
    </w:p>
    <w:p w14:paraId="3E2158EE" w14:textId="205D78A1" w:rsidR="00C81271" w:rsidRPr="00C81271" w:rsidRDefault="00C81271">
      <w:pPr>
        <w:rPr>
          <w:sz w:val="22"/>
          <w:szCs w:val="22"/>
        </w:rPr>
      </w:pPr>
    </w:p>
    <w:p w14:paraId="3CE98DFB" w14:textId="5869EED8" w:rsidR="00C81271" w:rsidRPr="00B229AD" w:rsidRDefault="00C81271" w:rsidP="00470A9D">
      <w:pPr>
        <w:jc w:val="center"/>
        <w:rPr>
          <w:i/>
        </w:rPr>
      </w:pPr>
      <w:proofErr w:type="spellStart"/>
      <w:r w:rsidRPr="00B229AD">
        <w:rPr>
          <w:i/>
        </w:rPr>
        <w:t>Baris</w:t>
      </w:r>
      <w:proofErr w:type="spellEnd"/>
      <w:r w:rsidRPr="00B229AD">
        <w:rPr>
          <w:i/>
        </w:rPr>
        <w:t xml:space="preserve"> Demir</w:t>
      </w:r>
      <w:r w:rsidR="00E676F5">
        <w:rPr>
          <w:i/>
        </w:rPr>
        <w:t>*</w:t>
      </w:r>
      <w:r w:rsidR="00244DD7">
        <w:rPr>
          <w:i/>
          <w:vertAlign w:val="superscript"/>
        </w:rPr>
        <w:t>A</w:t>
      </w:r>
      <w:r w:rsidRPr="00B229AD">
        <w:rPr>
          <w:i/>
        </w:rPr>
        <w:t xml:space="preserve">, Debra </w:t>
      </w:r>
      <w:r w:rsidR="00913DB5">
        <w:rPr>
          <w:i/>
        </w:rPr>
        <w:t>J</w:t>
      </w:r>
      <w:r w:rsidRPr="00B229AD">
        <w:rPr>
          <w:i/>
        </w:rPr>
        <w:t xml:space="preserve">. </w:t>
      </w:r>
      <w:proofErr w:type="spellStart"/>
      <w:proofErr w:type="gramStart"/>
      <w:r w:rsidRPr="00B229AD">
        <w:rPr>
          <w:i/>
        </w:rPr>
        <w:t>Searles</w:t>
      </w:r>
      <w:r w:rsidR="00244DD7">
        <w:rPr>
          <w:i/>
          <w:vertAlign w:val="superscript"/>
        </w:rPr>
        <w:t>A,B</w:t>
      </w:r>
      <w:proofErr w:type="spellEnd"/>
      <w:proofErr w:type="gramEnd"/>
    </w:p>
    <w:p w14:paraId="7059CF47" w14:textId="77777777" w:rsidR="00221A8C" w:rsidRPr="00C81271" w:rsidRDefault="00221A8C">
      <w:pPr>
        <w:rPr>
          <w:sz w:val="22"/>
          <w:szCs w:val="22"/>
        </w:rPr>
      </w:pPr>
    </w:p>
    <w:p w14:paraId="42C9DE50" w14:textId="65F8BA4B" w:rsidR="007B2310" w:rsidRDefault="00244DD7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  <w:vertAlign w:val="superscript"/>
        </w:rPr>
        <w:t>A</w:t>
      </w:r>
      <w:r w:rsidR="007B2310" w:rsidRPr="007B2310">
        <w:rPr>
          <w:sz w:val="22"/>
          <w:szCs w:val="22"/>
        </w:rPr>
        <w:t>Centre</w:t>
      </w:r>
      <w:proofErr w:type="spellEnd"/>
      <w:r w:rsidR="007B2310" w:rsidRPr="007B2310">
        <w:rPr>
          <w:sz w:val="22"/>
          <w:szCs w:val="22"/>
        </w:rPr>
        <w:t xml:space="preserve"> for Theoretical and Computational Molecular Science, The Australian Institute for Bioengineering and Nanotechnology, The University of Queensland, Queensland 4072, Australia</w:t>
      </w:r>
      <w:r w:rsidR="00EF5C12"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  <w:vertAlign w:val="superscript"/>
        </w:rPr>
        <w:t>B</w:t>
      </w:r>
      <w:r w:rsidR="00321532">
        <w:rPr>
          <w:sz w:val="22"/>
          <w:szCs w:val="22"/>
        </w:rPr>
        <w:t>S</w:t>
      </w:r>
      <w:r w:rsidR="007B2310" w:rsidRPr="007B2310">
        <w:rPr>
          <w:sz w:val="22"/>
          <w:szCs w:val="22"/>
        </w:rPr>
        <w:t>chool</w:t>
      </w:r>
      <w:proofErr w:type="spellEnd"/>
      <w:r w:rsidR="007B2310" w:rsidRPr="007B2310">
        <w:rPr>
          <w:sz w:val="22"/>
          <w:szCs w:val="22"/>
        </w:rPr>
        <w:t xml:space="preserve"> of Chemistry and Molecular Biosciences, The University of Queensland, Brisbane, Queensland 4072, Australia</w:t>
      </w:r>
    </w:p>
    <w:p w14:paraId="38EAAC3B" w14:textId="77777777" w:rsidR="001E2B7E" w:rsidRDefault="001E2B7E" w:rsidP="00C81271">
      <w:pPr>
        <w:jc w:val="both"/>
        <w:rPr>
          <w:sz w:val="22"/>
          <w:szCs w:val="22"/>
        </w:rPr>
      </w:pPr>
    </w:p>
    <w:p w14:paraId="07CE9F7B" w14:textId="422E9457" w:rsidR="005E1347" w:rsidRPr="00201E07" w:rsidRDefault="005E1347" w:rsidP="00C81271">
      <w:pPr>
        <w:jc w:val="both"/>
        <w:rPr>
          <w:b/>
        </w:rPr>
      </w:pPr>
      <w:r w:rsidRPr="005E1347">
        <w:rPr>
          <w:b/>
        </w:rPr>
        <w:t>Introduction</w:t>
      </w:r>
    </w:p>
    <w:p w14:paraId="58E414CD" w14:textId="1867833F" w:rsidR="001975DB" w:rsidRPr="00C81271" w:rsidRDefault="00C76564" w:rsidP="00D878B0">
      <w:pPr>
        <w:jc w:val="both"/>
        <w:rPr>
          <w:sz w:val="22"/>
          <w:szCs w:val="22"/>
        </w:rPr>
      </w:pPr>
      <w:r w:rsidRPr="00C81271">
        <w:rPr>
          <w:sz w:val="22"/>
          <w:szCs w:val="22"/>
        </w:rPr>
        <w:t>Future energy storage devices require both high power density and energy density.</w:t>
      </w:r>
      <w:r w:rsidR="00913DB5">
        <w:rPr>
          <w:sz w:val="22"/>
          <w:szCs w:val="22"/>
        </w:rPr>
        <w:t xml:space="preserve"> In general, </w:t>
      </w:r>
      <w:r w:rsidR="00FD2879" w:rsidRPr="00C81271">
        <w:rPr>
          <w:sz w:val="22"/>
          <w:szCs w:val="22"/>
        </w:rPr>
        <w:t>batteries</w:t>
      </w:r>
      <w:r w:rsidR="00913DB5">
        <w:rPr>
          <w:sz w:val="22"/>
          <w:szCs w:val="22"/>
        </w:rPr>
        <w:t xml:space="preserve"> have a high energy density whereas</w:t>
      </w:r>
      <w:r w:rsidR="00FD2879" w:rsidRPr="00C81271">
        <w:rPr>
          <w:sz w:val="22"/>
          <w:szCs w:val="22"/>
        </w:rPr>
        <w:t xml:space="preserve"> supercapacitors</w:t>
      </w:r>
      <w:r w:rsidR="00913DB5">
        <w:rPr>
          <w:sz w:val="22"/>
          <w:szCs w:val="22"/>
        </w:rPr>
        <w:t xml:space="preserve"> have a </w:t>
      </w:r>
      <w:proofErr w:type="gramStart"/>
      <w:r w:rsidR="00913DB5">
        <w:rPr>
          <w:sz w:val="22"/>
          <w:szCs w:val="22"/>
        </w:rPr>
        <w:t>high power</w:t>
      </w:r>
      <w:proofErr w:type="gramEnd"/>
      <w:r w:rsidR="00913DB5">
        <w:rPr>
          <w:sz w:val="22"/>
          <w:szCs w:val="22"/>
        </w:rPr>
        <w:t xml:space="preserve"> density</w:t>
      </w:r>
      <w:r w:rsidR="00FD2879" w:rsidRPr="00C81271">
        <w:rPr>
          <w:sz w:val="22"/>
          <w:szCs w:val="22"/>
        </w:rPr>
        <w:t>.</w:t>
      </w:r>
      <w:r w:rsidR="00913DB5">
        <w:rPr>
          <w:sz w:val="22"/>
          <w:szCs w:val="22"/>
        </w:rPr>
        <w:t xml:space="preserve">  Developing devices that achieve both is therefore of significance. </w:t>
      </w:r>
      <w:r w:rsidR="00FD2879" w:rsidRPr="00C81271">
        <w:rPr>
          <w:sz w:val="22"/>
          <w:szCs w:val="22"/>
        </w:rPr>
        <w:t xml:space="preserve"> </w:t>
      </w:r>
      <w:r w:rsidR="00EA5D34" w:rsidRPr="00C81271">
        <w:rPr>
          <w:sz w:val="22"/>
          <w:szCs w:val="22"/>
        </w:rPr>
        <w:t xml:space="preserve">A striking difference between these </w:t>
      </w:r>
      <w:r w:rsidR="00AA1477">
        <w:rPr>
          <w:sz w:val="22"/>
          <w:szCs w:val="22"/>
        </w:rPr>
        <w:t xml:space="preserve">two </w:t>
      </w:r>
      <w:r w:rsidR="00EA5D34" w:rsidRPr="00C81271">
        <w:rPr>
          <w:sz w:val="22"/>
          <w:szCs w:val="22"/>
        </w:rPr>
        <w:t xml:space="preserve">systems is </w:t>
      </w:r>
      <w:r w:rsidR="00913DB5">
        <w:rPr>
          <w:sz w:val="22"/>
          <w:szCs w:val="22"/>
        </w:rPr>
        <w:t>that</w:t>
      </w:r>
      <w:r w:rsidR="00EA5D34" w:rsidRPr="00C81271">
        <w:rPr>
          <w:sz w:val="22"/>
          <w:szCs w:val="22"/>
        </w:rPr>
        <w:t xml:space="preserve"> </w:t>
      </w:r>
      <w:r w:rsidR="005C41F2">
        <w:rPr>
          <w:sz w:val="22"/>
          <w:szCs w:val="22"/>
        </w:rPr>
        <w:t xml:space="preserve">no chemical reactions </w:t>
      </w:r>
      <w:r w:rsidR="008143E6">
        <w:rPr>
          <w:sz w:val="22"/>
          <w:szCs w:val="22"/>
        </w:rPr>
        <w:t xml:space="preserve">occur on the electrodes of a supercapacitor, while energy </w:t>
      </w:r>
      <w:r w:rsidR="00913DB5">
        <w:rPr>
          <w:sz w:val="22"/>
          <w:szCs w:val="22"/>
        </w:rPr>
        <w:t xml:space="preserve">is </w:t>
      </w:r>
      <w:r w:rsidR="008143E6">
        <w:rPr>
          <w:sz w:val="22"/>
          <w:szCs w:val="22"/>
        </w:rPr>
        <w:t xml:space="preserve">stored </w:t>
      </w:r>
      <w:r w:rsidR="0041723E">
        <w:rPr>
          <w:sz w:val="22"/>
          <w:szCs w:val="22"/>
        </w:rPr>
        <w:t xml:space="preserve">on the electrodes of a battery through chemical reactions. </w:t>
      </w:r>
      <w:r w:rsidR="00913DB5">
        <w:rPr>
          <w:sz w:val="22"/>
          <w:szCs w:val="22"/>
        </w:rPr>
        <w:t>E</w:t>
      </w:r>
      <w:r w:rsidR="000B7244">
        <w:rPr>
          <w:sz w:val="22"/>
          <w:szCs w:val="22"/>
        </w:rPr>
        <w:t>nergy is stored via i</w:t>
      </w:r>
      <w:r w:rsidR="00ED6AAD">
        <w:rPr>
          <w:sz w:val="22"/>
          <w:szCs w:val="22"/>
        </w:rPr>
        <w:t xml:space="preserve">on adsorption on the </w:t>
      </w:r>
      <w:r w:rsidR="000B7244">
        <w:rPr>
          <w:sz w:val="22"/>
          <w:szCs w:val="22"/>
        </w:rPr>
        <w:t xml:space="preserve">electrodes in </w:t>
      </w:r>
      <w:r w:rsidR="00ED6AAD">
        <w:rPr>
          <w:sz w:val="22"/>
          <w:szCs w:val="22"/>
        </w:rPr>
        <w:t>supercapacitor</w:t>
      </w:r>
      <w:r w:rsidR="002119D4">
        <w:rPr>
          <w:sz w:val="22"/>
          <w:szCs w:val="22"/>
        </w:rPr>
        <w:t>s</w:t>
      </w:r>
      <w:r w:rsidR="000B7244">
        <w:rPr>
          <w:sz w:val="22"/>
          <w:szCs w:val="22"/>
        </w:rPr>
        <w:t xml:space="preserve">. </w:t>
      </w:r>
      <w:r w:rsidR="00321532">
        <w:rPr>
          <w:sz w:val="22"/>
          <w:szCs w:val="22"/>
        </w:rPr>
        <w:t>To advance the performance of</w:t>
      </w:r>
      <w:r w:rsidR="00913DB5">
        <w:rPr>
          <w:sz w:val="22"/>
          <w:szCs w:val="22"/>
        </w:rPr>
        <w:t xml:space="preserve"> supercapacitors, i</w:t>
      </w:r>
      <w:r w:rsidR="00871FD4">
        <w:rPr>
          <w:sz w:val="22"/>
          <w:szCs w:val="22"/>
        </w:rPr>
        <w:t xml:space="preserve">t is vital to </w:t>
      </w:r>
      <w:r w:rsidR="00913DB5">
        <w:rPr>
          <w:sz w:val="22"/>
          <w:szCs w:val="22"/>
        </w:rPr>
        <w:t>understand</w:t>
      </w:r>
      <w:r w:rsidR="00D927C0">
        <w:rPr>
          <w:sz w:val="22"/>
          <w:szCs w:val="22"/>
        </w:rPr>
        <w:t xml:space="preserve"> the molecular-level formation of layers in the vicinity of </w:t>
      </w:r>
      <w:r w:rsidR="006600E2">
        <w:rPr>
          <w:sz w:val="22"/>
          <w:szCs w:val="22"/>
        </w:rPr>
        <w:t>electrodes</w:t>
      </w:r>
      <w:r w:rsidR="00871FD4">
        <w:rPr>
          <w:sz w:val="22"/>
          <w:szCs w:val="22"/>
        </w:rPr>
        <w:t>, or the electric double layers (EDLs)</w:t>
      </w:r>
      <w:r w:rsidR="006600E2">
        <w:rPr>
          <w:sz w:val="22"/>
          <w:szCs w:val="22"/>
        </w:rPr>
        <w:t xml:space="preserve"> as this </w:t>
      </w:r>
      <w:r w:rsidR="00321532">
        <w:rPr>
          <w:sz w:val="22"/>
          <w:szCs w:val="22"/>
        </w:rPr>
        <w:t>is</w:t>
      </w:r>
      <w:r w:rsidR="006600E2">
        <w:rPr>
          <w:sz w:val="22"/>
          <w:szCs w:val="22"/>
        </w:rPr>
        <w:t xml:space="preserve"> </w:t>
      </w:r>
      <w:r w:rsidR="00913DB5">
        <w:rPr>
          <w:sz w:val="22"/>
          <w:szCs w:val="22"/>
        </w:rPr>
        <w:t xml:space="preserve">a key factor </w:t>
      </w:r>
      <w:r w:rsidR="00321532">
        <w:rPr>
          <w:sz w:val="22"/>
          <w:szCs w:val="22"/>
        </w:rPr>
        <w:t xml:space="preserve">for </w:t>
      </w:r>
      <w:r w:rsidR="006600E2">
        <w:rPr>
          <w:sz w:val="22"/>
          <w:szCs w:val="22"/>
        </w:rPr>
        <w:t>the</w:t>
      </w:r>
      <w:r w:rsidR="00913DB5">
        <w:rPr>
          <w:sz w:val="22"/>
          <w:szCs w:val="22"/>
        </w:rPr>
        <w:t>ir</w:t>
      </w:r>
      <w:r w:rsidR="006600E2">
        <w:rPr>
          <w:sz w:val="22"/>
          <w:szCs w:val="22"/>
        </w:rPr>
        <w:t xml:space="preserve"> performance. </w:t>
      </w:r>
      <w:r w:rsidR="00476A22">
        <w:rPr>
          <w:sz w:val="22"/>
          <w:szCs w:val="22"/>
        </w:rPr>
        <w:t xml:space="preserve">In this work, we investigate </w:t>
      </w:r>
      <w:r w:rsidR="00CA49BE">
        <w:rPr>
          <w:sz w:val="22"/>
          <w:szCs w:val="22"/>
        </w:rPr>
        <w:t>the</w:t>
      </w:r>
      <w:r w:rsidR="00627392">
        <w:rPr>
          <w:sz w:val="22"/>
          <w:szCs w:val="22"/>
        </w:rPr>
        <w:t xml:space="preserve"> effect of </w:t>
      </w:r>
      <w:r w:rsidR="00321532">
        <w:rPr>
          <w:sz w:val="22"/>
          <w:szCs w:val="22"/>
        </w:rPr>
        <w:t xml:space="preserve">the </w:t>
      </w:r>
      <w:r w:rsidR="00627392">
        <w:rPr>
          <w:sz w:val="22"/>
          <w:szCs w:val="22"/>
        </w:rPr>
        <w:t xml:space="preserve">cation </w:t>
      </w:r>
      <w:r w:rsidR="00321532">
        <w:rPr>
          <w:sz w:val="22"/>
          <w:szCs w:val="22"/>
        </w:rPr>
        <w:t xml:space="preserve">structure and dynamics </w:t>
      </w:r>
      <w:r w:rsidR="00627392">
        <w:rPr>
          <w:sz w:val="22"/>
          <w:szCs w:val="22"/>
        </w:rPr>
        <w:t>on the</w:t>
      </w:r>
      <w:r w:rsidR="00CA49BE">
        <w:rPr>
          <w:sz w:val="22"/>
          <w:szCs w:val="22"/>
        </w:rPr>
        <w:t xml:space="preserve"> layering in the electrolyte-</w:t>
      </w:r>
      <w:r w:rsidR="00A42081">
        <w:rPr>
          <w:sz w:val="22"/>
          <w:szCs w:val="22"/>
        </w:rPr>
        <w:t>to-</w:t>
      </w:r>
      <w:r w:rsidR="00CA49BE">
        <w:rPr>
          <w:sz w:val="22"/>
          <w:szCs w:val="22"/>
        </w:rPr>
        <w:t xml:space="preserve">electrode </w:t>
      </w:r>
      <w:r w:rsidR="00A42081">
        <w:rPr>
          <w:sz w:val="22"/>
          <w:szCs w:val="22"/>
        </w:rPr>
        <w:t xml:space="preserve">interface (or </w:t>
      </w:r>
      <w:r w:rsidR="00F731E3">
        <w:rPr>
          <w:sz w:val="22"/>
          <w:szCs w:val="22"/>
        </w:rPr>
        <w:t>EDLs</w:t>
      </w:r>
      <w:r w:rsidR="00A42081">
        <w:rPr>
          <w:sz w:val="22"/>
          <w:szCs w:val="22"/>
        </w:rPr>
        <w:t>)</w:t>
      </w:r>
      <w:r w:rsidR="002D374D">
        <w:rPr>
          <w:sz w:val="22"/>
          <w:szCs w:val="22"/>
        </w:rPr>
        <w:t xml:space="preserve"> using</w:t>
      </w:r>
      <w:r w:rsidR="009F0989">
        <w:rPr>
          <w:sz w:val="22"/>
          <w:szCs w:val="22"/>
        </w:rPr>
        <w:t xml:space="preserve"> molecular dynamics (MD) simulations. We implement a</w:t>
      </w:r>
      <w:r w:rsidR="002D374D">
        <w:rPr>
          <w:sz w:val="22"/>
          <w:szCs w:val="22"/>
        </w:rPr>
        <w:t xml:space="preserve"> constant potential method</w:t>
      </w:r>
      <w:r w:rsidR="009F0989">
        <w:rPr>
          <w:sz w:val="22"/>
          <w:szCs w:val="22"/>
        </w:rPr>
        <w:t xml:space="preserve"> </w:t>
      </w:r>
      <w:r w:rsidR="002C0232">
        <w:rPr>
          <w:sz w:val="22"/>
          <w:szCs w:val="22"/>
        </w:rPr>
        <w:t xml:space="preserve">to </w:t>
      </w:r>
      <w:r w:rsidR="00D42DED">
        <w:rPr>
          <w:sz w:val="22"/>
          <w:szCs w:val="22"/>
        </w:rPr>
        <w:t xml:space="preserve">fully capture the </w:t>
      </w:r>
      <w:r w:rsidR="00321532">
        <w:rPr>
          <w:sz w:val="22"/>
          <w:szCs w:val="22"/>
        </w:rPr>
        <w:t xml:space="preserve">correct </w:t>
      </w:r>
      <w:r w:rsidR="00D42DED">
        <w:rPr>
          <w:sz w:val="22"/>
          <w:szCs w:val="22"/>
        </w:rPr>
        <w:t xml:space="preserve">dynamics of </w:t>
      </w:r>
      <w:r w:rsidR="008A2D42" w:rsidRPr="008A2D42">
        <w:rPr>
          <w:sz w:val="22"/>
          <w:szCs w:val="22"/>
        </w:rPr>
        <w:t>C</w:t>
      </w:r>
      <w:r w:rsidR="008A2D42" w:rsidRPr="008A2D42">
        <w:rPr>
          <w:sz w:val="22"/>
          <w:szCs w:val="22"/>
          <w:vertAlign w:val="subscript"/>
        </w:rPr>
        <w:t>2</w:t>
      </w:r>
      <w:r w:rsidR="00D42DED" w:rsidRPr="008A2D42">
        <w:rPr>
          <w:sz w:val="22"/>
          <w:szCs w:val="22"/>
        </w:rPr>
        <w:t>mim</w:t>
      </w:r>
      <w:r w:rsidR="008A2D42" w:rsidRPr="008A2D42">
        <w:rPr>
          <w:sz w:val="22"/>
          <w:szCs w:val="22"/>
        </w:rPr>
        <w:t>NTf</w:t>
      </w:r>
      <w:r w:rsidR="008A2D42" w:rsidRPr="008A2D42">
        <w:rPr>
          <w:sz w:val="22"/>
          <w:szCs w:val="22"/>
          <w:vertAlign w:val="subscript"/>
        </w:rPr>
        <w:t>2</w:t>
      </w:r>
      <w:r w:rsidR="00D42DED" w:rsidRPr="008A2D42">
        <w:rPr>
          <w:sz w:val="22"/>
          <w:szCs w:val="22"/>
        </w:rPr>
        <w:t xml:space="preserve"> a</w:t>
      </w:r>
      <w:r w:rsidR="00D42DED">
        <w:rPr>
          <w:sz w:val="22"/>
          <w:szCs w:val="22"/>
        </w:rPr>
        <w:t xml:space="preserve">nd </w:t>
      </w:r>
      <w:r w:rsidR="00BA2CE5" w:rsidRPr="00BA2CE5">
        <w:rPr>
          <w:sz w:val="22"/>
          <w:szCs w:val="22"/>
        </w:rPr>
        <w:t>N</w:t>
      </w:r>
      <w:r w:rsidR="00BA2CE5" w:rsidRPr="00BA2CE5">
        <w:rPr>
          <w:sz w:val="22"/>
          <w:szCs w:val="22"/>
          <w:vertAlign w:val="subscript"/>
        </w:rPr>
        <w:t>4,1,1,1</w:t>
      </w:r>
      <w:r w:rsidR="00BA2CE5" w:rsidRPr="00BA2CE5">
        <w:rPr>
          <w:sz w:val="22"/>
          <w:szCs w:val="22"/>
        </w:rPr>
        <w:t>NTf</w:t>
      </w:r>
      <w:r w:rsidR="00BA2CE5" w:rsidRPr="00BA2CE5">
        <w:rPr>
          <w:sz w:val="22"/>
          <w:szCs w:val="22"/>
          <w:vertAlign w:val="subscript"/>
        </w:rPr>
        <w:t>2</w:t>
      </w:r>
      <w:r w:rsidR="00BA2CE5" w:rsidRPr="00BA2CE5">
        <w:rPr>
          <w:sz w:val="22"/>
          <w:szCs w:val="22"/>
        </w:rPr>
        <w:t xml:space="preserve"> </w:t>
      </w:r>
      <w:r w:rsidR="00D42DED" w:rsidRPr="00BA2CE5">
        <w:rPr>
          <w:sz w:val="22"/>
          <w:szCs w:val="22"/>
        </w:rPr>
        <w:t>i</w:t>
      </w:r>
      <w:r w:rsidR="00D42DED">
        <w:rPr>
          <w:sz w:val="22"/>
          <w:szCs w:val="22"/>
        </w:rPr>
        <w:t>onic liquids (IL) at varying potential differences applied across the electrochemical cell.</w:t>
      </w:r>
    </w:p>
    <w:p w14:paraId="0F3BE70A" w14:textId="77777777" w:rsidR="00201E07" w:rsidRDefault="00201E07" w:rsidP="00D878B0">
      <w:pPr>
        <w:jc w:val="both"/>
        <w:rPr>
          <w:sz w:val="22"/>
          <w:szCs w:val="22"/>
        </w:rPr>
      </w:pPr>
    </w:p>
    <w:p w14:paraId="096778EE" w14:textId="37B2349C" w:rsidR="0095711D" w:rsidRPr="00201E07" w:rsidRDefault="00201E07" w:rsidP="00D878B0">
      <w:pPr>
        <w:jc w:val="both"/>
        <w:rPr>
          <w:b/>
        </w:rPr>
      </w:pPr>
      <w:r w:rsidRPr="00201E07">
        <w:rPr>
          <w:b/>
        </w:rPr>
        <w:t>Computational Method</w:t>
      </w:r>
      <w:r w:rsidR="00140780">
        <w:rPr>
          <w:b/>
        </w:rPr>
        <w:t xml:space="preserve"> and Results</w:t>
      </w:r>
    </w:p>
    <w:p w14:paraId="28C5830C" w14:textId="19BC95BF" w:rsidR="008226B9" w:rsidRDefault="001B3CD4" w:rsidP="00C8127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Two </w:t>
      </w:r>
      <w:r w:rsidR="00CC7A4F">
        <w:rPr>
          <w:sz w:val="22"/>
          <w:szCs w:val="22"/>
        </w:rPr>
        <w:t>ionic liquid</w:t>
      </w:r>
      <w:r w:rsidR="00321532">
        <w:rPr>
          <w:sz w:val="22"/>
          <w:szCs w:val="22"/>
        </w:rPr>
        <w:t>s</w:t>
      </w:r>
      <w:r w:rsidR="00CC7A4F">
        <w:rPr>
          <w:sz w:val="22"/>
          <w:szCs w:val="22"/>
        </w:rPr>
        <w:t xml:space="preserve"> (IL</w:t>
      </w:r>
      <w:r w:rsidR="00321532">
        <w:rPr>
          <w:sz w:val="22"/>
          <w:szCs w:val="22"/>
        </w:rPr>
        <w:t>s</w:t>
      </w:r>
      <w:r w:rsidR="00CC7A4F">
        <w:rPr>
          <w:sz w:val="22"/>
          <w:szCs w:val="22"/>
        </w:rPr>
        <w:t xml:space="preserve">) are examined: </w:t>
      </w:r>
      <w:r w:rsidR="008A2D42" w:rsidRPr="008A2D42">
        <w:rPr>
          <w:sz w:val="22"/>
          <w:szCs w:val="22"/>
        </w:rPr>
        <w:t>C</w:t>
      </w:r>
      <w:r w:rsidR="008A2D42" w:rsidRPr="008A2D42">
        <w:rPr>
          <w:sz w:val="22"/>
          <w:szCs w:val="22"/>
          <w:vertAlign w:val="subscript"/>
        </w:rPr>
        <w:t>2</w:t>
      </w:r>
      <w:r w:rsidR="008A2D42" w:rsidRPr="008A2D42">
        <w:rPr>
          <w:sz w:val="22"/>
          <w:szCs w:val="22"/>
        </w:rPr>
        <w:t>mimNTf</w:t>
      </w:r>
      <w:r w:rsidR="008A2D42" w:rsidRPr="008A2D42">
        <w:rPr>
          <w:sz w:val="22"/>
          <w:szCs w:val="22"/>
          <w:vertAlign w:val="subscript"/>
        </w:rPr>
        <w:t>2</w:t>
      </w:r>
      <w:r w:rsidR="00CC7A4F">
        <w:rPr>
          <w:sz w:val="22"/>
          <w:szCs w:val="22"/>
        </w:rPr>
        <w:t xml:space="preserve"> and </w:t>
      </w:r>
      <w:r w:rsidR="00C179E7" w:rsidRPr="00BA2CE5">
        <w:rPr>
          <w:sz w:val="22"/>
          <w:szCs w:val="22"/>
        </w:rPr>
        <w:t>N</w:t>
      </w:r>
      <w:r w:rsidR="00C179E7" w:rsidRPr="00BA2CE5">
        <w:rPr>
          <w:sz w:val="22"/>
          <w:szCs w:val="22"/>
          <w:vertAlign w:val="subscript"/>
        </w:rPr>
        <w:t>4,1,1,1</w:t>
      </w:r>
      <w:r w:rsidR="00C179E7" w:rsidRPr="00BA2CE5">
        <w:rPr>
          <w:sz w:val="22"/>
          <w:szCs w:val="22"/>
        </w:rPr>
        <w:t>NTf</w:t>
      </w:r>
      <w:r w:rsidR="00C179E7" w:rsidRPr="00BA2CE5">
        <w:rPr>
          <w:sz w:val="22"/>
          <w:szCs w:val="22"/>
          <w:vertAlign w:val="subscript"/>
        </w:rPr>
        <w:t>2</w:t>
      </w:r>
      <w:r w:rsidR="00321532" w:rsidRPr="00BD0C06">
        <w:rPr>
          <w:sz w:val="22"/>
          <w:szCs w:val="22"/>
        </w:rPr>
        <w:t xml:space="preserve">, </w:t>
      </w:r>
      <w:r w:rsidR="00321532">
        <w:rPr>
          <w:sz w:val="22"/>
          <w:szCs w:val="22"/>
        </w:rPr>
        <w:t xml:space="preserve"> with graphene electrodes.  A c</w:t>
      </w:r>
      <w:r w:rsidR="00201E07">
        <w:rPr>
          <w:sz w:val="22"/>
          <w:szCs w:val="22"/>
        </w:rPr>
        <w:t xml:space="preserve">onstant potential method </w:t>
      </w:r>
      <w:r w:rsidR="00076854">
        <w:rPr>
          <w:sz w:val="22"/>
          <w:szCs w:val="22"/>
        </w:rPr>
        <w:t xml:space="preserve">(Reed </w:t>
      </w:r>
      <w:r w:rsidR="000756B4" w:rsidRPr="00BD0C06">
        <w:rPr>
          <w:i/>
          <w:iCs/>
          <w:sz w:val="22"/>
          <w:szCs w:val="22"/>
        </w:rPr>
        <w:t>et al</w:t>
      </w:r>
      <w:r w:rsidR="000756B4">
        <w:rPr>
          <w:sz w:val="22"/>
          <w:szCs w:val="22"/>
        </w:rPr>
        <w:t xml:space="preserve">. </w:t>
      </w:r>
      <w:r w:rsidR="00076854">
        <w:rPr>
          <w:sz w:val="22"/>
          <w:szCs w:val="22"/>
        </w:rPr>
        <w:t>2007)</w:t>
      </w:r>
      <w:r w:rsidR="00CB61C5">
        <w:rPr>
          <w:sz w:val="22"/>
          <w:szCs w:val="22"/>
        </w:rPr>
        <w:t xml:space="preserve"> </w:t>
      </w:r>
      <w:r w:rsidR="00201E07">
        <w:rPr>
          <w:sz w:val="22"/>
          <w:szCs w:val="22"/>
        </w:rPr>
        <w:t>has been applied to</w:t>
      </w:r>
      <w:r w:rsidR="00321532">
        <w:rPr>
          <w:sz w:val="22"/>
          <w:szCs w:val="22"/>
        </w:rPr>
        <w:t xml:space="preserve"> model </w:t>
      </w:r>
      <w:r w:rsidR="00CC7A4F">
        <w:rPr>
          <w:sz w:val="22"/>
          <w:szCs w:val="22"/>
        </w:rPr>
        <w:t>electrochemical cell</w:t>
      </w:r>
      <w:r w:rsidR="00321532">
        <w:rPr>
          <w:sz w:val="22"/>
          <w:szCs w:val="22"/>
        </w:rPr>
        <w:t>s</w:t>
      </w:r>
      <w:r w:rsidR="00CC7A4F">
        <w:rPr>
          <w:sz w:val="22"/>
          <w:szCs w:val="22"/>
        </w:rPr>
        <w:t xml:space="preserve"> </w:t>
      </w:r>
      <w:r w:rsidR="00201E07">
        <w:rPr>
          <w:sz w:val="22"/>
          <w:szCs w:val="22"/>
        </w:rPr>
        <w:t xml:space="preserve">at </w:t>
      </w:r>
      <w:r w:rsidR="00321532">
        <w:rPr>
          <w:sz w:val="22"/>
          <w:szCs w:val="22"/>
        </w:rPr>
        <w:t xml:space="preserve">the </w:t>
      </w:r>
      <w:r w:rsidR="00201E07">
        <w:rPr>
          <w:sz w:val="22"/>
          <w:szCs w:val="22"/>
        </w:rPr>
        <w:t xml:space="preserve">molecular level. </w:t>
      </w:r>
      <w:r w:rsidR="00321532">
        <w:rPr>
          <w:sz w:val="22"/>
          <w:szCs w:val="22"/>
        </w:rPr>
        <w:t>After</w:t>
      </w:r>
      <w:r w:rsidR="00EC577A">
        <w:rPr>
          <w:sz w:val="22"/>
          <w:szCs w:val="22"/>
        </w:rPr>
        <w:t xml:space="preserve"> equilibration of the IL </w:t>
      </w:r>
      <w:r w:rsidR="00321532">
        <w:rPr>
          <w:sz w:val="22"/>
          <w:szCs w:val="22"/>
        </w:rPr>
        <w:t xml:space="preserve">at 294 K </w:t>
      </w:r>
      <w:r w:rsidR="00EC577A">
        <w:rPr>
          <w:sz w:val="22"/>
          <w:szCs w:val="22"/>
        </w:rPr>
        <w:t>in the presence of graphene electrode</w:t>
      </w:r>
      <w:r w:rsidR="00321532">
        <w:rPr>
          <w:sz w:val="22"/>
          <w:szCs w:val="22"/>
        </w:rPr>
        <w:t>,</w:t>
      </w:r>
      <w:r w:rsidR="00EC577A">
        <w:rPr>
          <w:sz w:val="22"/>
          <w:szCs w:val="22"/>
        </w:rPr>
        <w:t xml:space="preserve"> </w:t>
      </w:r>
      <w:r w:rsidR="00321532">
        <w:rPr>
          <w:sz w:val="22"/>
          <w:szCs w:val="22"/>
        </w:rPr>
        <w:t>a</w:t>
      </w:r>
      <w:r w:rsidR="00EC577A">
        <w:rPr>
          <w:sz w:val="22"/>
          <w:szCs w:val="22"/>
        </w:rPr>
        <w:t xml:space="preserve"> potential difference</w:t>
      </w:r>
      <w:r w:rsidR="00321532">
        <w:rPr>
          <w:sz w:val="22"/>
          <w:szCs w:val="22"/>
        </w:rPr>
        <w:t xml:space="preserve"> was applied</w:t>
      </w:r>
      <w:r w:rsidR="00EC577A">
        <w:rPr>
          <w:sz w:val="22"/>
          <w:szCs w:val="22"/>
        </w:rPr>
        <w:t>.</w:t>
      </w:r>
      <w:r w:rsidR="007B713B">
        <w:rPr>
          <w:sz w:val="22"/>
          <w:szCs w:val="22"/>
        </w:rPr>
        <w:t xml:space="preserve"> </w:t>
      </w:r>
      <w:r w:rsidR="00425D97">
        <w:rPr>
          <w:sz w:val="22"/>
          <w:szCs w:val="22"/>
        </w:rPr>
        <w:t xml:space="preserve">Our </w:t>
      </w:r>
      <w:r w:rsidR="005E5774">
        <w:rPr>
          <w:sz w:val="22"/>
          <w:szCs w:val="22"/>
        </w:rPr>
        <w:t xml:space="preserve">MD </w:t>
      </w:r>
      <w:r w:rsidR="008923CA">
        <w:rPr>
          <w:sz w:val="22"/>
          <w:szCs w:val="22"/>
        </w:rPr>
        <w:t>simulation results for the</w:t>
      </w:r>
      <w:r w:rsidR="008923CA" w:rsidRPr="008923CA">
        <w:rPr>
          <w:sz w:val="22"/>
          <w:szCs w:val="22"/>
        </w:rPr>
        <w:t xml:space="preserve"> </w:t>
      </w:r>
      <w:r w:rsidR="008A2D42" w:rsidRPr="008A2D42">
        <w:rPr>
          <w:sz w:val="22"/>
          <w:szCs w:val="22"/>
        </w:rPr>
        <w:t>C</w:t>
      </w:r>
      <w:r w:rsidR="008A2D42" w:rsidRPr="008A2D42">
        <w:rPr>
          <w:sz w:val="22"/>
          <w:szCs w:val="22"/>
          <w:vertAlign w:val="subscript"/>
        </w:rPr>
        <w:t>2</w:t>
      </w:r>
      <w:r w:rsidR="008A2D42" w:rsidRPr="008A2D42">
        <w:rPr>
          <w:sz w:val="22"/>
          <w:szCs w:val="22"/>
        </w:rPr>
        <w:t>mimNTf</w:t>
      </w:r>
      <w:r w:rsidR="008A2D42" w:rsidRPr="008A2D42">
        <w:rPr>
          <w:sz w:val="22"/>
          <w:szCs w:val="22"/>
          <w:vertAlign w:val="subscript"/>
        </w:rPr>
        <w:t>2</w:t>
      </w:r>
      <w:r w:rsidR="008923CA" w:rsidRPr="008A2D42">
        <w:rPr>
          <w:sz w:val="22"/>
          <w:szCs w:val="22"/>
        </w:rPr>
        <w:t>-</w:t>
      </w:r>
      <w:r w:rsidR="008923CA">
        <w:rPr>
          <w:sz w:val="22"/>
          <w:szCs w:val="22"/>
        </w:rPr>
        <w:t xml:space="preserve">based model </w:t>
      </w:r>
      <w:r w:rsidR="00425D97">
        <w:rPr>
          <w:sz w:val="22"/>
          <w:szCs w:val="22"/>
        </w:rPr>
        <w:t xml:space="preserve">indicate that the applied potential created ion-dense layers at </w:t>
      </w:r>
      <w:r w:rsidR="006A0C68">
        <w:rPr>
          <w:sz w:val="22"/>
          <w:szCs w:val="22"/>
        </w:rPr>
        <w:t>both electrode</w:t>
      </w:r>
      <w:r w:rsidR="00425D97">
        <w:rPr>
          <w:sz w:val="22"/>
          <w:szCs w:val="22"/>
        </w:rPr>
        <w:t xml:space="preserve"> interface</w:t>
      </w:r>
      <w:r w:rsidR="006A0C68">
        <w:rPr>
          <w:sz w:val="22"/>
          <w:szCs w:val="22"/>
        </w:rPr>
        <w:t>s</w:t>
      </w:r>
      <w:r w:rsidR="00BB1D15">
        <w:rPr>
          <w:sz w:val="22"/>
          <w:szCs w:val="22"/>
        </w:rPr>
        <w:t xml:space="preserve"> (</w:t>
      </w:r>
      <w:r w:rsidR="00BB1D15" w:rsidRPr="00E733FE">
        <w:rPr>
          <w:b/>
          <w:sz w:val="22"/>
          <w:szCs w:val="22"/>
        </w:rPr>
        <w:t>Fig</w:t>
      </w:r>
      <w:r w:rsidR="008D6E9C">
        <w:rPr>
          <w:b/>
          <w:sz w:val="22"/>
          <w:szCs w:val="22"/>
        </w:rPr>
        <w:t>.</w:t>
      </w:r>
      <w:r w:rsidR="00BB1D15" w:rsidRPr="00E733FE">
        <w:rPr>
          <w:b/>
          <w:sz w:val="22"/>
          <w:szCs w:val="22"/>
        </w:rPr>
        <w:t xml:space="preserve"> 1</w:t>
      </w:r>
      <w:r w:rsidR="00D22115">
        <w:rPr>
          <w:b/>
          <w:sz w:val="22"/>
          <w:szCs w:val="22"/>
        </w:rPr>
        <w:t>-a</w:t>
      </w:r>
      <w:r w:rsidR="00BB1D15">
        <w:rPr>
          <w:sz w:val="22"/>
          <w:szCs w:val="22"/>
        </w:rPr>
        <w:t>)</w:t>
      </w:r>
      <w:r w:rsidR="006A0C68">
        <w:rPr>
          <w:sz w:val="22"/>
          <w:szCs w:val="22"/>
        </w:rPr>
        <w:t>.</w:t>
      </w:r>
      <w:r w:rsidR="000534B7">
        <w:rPr>
          <w:sz w:val="22"/>
          <w:szCs w:val="22"/>
        </w:rPr>
        <w:t xml:space="preserve"> </w:t>
      </w:r>
      <w:r w:rsidR="00E776BD">
        <w:rPr>
          <w:sz w:val="22"/>
          <w:szCs w:val="22"/>
        </w:rPr>
        <w:t xml:space="preserve">This affected the charge density distribution </w:t>
      </w:r>
      <w:r w:rsidR="00D1395E">
        <w:rPr>
          <w:sz w:val="22"/>
          <w:szCs w:val="22"/>
        </w:rPr>
        <w:t>in the EDL (</w:t>
      </w:r>
      <w:r w:rsidR="00D1395E" w:rsidRPr="00D1395E">
        <w:rPr>
          <w:b/>
          <w:sz w:val="22"/>
          <w:szCs w:val="22"/>
        </w:rPr>
        <w:t>Fig</w:t>
      </w:r>
      <w:r w:rsidR="008D6E9C">
        <w:rPr>
          <w:b/>
          <w:sz w:val="22"/>
          <w:szCs w:val="22"/>
        </w:rPr>
        <w:t>.</w:t>
      </w:r>
      <w:r w:rsidR="00D1395E" w:rsidRPr="00D1395E">
        <w:rPr>
          <w:b/>
          <w:sz w:val="22"/>
          <w:szCs w:val="22"/>
        </w:rPr>
        <w:t xml:space="preserve"> 1-b</w:t>
      </w:r>
      <w:r w:rsidR="003A38F6">
        <w:rPr>
          <w:b/>
          <w:sz w:val="22"/>
          <w:szCs w:val="22"/>
        </w:rPr>
        <w:t>)</w:t>
      </w:r>
      <w:r w:rsidR="00D1395E">
        <w:rPr>
          <w:sz w:val="22"/>
          <w:szCs w:val="22"/>
        </w:rPr>
        <w:t>.</w:t>
      </w:r>
      <w:r w:rsidR="003A38F6">
        <w:rPr>
          <w:sz w:val="22"/>
          <w:szCs w:val="22"/>
        </w:rPr>
        <w:t xml:space="preserve"> </w:t>
      </w:r>
      <w:r w:rsidR="00AD7FA6">
        <w:rPr>
          <w:sz w:val="22"/>
          <w:szCs w:val="22"/>
        </w:rPr>
        <w:t xml:space="preserve">Although this is symmetric when the potential difference is set to zero, asymmetric </w:t>
      </w:r>
      <w:r w:rsidR="003A38F6">
        <w:rPr>
          <w:sz w:val="22"/>
          <w:szCs w:val="22"/>
        </w:rPr>
        <w:t xml:space="preserve">charge density distribution </w:t>
      </w:r>
      <w:r w:rsidR="00E40537">
        <w:rPr>
          <w:sz w:val="22"/>
          <w:szCs w:val="22"/>
        </w:rPr>
        <w:t>pro</w:t>
      </w:r>
      <w:r w:rsidR="00502AE5">
        <w:rPr>
          <w:sz w:val="22"/>
          <w:szCs w:val="22"/>
        </w:rPr>
        <w:t xml:space="preserve">files </w:t>
      </w:r>
      <w:r w:rsidR="00A444DF">
        <w:rPr>
          <w:sz w:val="22"/>
          <w:szCs w:val="22"/>
        </w:rPr>
        <w:t xml:space="preserve">formed </w:t>
      </w:r>
      <w:r w:rsidR="00A65B3B">
        <w:rPr>
          <w:sz w:val="22"/>
          <w:szCs w:val="22"/>
        </w:rPr>
        <w:t>in the EDL on both surfaces</w:t>
      </w:r>
      <w:r w:rsidR="00F9076D">
        <w:rPr>
          <w:sz w:val="22"/>
          <w:szCs w:val="22"/>
        </w:rPr>
        <w:t xml:space="preserve"> when we turned on the potential difference</w:t>
      </w:r>
      <w:r w:rsidR="00804679">
        <w:rPr>
          <w:sz w:val="22"/>
          <w:szCs w:val="22"/>
        </w:rPr>
        <w:t xml:space="preserve"> across the cell</w:t>
      </w:r>
      <w:r w:rsidR="00A65B3B">
        <w:rPr>
          <w:sz w:val="22"/>
          <w:szCs w:val="22"/>
        </w:rPr>
        <w:t>.</w:t>
      </w:r>
      <w:r w:rsidR="00F9076D">
        <w:rPr>
          <w:sz w:val="22"/>
          <w:szCs w:val="22"/>
        </w:rPr>
        <w:t xml:space="preserve"> </w:t>
      </w:r>
      <w:r w:rsidR="008C5666">
        <w:rPr>
          <w:sz w:val="22"/>
          <w:szCs w:val="22"/>
        </w:rPr>
        <w:t xml:space="preserve">The </w:t>
      </w:r>
      <w:r w:rsidR="00FB3C97">
        <w:rPr>
          <w:sz w:val="22"/>
          <w:szCs w:val="22"/>
        </w:rPr>
        <w:t xml:space="preserve">EDLs have </w:t>
      </w:r>
      <w:r w:rsidR="008C5666">
        <w:rPr>
          <w:sz w:val="22"/>
          <w:szCs w:val="22"/>
        </w:rPr>
        <w:t xml:space="preserve">substantially </w:t>
      </w:r>
      <w:r w:rsidR="00287AE4">
        <w:rPr>
          <w:sz w:val="22"/>
          <w:szCs w:val="22"/>
        </w:rPr>
        <w:t xml:space="preserve">different </w:t>
      </w:r>
      <w:r w:rsidR="005B54E8">
        <w:rPr>
          <w:sz w:val="22"/>
          <w:szCs w:val="22"/>
        </w:rPr>
        <w:t xml:space="preserve">compositions </w:t>
      </w:r>
      <w:r w:rsidR="00DE5539">
        <w:rPr>
          <w:sz w:val="22"/>
          <w:szCs w:val="22"/>
        </w:rPr>
        <w:t>near both electrodes</w:t>
      </w:r>
      <w:r w:rsidR="009F4628">
        <w:rPr>
          <w:sz w:val="22"/>
          <w:szCs w:val="22"/>
        </w:rPr>
        <w:t xml:space="preserve"> as a function of applied potential</w:t>
      </w:r>
      <w:r w:rsidR="00DE5539">
        <w:rPr>
          <w:sz w:val="22"/>
          <w:szCs w:val="22"/>
        </w:rPr>
        <w:t xml:space="preserve">. This not only affects the </w:t>
      </w:r>
      <w:r w:rsidR="00414E63">
        <w:rPr>
          <w:sz w:val="22"/>
          <w:szCs w:val="22"/>
        </w:rPr>
        <w:t xml:space="preserve">charge density distribution, </w:t>
      </w:r>
      <w:r w:rsidR="00425D97">
        <w:rPr>
          <w:sz w:val="22"/>
          <w:szCs w:val="22"/>
        </w:rPr>
        <w:t xml:space="preserve">but also </w:t>
      </w:r>
      <w:r w:rsidR="003B3A32">
        <w:rPr>
          <w:sz w:val="22"/>
          <w:szCs w:val="22"/>
        </w:rPr>
        <w:t>influence</w:t>
      </w:r>
      <w:r w:rsidR="00414E63">
        <w:rPr>
          <w:sz w:val="22"/>
          <w:szCs w:val="22"/>
        </w:rPr>
        <w:t>s</w:t>
      </w:r>
      <w:r w:rsidR="003B3A32">
        <w:rPr>
          <w:sz w:val="22"/>
          <w:szCs w:val="22"/>
        </w:rPr>
        <w:t xml:space="preserve"> the orientation of the ions</w:t>
      </w:r>
      <w:r w:rsidR="00855E9D">
        <w:rPr>
          <w:sz w:val="22"/>
          <w:szCs w:val="22"/>
        </w:rPr>
        <w:t xml:space="preserve">. </w:t>
      </w:r>
      <w:r w:rsidR="0093288E">
        <w:rPr>
          <w:sz w:val="22"/>
          <w:szCs w:val="22"/>
        </w:rPr>
        <w:t xml:space="preserve">We explore the </w:t>
      </w:r>
      <w:r w:rsidR="007429D0">
        <w:rPr>
          <w:sz w:val="22"/>
          <w:szCs w:val="22"/>
        </w:rPr>
        <w:t xml:space="preserve">potential </w:t>
      </w:r>
      <w:r w:rsidR="0093288E">
        <w:rPr>
          <w:sz w:val="22"/>
          <w:szCs w:val="22"/>
        </w:rPr>
        <w:t xml:space="preserve">configurations of ions on both EDLs </w:t>
      </w:r>
      <w:r w:rsidR="00D73B1D">
        <w:rPr>
          <w:sz w:val="22"/>
          <w:szCs w:val="22"/>
        </w:rPr>
        <w:t xml:space="preserve">as a function of </w:t>
      </w:r>
      <w:r w:rsidR="008C5666">
        <w:rPr>
          <w:sz w:val="22"/>
          <w:szCs w:val="22"/>
        </w:rPr>
        <w:t xml:space="preserve">time and </w:t>
      </w:r>
      <w:r w:rsidR="00525B7E">
        <w:rPr>
          <w:sz w:val="22"/>
          <w:szCs w:val="22"/>
        </w:rPr>
        <w:t xml:space="preserve">potential difference to </w:t>
      </w:r>
      <w:r w:rsidR="00250E0D">
        <w:rPr>
          <w:sz w:val="22"/>
          <w:szCs w:val="22"/>
        </w:rPr>
        <w:t>better understand the dynamics</w:t>
      </w:r>
      <w:r w:rsidR="005D2D7A">
        <w:rPr>
          <w:sz w:val="22"/>
          <w:szCs w:val="22"/>
        </w:rPr>
        <w:t xml:space="preserve"> </w:t>
      </w:r>
      <w:r w:rsidR="00DF1E88">
        <w:rPr>
          <w:sz w:val="22"/>
          <w:szCs w:val="22"/>
        </w:rPr>
        <w:t xml:space="preserve">of ions </w:t>
      </w:r>
      <w:r w:rsidR="005D2D7A">
        <w:rPr>
          <w:sz w:val="22"/>
          <w:szCs w:val="22"/>
        </w:rPr>
        <w:t>for the aim of</w:t>
      </w:r>
      <w:r w:rsidR="00250E0D">
        <w:rPr>
          <w:sz w:val="22"/>
          <w:szCs w:val="22"/>
        </w:rPr>
        <w:t xml:space="preserve"> </w:t>
      </w:r>
      <w:r w:rsidR="00012CAE">
        <w:rPr>
          <w:sz w:val="22"/>
          <w:szCs w:val="22"/>
        </w:rPr>
        <w:t>tun</w:t>
      </w:r>
      <w:r w:rsidR="005D2D7A">
        <w:rPr>
          <w:sz w:val="22"/>
          <w:szCs w:val="22"/>
        </w:rPr>
        <w:t>ing</w:t>
      </w:r>
      <w:r w:rsidR="00012CAE">
        <w:rPr>
          <w:sz w:val="22"/>
          <w:szCs w:val="22"/>
        </w:rPr>
        <w:t xml:space="preserve"> and desi</w:t>
      </w:r>
      <w:r w:rsidR="000F4518">
        <w:rPr>
          <w:sz w:val="22"/>
          <w:szCs w:val="22"/>
        </w:rPr>
        <w:t>g</w:t>
      </w:r>
      <w:r w:rsidR="00D87399">
        <w:rPr>
          <w:sz w:val="22"/>
          <w:szCs w:val="22"/>
        </w:rPr>
        <w:t>n</w:t>
      </w:r>
      <w:r w:rsidR="005D2D7A">
        <w:rPr>
          <w:sz w:val="22"/>
          <w:szCs w:val="22"/>
        </w:rPr>
        <w:t>ing</w:t>
      </w:r>
      <w:r w:rsidR="00012CAE">
        <w:rPr>
          <w:sz w:val="22"/>
          <w:szCs w:val="22"/>
        </w:rPr>
        <w:t xml:space="preserve"> new ILs</w:t>
      </w:r>
      <w:r w:rsidR="00B3055F">
        <w:rPr>
          <w:sz w:val="22"/>
          <w:szCs w:val="22"/>
        </w:rPr>
        <w:t>.</w:t>
      </w:r>
    </w:p>
    <w:p w14:paraId="65F32E88" w14:textId="72C96F4A" w:rsidR="008B4BC6" w:rsidRDefault="00F31538" w:rsidP="00C81271">
      <w:pPr>
        <w:jc w:val="both"/>
        <w:rPr>
          <w:sz w:val="22"/>
          <w:szCs w:val="22"/>
        </w:rPr>
      </w:pPr>
      <w:r w:rsidRPr="000944E4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1DD59AB" wp14:editId="1A8C273C">
            <wp:simplePos x="0" y="0"/>
            <wp:positionH relativeFrom="column">
              <wp:posOffset>21590</wp:posOffset>
            </wp:positionH>
            <wp:positionV relativeFrom="paragraph">
              <wp:posOffset>117909</wp:posOffset>
            </wp:positionV>
            <wp:extent cx="3890010" cy="1450340"/>
            <wp:effectExtent l="0" t="0" r="0" b="0"/>
            <wp:wrapTight wrapText="bothSides">
              <wp:wrapPolygon edited="0">
                <wp:start x="11636" y="0"/>
                <wp:lineTo x="282" y="567"/>
                <wp:lineTo x="141" y="1702"/>
                <wp:lineTo x="846" y="3026"/>
                <wp:lineTo x="987" y="16834"/>
                <wp:lineTo x="1340" y="20238"/>
                <wp:lineTo x="1692" y="20616"/>
                <wp:lineTo x="4020" y="20995"/>
                <wp:lineTo x="10084" y="20995"/>
                <wp:lineTo x="21508" y="20049"/>
                <wp:lineTo x="21508" y="0"/>
                <wp:lineTo x="1163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435" w:rsidRPr="00741435">
        <w:rPr>
          <w:b/>
          <w:sz w:val="22"/>
          <w:szCs w:val="22"/>
        </w:rPr>
        <w:t>Fig</w:t>
      </w:r>
      <w:r w:rsidR="00D86F14">
        <w:rPr>
          <w:b/>
          <w:sz w:val="22"/>
          <w:szCs w:val="22"/>
        </w:rPr>
        <w:t xml:space="preserve"> </w:t>
      </w:r>
      <w:r w:rsidR="00741435" w:rsidRPr="00741435">
        <w:rPr>
          <w:b/>
          <w:sz w:val="22"/>
          <w:szCs w:val="22"/>
        </w:rPr>
        <w:t>1.</w:t>
      </w:r>
      <w:r w:rsidR="00741435">
        <w:rPr>
          <w:sz w:val="22"/>
          <w:szCs w:val="22"/>
        </w:rPr>
        <w:t xml:space="preserve"> </w:t>
      </w:r>
      <w:r w:rsidR="00167570">
        <w:rPr>
          <w:sz w:val="22"/>
          <w:szCs w:val="22"/>
        </w:rPr>
        <w:t xml:space="preserve">(a) A molecular level representation of a supercapacitor. (b) </w:t>
      </w:r>
      <w:r w:rsidR="00741435">
        <w:rPr>
          <w:sz w:val="22"/>
          <w:szCs w:val="22"/>
        </w:rPr>
        <w:t xml:space="preserve">Charge distribution in the ionic liquid </w:t>
      </w:r>
      <w:r w:rsidR="007A2F73" w:rsidRPr="008A2D42">
        <w:rPr>
          <w:sz w:val="22"/>
          <w:szCs w:val="22"/>
        </w:rPr>
        <w:t>(</w:t>
      </w:r>
      <w:r w:rsidR="008A2D42" w:rsidRPr="008A2D42">
        <w:rPr>
          <w:sz w:val="22"/>
          <w:szCs w:val="22"/>
        </w:rPr>
        <w:t>C</w:t>
      </w:r>
      <w:r w:rsidR="008A2D42" w:rsidRPr="008A2D42">
        <w:rPr>
          <w:sz w:val="22"/>
          <w:szCs w:val="22"/>
          <w:vertAlign w:val="subscript"/>
        </w:rPr>
        <w:t>2</w:t>
      </w:r>
      <w:r w:rsidR="008A2D42" w:rsidRPr="008A2D42">
        <w:rPr>
          <w:sz w:val="22"/>
          <w:szCs w:val="22"/>
        </w:rPr>
        <w:t>mimNTf</w:t>
      </w:r>
      <w:r w:rsidR="008A2D42" w:rsidRPr="008A2D42">
        <w:rPr>
          <w:sz w:val="22"/>
          <w:szCs w:val="22"/>
          <w:vertAlign w:val="subscript"/>
        </w:rPr>
        <w:t>2</w:t>
      </w:r>
      <w:r w:rsidR="007A2F73" w:rsidRPr="008A2D42">
        <w:rPr>
          <w:sz w:val="22"/>
          <w:szCs w:val="22"/>
        </w:rPr>
        <w:t>)</w:t>
      </w:r>
      <w:r w:rsidR="007A2F73">
        <w:rPr>
          <w:sz w:val="22"/>
          <w:szCs w:val="22"/>
        </w:rPr>
        <w:t xml:space="preserve"> </w:t>
      </w:r>
      <w:r w:rsidR="00741435">
        <w:rPr>
          <w:sz w:val="22"/>
          <w:szCs w:val="22"/>
        </w:rPr>
        <w:t>as fun</w:t>
      </w:r>
      <w:r w:rsidR="005205F6">
        <w:rPr>
          <w:sz w:val="22"/>
          <w:szCs w:val="22"/>
        </w:rPr>
        <w:t>c</w:t>
      </w:r>
      <w:r w:rsidR="00741435">
        <w:rPr>
          <w:sz w:val="22"/>
          <w:szCs w:val="22"/>
        </w:rPr>
        <w:t>tion of applied potential difference</w:t>
      </w:r>
      <w:r w:rsidR="00387876">
        <w:rPr>
          <w:sz w:val="22"/>
          <w:szCs w:val="22"/>
        </w:rPr>
        <w:t xml:space="preserve"> at 294 K</w:t>
      </w:r>
      <w:r w:rsidR="00741435">
        <w:rPr>
          <w:sz w:val="22"/>
          <w:szCs w:val="22"/>
        </w:rPr>
        <w:t>.</w:t>
      </w:r>
      <w:r w:rsidR="00193BE7">
        <w:rPr>
          <w:sz w:val="22"/>
          <w:szCs w:val="22"/>
        </w:rPr>
        <w:t xml:space="preserve"> Colour scheme: Grey, yellow and pink for graphene, cation and anion</w:t>
      </w:r>
      <w:r w:rsidR="00CB61C5">
        <w:rPr>
          <w:sz w:val="22"/>
          <w:szCs w:val="22"/>
        </w:rPr>
        <w:t>, respectively.</w:t>
      </w:r>
    </w:p>
    <w:p w14:paraId="4CC7D255" w14:textId="77777777" w:rsidR="0050340B" w:rsidRDefault="0050340B" w:rsidP="00C81271">
      <w:pPr>
        <w:jc w:val="both"/>
        <w:rPr>
          <w:noProof/>
        </w:rPr>
      </w:pPr>
    </w:p>
    <w:p w14:paraId="574E2CDD" w14:textId="69BC6C2D" w:rsidR="0083400F" w:rsidRPr="00BD0C06" w:rsidRDefault="0083400F" w:rsidP="00C81271">
      <w:pPr>
        <w:jc w:val="both"/>
        <w:rPr>
          <w:b/>
          <w:bCs/>
        </w:rPr>
      </w:pPr>
      <w:r w:rsidRPr="00BD0C06">
        <w:rPr>
          <w:b/>
          <w:bCs/>
        </w:rPr>
        <w:t>References</w:t>
      </w:r>
    </w:p>
    <w:p w14:paraId="7C8EE378" w14:textId="2EDE0C98" w:rsidR="0083400F" w:rsidRDefault="00BD0C06" w:rsidP="00C8127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Reed, S.K. &amp; Lanning, O.J. &amp; Madden, P.A. (2007). Electrochemical interface between an ionic liquid and a model metallic electrode. </w:t>
      </w:r>
      <w:r w:rsidR="00C61EBF">
        <w:rPr>
          <w:sz w:val="22"/>
          <w:szCs w:val="22"/>
        </w:rPr>
        <w:t xml:space="preserve"> </w:t>
      </w:r>
      <w:r w:rsidR="00F4270F">
        <w:rPr>
          <w:sz w:val="22"/>
          <w:szCs w:val="22"/>
        </w:rPr>
        <w:t>J. Chem. Phys.</w:t>
      </w:r>
      <w:r>
        <w:rPr>
          <w:sz w:val="22"/>
          <w:szCs w:val="22"/>
        </w:rPr>
        <w:t>,</w:t>
      </w:r>
      <w:r w:rsidR="00F4270F">
        <w:rPr>
          <w:sz w:val="22"/>
          <w:szCs w:val="22"/>
        </w:rPr>
        <w:t xml:space="preserve"> 126</w:t>
      </w:r>
      <w:r>
        <w:rPr>
          <w:sz w:val="22"/>
          <w:szCs w:val="22"/>
        </w:rPr>
        <w:t>,</w:t>
      </w:r>
      <w:r w:rsidR="00F4270F">
        <w:rPr>
          <w:sz w:val="22"/>
          <w:szCs w:val="22"/>
        </w:rPr>
        <w:t xml:space="preserve"> 084704</w:t>
      </w:r>
      <w:r>
        <w:rPr>
          <w:sz w:val="22"/>
          <w:szCs w:val="22"/>
        </w:rPr>
        <w:t>.</w:t>
      </w:r>
    </w:p>
    <w:p w14:paraId="72F8BB05" w14:textId="2C361383" w:rsidR="00443872" w:rsidRPr="00B30E35" w:rsidRDefault="00DF687B" w:rsidP="00C81271">
      <w:pPr>
        <w:jc w:val="both"/>
        <w:rPr>
          <w:noProof/>
        </w:rPr>
      </w:pPr>
      <w:bookmarkStart w:id="0" w:name="_GoBack"/>
      <w:bookmarkEnd w:id="0"/>
      <w:r w:rsidRPr="00DF687B">
        <w:rPr>
          <w:sz w:val="22"/>
          <w:szCs w:val="22"/>
        </w:rPr>
        <w:t>*b.demir@uq.edu.au</w:t>
      </w:r>
    </w:p>
    <w:sectPr w:rsidR="00443872" w:rsidRPr="00B30E35" w:rsidSect="00C81271"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0CA"/>
    <w:rsid w:val="0000193E"/>
    <w:rsid w:val="0001089F"/>
    <w:rsid w:val="00012CAE"/>
    <w:rsid w:val="0003282A"/>
    <w:rsid w:val="000512DE"/>
    <w:rsid w:val="00052044"/>
    <w:rsid w:val="000534B7"/>
    <w:rsid w:val="000756B4"/>
    <w:rsid w:val="00076854"/>
    <w:rsid w:val="0009181C"/>
    <w:rsid w:val="000944E4"/>
    <w:rsid w:val="000A0A31"/>
    <w:rsid w:val="000A3145"/>
    <w:rsid w:val="000B7244"/>
    <w:rsid w:val="000C21DE"/>
    <w:rsid w:val="000D5526"/>
    <w:rsid w:val="000D5E57"/>
    <w:rsid w:val="000F4518"/>
    <w:rsid w:val="00104F6E"/>
    <w:rsid w:val="00115D3E"/>
    <w:rsid w:val="00140780"/>
    <w:rsid w:val="00154873"/>
    <w:rsid w:val="00167570"/>
    <w:rsid w:val="00170405"/>
    <w:rsid w:val="00184172"/>
    <w:rsid w:val="00193BE7"/>
    <w:rsid w:val="00195EC3"/>
    <w:rsid w:val="001975DB"/>
    <w:rsid w:val="00197E2E"/>
    <w:rsid w:val="001B3CD4"/>
    <w:rsid w:val="001C3FFF"/>
    <w:rsid w:val="001D228D"/>
    <w:rsid w:val="001D27E1"/>
    <w:rsid w:val="001E21B4"/>
    <w:rsid w:val="001E2B7E"/>
    <w:rsid w:val="001E4305"/>
    <w:rsid w:val="001E674B"/>
    <w:rsid w:val="001F2D41"/>
    <w:rsid w:val="00201E07"/>
    <w:rsid w:val="00206B3E"/>
    <w:rsid w:val="002119D4"/>
    <w:rsid w:val="00212326"/>
    <w:rsid w:val="00221A8C"/>
    <w:rsid w:val="00226508"/>
    <w:rsid w:val="00227629"/>
    <w:rsid w:val="0024417A"/>
    <w:rsid w:val="00244DD7"/>
    <w:rsid w:val="00245847"/>
    <w:rsid w:val="00250E0D"/>
    <w:rsid w:val="00271766"/>
    <w:rsid w:val="0027688C"/>
    <w:rsid w:val="00277461"/>
    <w:rsid w:val="00277B5F"/>
    <w:rsid w:val="00287AE4"/>
    <w:rsid w:val="0029019D"/>
    <w:rsid w:val="0029045F"/>
    <w:rsid w:val="00290FAC"/>
    <w:rsid w:val="002915C6"/>
    <w:rsid w:val="002949B1"/>
    <w:rsid w:val="002970F3"/>
    <w:rsid w:val="002A1FD6"/>
    <w:rsid w:val="002A3D5B"/>
    <w:rsid w:val="002B1603"/>
    <w:rsid w:val="002B199A"/>
    <w:rsid w:val="002C0232"/>
    <w:rsid w:val="002D05FC"/>
    <w:rsid w:val="002D374D"/>
    <w:rsid w:val="002D5888"/>
    <w:rsid w:val="002D5A97"/>
    <w:rsid w:val="002F1861"/>
    <w:rsid w:val="00321532"/>
    <w:rsid w:val="00336456"/>
    <w:rsid w:val="00344CDD"/>
    <w:rsid w:val="00345E6F"/>
    <w:rsid w:val="003473E8"/>
    <w:rsid w:val="00350FBE"/>
    <w:rsid w:val="0035628D"/>
    <w:rsid w:val="0036395C"/>
    <w:rsid w:val="00371DF6"/>
    <w:rsid w:val="0038152B"/>
    <w:rsid w:val="003825ED"/>
    <w:rsid w:val="0038549B"/>
    <w:rsid w:val="003855A4"/>
    <w:rsid w:val="00387876"/>
    <w:rsid w:val="00391DAD"/>
    <w:rsid w:val="00393DD8"/>
    <w:rsid w:val="00395D19"/>
    <w:rsid w:val="003A0404"/>
    <w:rsid w:val="003A38F6"/>
    <w:rsid w:val="003B3A32"/>
    <w:rsid w:val="003B4043"/>
    <w:rsid w:val="003D34F6"/>
    <w:rsid w:val="004058D6"/>
    <w:rsid w:val="00413FF8"/>
    <w:rsid w:val="00414E63"/>
    <w:rsid w:val="0041723E"/>
    <w:rsid w:val="00425D97"/>
    <w:rsid w:val="00430CBC"/>
    <w:rsid w:val="00433694"/>
    <w:rsid w:val="00443573"/>
    <w:rsid w:val="00443872"/>
    <w:rsid w:val="00450376"/>
    <w:rsid w:val="00456563"/>
    <w:rsid w:val="004642FB"/>
    <w:rsid w:val="00467AA6"/>
    <w:rsid w:val="00470A9D"/>
    <w:rsid w:val="00476A22"/>
    <w:rsid w:val="00480F28"/>
    <w:rsid w:val="00490C9D"/>
    <w:rsid w:val="004C2D49"/>
    <w:rsid w:val="004E6399"/>
    <w:rsid w:val="004E7665"/>
    <w:rsid w:val="004F5EAA"/>
    <w:rsid w:val="00502AE5"/>
    <w:rsid w:val="0050340B"/>
    <w:rsid w:val="00511E7B"/>
    <w:rsid w:val="00516D8A"/>
    <w:rsid w:val="00517298"/>
    <w:rsid w:val="005205F6"/>
    <w:rsid w:val="00525B7E"/>
    <w:rsid w:val="0053516E"/>
    <w:rsid w:val="005709F3"/>
    <w:rsid w:val="0058499C"/>
    <w:rsid w:val="00584A00"/>
    <w:rsid w:val="005B54E8"/>
    <w:rsid w:val="005B6055"/>
    <w:rsid w:val="005B629D"/>
    <w:rsid w:val="005B7035"/>
    <w:rsid w:val="005C41F2"/>
    <w:rsid w:val="005D03B9"/>
    <w:rsid w:val="005D2D7A"/>
    <w:rsid w:val="005E0B03"/>
    <w:rsid w:val="005E1347"/>
    <w:rsid w:val="005E5774"/>
    <w:rsid w:val="005E5A79"/>
    <w:rsid w:val="005E772D"/>
    <w:rsid w:val="005F132A"/>
    <w:rsid w:val="005F3407"/>
    <w:rsid w:val="00601EEA"/>
    <w:rsid w:val="00605C07"/>
    <w:rsid w:val="0061621C"/>
    <w:rsid w:val="00627392"/>
    <w:rsid w:val="00642E5E"/>
    <w:rsid w:val="00647D85"/>
    <w:rsid w:val="00650274"/>
    <w:rsid w:val="00650A2B"/>
    <w:rsid w:val="006520F9"/>
    <w:rsid w:val="00652943"/>
    <w:rsid w:val="006600E2"/>
    <w:rsid w:val="00660C1D"/>
    <w:rsid w:val="0066362B"/>
    <w:rsid w:val="006705DB"/>
    <w:rsid w:val="00673561"/>
    <w:rsid w:val="006A0C68"/>
    <w:rsid w:val="006B70A1"/>
    <w:rsid w:val="006C6389"/>
    <w:rsid w:val="006D01EF"/>
    <w:rsid w:val="006D24AF"/>
    <w:rsid w:val="006E51E2"/>
    <w:rsid w:val="006F322A"/>
    <w:rsid w:val="00713467"/>
    <w:rsid w:val="00716A73"/>
    <w:rsid w:val="00717CBC"/>
    <w:rsid w:val="00731A49"/>
    <w:rsid w:val="0073300F"/>
    <w:rsid w:val="00733584"/>
    <w:rsid w:val="00741050"/>
    <w:rsid w:val="00741435"/>
    <w:rsid w:val="007429D0"/>
    <w:rsid w:val="00745DF5"/>
    <w:rsid w:val="00746771"/>
    <w:rsid w:val="007574D6"/>
    <w:rsid w:val="00780335"/>
    <w:rsid w:val="0078774F"/>
    <w:rsid w:val="007948C9"/>
    <w:rsid w:val="00794AC5"/>
    <w:rsid w:val="007A2F73"/>
    <w:rsid w:val="007B2310"/>
    <w:rsid w:val="007B713B"/>
    <w:rsid w:val="007B772D"/>
    <w:rsid w:val="007C2453"/>
    <w:rsid w:val="007D1394"/>
    <w:rsid w:val="007E7F05"/>
    <w:rsid w:val="00804679"/>
    <w:rsid w:val="00813BBD"/>
    <w:rsid w:val="008143E6"/>
    <w:rsid w:val="0082137C"/>
    <w:rsid w:val="008226B9"/>
    <w:rsid w:val="00822ADF"/>
    <w:rsid w:val="0083400F"/>
    <w:rsid w:val="00834012"/>
    <w:rsid w:val="0084410E"/>
    <w:rsid w:val="008451D2"/>
    <w:rsid w:val="00855E9D"/>
    <w:rsid w:val="00871FD4"/>
    <w:rsid w:val="00881013"/>
    <w:rsid w:val="00884FE6"/>
    <w:rsid w:val="00887000"/>
    <w:rsid w:val="008923CA"/>
    <w:rsid w:val="0089599F"/>
    <w:rsid w:val="008A0CB9"/>
    <w:rsid w:val="008A202F"/>
    <w:rsid w:val="008A2D42"/>
    <w:rsid w:val="008B4BC6"/>
    <w:rsid w:val="008C5666"/>
    <w:rsid w:val="008C5B34"/>
    <w:rsid w:val="008D6E9C"/>
    <w:rsid w:val="008E29E6"/>
    <w:rsid w:val="008E4D3B"/>
    <w:rsid w:val="008F241A"/>
    <w:rsid w:val="00900976"/>
    <w:rsid w:val="009037D0"/>
    <w:rsid w:val="009057E5"/>
    <w:rsid w:val="00913DB5"/>
    <w:rsid w:val="0093288E"/>
    <w:rsid w:val="0095711D"/>
    <w:rsid w:val="0098457C"/>
    <w:rsid w:val="00990EBD"/>
    <w:rsid w:val="009C6CE2"/>
    <w:rsid w:val="009D3363"/>
    <w:rsid w:val="009E075A"/>
    <w:rsid w:val="009F0989"/>
    <w:rsid w:val="009F4628"/>
    <w:rsid w:val="00A04193"/>
    <w:rsid w:val="00A05E1B"/>
    <w:rsid w:val="00A061F2"/>
    <w:rsid w:val="00A110CA"/>
    <w:rsid w:val="00A14432"/>
    <w:rsid w:val="00A15208"/>
    <w:rsid w:val="00A161CB"/>
    <w:rsid w:val="00A37620"/>
    <w:rsid w:val="00A37AFC"/>
    <w:rsid w:val="00A42081"/>
    <w:rsid w:val="00A444DF"/>
    <w:rsid w:val="00A61357"/>
    <w:rsid w:val="00A6247D"/>
    <w:rsid w:val="00A65B3B"/>
    <w:rsid w:val="00A90947"/>
    <w:rsid w:val="00A9518E"/>
    <w:rsid w:val="00AA1477"/>
    <w:rsid w:val="00AA3FC6"/>
    <w:rsid w:val="00AA445A"/>
    <w:rsid w:val="00AA57CE"/>
    <w:rsid w:val="00AA7A63"/>
    <w:rsid w:val="00AC5DED"/>
    <w:rsid w:val="00AC7F71"/>
    <w:rsid w:val="00AD49FF"/>
    <w:rsid w:val="00AD7FA6"/>
    <w:rsid w:val="00AE7C44"/>
    <w:rsid w:val="00AF5DC7"/>
    <w:rsid w:val="00B229AD"/>
    <w:rsid w:val="00B2428F"/>
    <w:rsid w:val="00B25D07"/>
    <w:rsid w:val="00B3055F"/>
    <w:rsid w:val="00B30E35"/>
    <w:rsid w:val="00B3188B"/>
    <w:rsid w:val="00B321CC"/>
    <w:rsid w:val="00B45CA3"/>
    <w:rsid w:val="00B532EC"/>
    <w:rsid w:val="00B7492D"/>
    <w:rsid w:val="00B77F04"/>
    <w:rsid w:val="00B91CB3"/>
    <w:rsid w:val="00B91F77"/>
    <w:rsid w:val="00B938C4"/>
    <w:rsid w:val="00B95C8A"/>
    <w:rsid w:val="00BA2C16"/>
    <w:rsid w:val="00BA2CE5"/>
    <w:rsid w:val="00BA4D99"/>
    <w:rsid w:val="00BB1D15"/>
    <w:rsid w:val="00BC5768"/>
    <w:rsid w:val="00BC5CCD"/>
    <w:rsid w:val="00BD0C06"/>
    <w:rsid w:val="00BD2546"/>
    <w:rsid w:val="00BD3AB4"/>
    <w:rsid w:val="00BD4198"/>
    <w:rsid w:val="00BE01B4"/>
    <w:rsid w:val="00BF2F32"/>
    <w:rsid w:val="00C164E3"/>
    <w:rsid w:val="00C179E7"/>
    <w:rsid w:val="00C61EBF"/>
    <w:rsid w:val="00C6595E"/>
    <w:rsid w:val="00C66625"/>
    <w:rsid w:val="00C754D3"/>
    <w:rsid w:val="00C76564"/>
    <w:rsid w:val="00C772ED"/>
    <w:rsid w:val="00C81271"/>
    <w:rsid w:val="00C85137"/>
    <w:rsid w:val="00C862AD"/>
    <w:rsid w:val="00CA06EC"/>
    <w:rsid w:val="00CA49BE"/>
    <w:rsid w:val="00CB61C5"/>
    <w:rsid w:val="00CB7884"/>
    <w:rsid w:val="00CC7A4F"/>
    <w:rsid w:val="00CD1148"/>
    <w:rsid w:val="00CD5BB6"/>
    <w:rsid w:val="00CD6394"/>
    <w:rsid w:val="00CE3184"/>
    <w:rsid w:val="00CF215D"/>
    <w:rsid w:val="00CF724A"/>
    <w:rsid w:val="00D1395E"/>
    <w:rsid w:val="00D21CE9"/>
    <w:rsid w:val="00D22115"/>
    <w:rsid w:val="00D36AB9"/>
    <w:rsid w:val="00D4242F"/>
    <w:rsid w:val="00D42637"/>
    <w:rsid w:val="00D42DED"/>
    <w:rsid w:val="00D509E1"/>
    <w:rsid w:val="00D63623"/>
    <w:rsid w:val="00D66169"/>
    <w:rsid w:val="00D73B1D"/>
    <w:rsid w:val="00D86F14"/>
    <w:rsid w:val="00D87399"/>
    <w:rsid w:val="00D878B0"/>
    <w:rsid w:val="00D91DBD"/>
    <w:rsid w:val="00D927C0"/>
    <w:rsid w:val="00D92AB8"/>
    <w:rsid w:val="00DA19C7"/>
    <w:rsid w:val="00DA67BA"/>
    <w:rsid w:val="00DB2BA2"/>
    <w:rsid w:val="00DC1718"/>
    <w:rsid w:val="00DC2236"/>
    <w:rsid w:val="00DD22D4"/>
    <w:rsid w:val="00DD3A70"/>
    <w:rsid w:val="00DE21D6"/>
    <w:rsid w:val="00DE5539"/>
    <w:rsid w:val="00DF1E88"/>
    <w:rsid w:val="00DF687B"/>
    <w:rsid w:val="00DF7A37"/>
    <w:rsid w:val="00E057C2"/>
    <w:rsid w:val="00E06B5E"/>
    <w:rsid w:val="00E076F5"/>
    <w:rsid w:val="00E32F97"/>
    <w:rsid w:val="00E377D1"/>
    <w:rsid w:val="00E40537"/>
    <w:rsid w:val="00E430A5"/>
    <w:rsid w:val="00E56697"/>
    <w:rsid w:val="00E56FC0"/>
    <w:rsid w:val="00E676F5"/>
    <w:rsid w:val="00E72FEA"/>
    <w:rsid w:val="00E733FE"/>
    <w:rsid w:val="00E75F6B"/>
    <w:rsid w:val="00E776BD"/>
    <w:rsid w:val="00E85255"/>
    <w:rsid w:val="00EA35E0"/>
    <w:rsid w:val="00EA3FCD"/>
    <w:rsid w:val="00EA5D34"/>
    <w:rsid w:val="00EA6FF4"/>
    <w:rsid w:val="00EB268F"/>
    <w:rsid w:val="00EC577A"/>
    <w:rsid w:val="00ED048F"/>
    <w:rsid w:val="00ED2806"/>
    <w:rsid w:val="00ED33AB"/>
    <w:rsid w:val="00ED3D72"/>
    <w:rsid w:val="00ED6AAD"/>
    <w:rsid w:val="00EE1392"/>
    <w:rsid w:val="00EE50E6"/>
    <w:rsid w:val="00EF03C9"/>
    <w:rsid w:val="00EF159B"/>
    <w:rsid w:val="00EF5C12"/>
    <w:rsid w:val="00F06000"/>
    <w:rsid w:val="00F14375"/>
    <w:rsid w:val="00F23E44"/>
    <w:rsid w:val="00F31538"/>
    <w:rsid w:val="00F3455B"/>
    <w:rsid w:val="00F4270F"/>
    <w:rsid w:val="00F43455"/>
    <w:rsid w:val="00F47506"/>
    <w:rsid w:val="00F671D2"/>
    <w:rsid w:val="00F731E3"/>
    <w:rsid w:val="00F823F7"/>
    <w:rsid w:val="00F9076D"/>
    <w:rsid w:val="00FB3C97"/>
    <w:rsid w:val="00FC0B7C"/>
    <w:rsid w:val="00FC3D76"/>
    <w:rsid w:val="00FC4608"/>
    <w:rsid w:val="00FC519A"/>
    <w:rsid w:val="00FD09D1"/>
    <w:rsid w:val="00FD2879"/>
    <w:rsid w:val="00FF5A92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20E98"/>
  <w15:chartTrackingRefBased/>
  <w15:docId w15:val="{307CA002-ED91-F34C-A172-5178ADBB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68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87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3DB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DB5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1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5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53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61C5"/>
  </w:style>
  <w:style w:type="paragraph" w:styleId="ListParagraph">
    <w:name w:val="List Paragraph"/>
    <w:basedOn w:val="Normal"/>
    <w:uiPriority w:val="34"/>
    <w:qFormat/>
    <w:rsid w:val="00BD0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Baris Demir</dc:creator>
  <cp:keywords/>
  <dc:description/>
  <cp:lastModifiedBy>Baris Demir</cp:lastModifiedBy>
  <cp:revision>19</cp:revision>
  <dcterms:created xsi:type="dcterms:W3CDTF">2019-08-04T11:55:00Z</dcterms:created>
  <dcterms:modified xsi:type="dcterms:W3CDTF">2019-08-06T14:42:00Z</dcterms:modified>
</cp:coreProperties>
</file>