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CCA93" w14:textId="68B5C3CE" w:rsidR="00711813" w:rsidRPr="00DF1C8E" w:rsidRDefault="00196042" w:rsidP="009A4CFF">
      <w:pPr>
        <w:ind w:left="284" w:right="282"/>
        <w:jc w:val="center"/>
        <w:rPr>
          <w:rFonts w:ascii="Calibri" w:hAnsi="Calibri" w:cs="Calibri"/>
          <w:b/>
          <w:sz w:val="28"/>
          <w:szCs w:val="28"/>
          <w:lang w:val="en-AU"/>
        </w:rPr>
      </w:pPr>
      <w:bookmarkStart w:id="0" w:name="_GoBack"/>
      <w:r>
        <w:rPr>
          <w:rFonts w:ascii="Calibri" w:hAnsi="Calibri" w:cs="Calibri"/>
          <w:b/>
          <w:sz w:val="28"/>
          <w:szCs w:val="28"/>
          <w:lang w:val="en-AU"/>
        </w:rPr>
        <w:t>Scalable nanomechanical computing</w:t>
      </w:r>
    </w:p>
    <w:bookmarkEnd w:id="0"/>
    <w:p w14:paraId="57C45AC5" w14:textId="77777777" w:rsidR="00DF1C8E" w:rsidRDefault="00DF1C8E" w:rsidP="009A4CFF">
      <w:pPr>
        <w:ind w:left="284" w:right="282"/>
        <w:jc w:val="both"/>
        <w:rPr>
          <w:rFonts w:ascii="Calibri" w:hAnsi="Calibri" w:cs="Calibri"/>
          <w:sz w:val="20"/>
          <w:szCs w:val="20"/>
          <w:lang w:val="en-AU"/>
        </w:rPr>
      </w:pPr>
    </w:p>
    <w:p w14:paraId="22DB1634" w14:textId="1D954234" w:rsidR="00DF1C8E" w:rsidRPr="00196042" w:rsidRDefault="00196042" w:rsidP="009A4CFF">
      <w:pPr>
        <w:ind w:left="284" w:right="282"/>
        <w:jc w:val="center"/>
        <w:rPr>
          <w:rFonts w:ascii="Calibri" w:hAnsi="Calibri" w:cs="Calibri"/>
          <w:b/>
          <w:i/>
          <w:lang w:val="en-AU"/>
        </w:rPr>
      </w:pPr>
      <w:r>
        <w:rPr>
          <w:rFonts w:ascii="Calibri" w:hAnsi="Calibri" w:cs="Calibri"/>
          <w:i/>
          <w:lang w:val="en-AU"/>
        </w:rPr>
        <w:t xml:space="preserve">Erick </w:t>
      </w:r>
      <w:proofErr w:type="spellStart"/>
      <w:r>
        <w:rPr>
          <w:rFonts w:ascii="Calibri" w:hAnsi="Calibri" w:cs="Calibri"/>
          <w:i/>
          <w:lang w:val="en-AU"/>
        </w:rPr>
        <w:t>Romero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proofErr w:type="spellEnd"/>
      <w:r>
        <w:rPr>
          <w:rFonts w:ascii="Calibri" w:hAnsi="Calibri" w:cs="Calibri"/>
          <w:i/>
          <w:lang w:val="en-AU"/>
        </w:rPr>
        <w:t xml:space="preserve">, Nicolas </w:t>
      </w:r>
      <w:proofErr w:type="spellStart"/>
      <w:r>
        <w:rPr>
          <w:rFonts w:ascii="Calibri" w:hAnsi="Calibri" w:cs="Calibri"/>
          <w:i/>
          <w:lang w:val="en-AU"/>
        </w:rPr>
        <w:t>Mauranyapin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proofErr w:type="spellEnd"/>
      <w:r>
        <w:rPr>
          <w:rFonts w:ascii="Calibri" w:hAnsi="Calibri" w:cs="Calibri"/>
          <w:i/>
          <w:lang w:val="en-AU"/>
        </w:rPr>
        <w:t xml:space="preserve">, </w:t>
      </w:r>
      <w:proofErr w:type="spellStart"/>
      <w:r>
        <w:rPr>
          <w:rFonts w:ascii="Calibri" w:hAnsi="Calibri" w:cs="Calibri"/>
          <w:i/>
          <w:lang w:val="en-AU"/>
        </w:rPr>
        <w:t>Rachpon</w:t>
      </w:r>
      <w:proofErr w:type="spellEnd"/>
      <w:r>
        <w:rPr>
          <w:rFonts w:ascii="Calibri" w:hAnsi="Calibri" w:cs="Calibri"/>
          <w:i/>
          <w:lang w:val="en-AU"/>
        </w:rPr>
        <w:t xml:space="preserve"> </w:t>
      </w:r>
      <w:proofErr w:type="spellStart"/>
      <w:r>
        <w:rPr>
          <w:rFonts w:ascii="Calibri" w:hAnsi="Calibri" w:cs="Calibri"/>
          <w:i/>
          <w:lang w:val="en-AU"/>
        </w:rPr>
        <w:t>Kalra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proofErr w:type="spellEnd"/>
      <w:r>
        <w:rPr>
          <w:rFonts w:ascii="Calibri" w:hAnsi="Calibri" w:cs="Calibri"/>
          <w:i/>
          <w:lang w:val="en-AU"/>
        </w:rPr>
        <w:t xml:space="preserve">, Christopher </w:t>
      </w:r>
      <w:proofErr w:type="spellStart"/>
      <w:r>
        <w:rPr>
          <w:rFonts w:ascii="Calibri" w:hAnsi="Calibri" w:cs="Calibri"/>
          <w:i/>
          <w:lang w:val="en-AU"/>
        </w:rPr>
        <w:t>Baker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proofErr w:type="spellEnd"/>
      <w:r>
        <w:rPr>
          <w:rFonts w:ascii="Calibri" w:hAnsi="Calibri" w:cs="Calibri"/>
          <w:i/>
          <w:lang w:val="en-AU"/>
        </w:rPr>
        <w:t xml:space="preserve">, Chao </w:t>
      </w:r>
      <w:proofErr w:type="spellStart"/>
      <w:r>
        <w:rPr>
          <w:rFonts w:ascii="Calibri" w:hAnsi="Calibri" w:cs="Calibri"/>
          <w:i/>
          <w:lang w:val="en-AU"/>
        </w:rPr>
        <w:t>Meng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proofErr w:type="spellEnd"/>
      <w:r>
        <w:rPr>
          <w:rFonts w:ascii="Calibri" w:hAnsi="Calibri" w:cs="Calibri"/>
          <w:i/>
          <w:lang w:val="en-AU"/>
        </w:rPr>
        <w:t xml:space="preserve">, Francesca </w:t>
      </w:r>
      <w:proofErr w:type="spellStart"/>
      <w:r>
        <w:rPr>
          <w:rFonts w:ascii="Calibri" w:hAnsi="Calibri" w:cs="Calibri"/>
          <w:i/>
          <w:lang w:val="en-AU"/>
        </w:rPr>
        <w:t>Iacopi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B</w:t>
      </w:r>
      <w:proofErr w:type="spellEnd"/>
      <w:r>
        <w:rPr>
          <w:rFonts w:ascii="Calibri" w:hAnsi="Calibri" w:cs="Calibri"/>
          <w:i/>
          <w:lang w:val="en-AU"/>
        </w:rPr>
        <w:t xml:space="preserve"> &amp; </w:t>
      </w:r>
      <w:r w:rsidRPr="00196042">
        <w:rPr>
          <w:rFonts w:ascii="Calibri" w:hAnsi="Calibri" w:cs="Calibri"/>
          <w:i/>
          <w:u w:val="single"/>
          <w:lang w:val="en-AU"/>
        </w:rPr>
        <w:t xml:space="preserve">Warwick P </w:t>
      </w:r>
      <w:proofErr w:type="spellStart"/>
      <w:r w:rsidRPr="00196042">
        <w:rPr>
          <w:rFonts w:ascii="Calibri" w:hAnsi="Calibri" w:cs="Calibri"/>
          <w:i/>
          <w:u w:val="single"/>
          <w:lang w:val="en-AU"/>
        </w:rPr>
        <w:t>Bowen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proofErr w:type="spellEnd"/>
    </w:p>
    <w:p w14:paraId="31479071" w14:textId="77777777" w:rsidR="00997C34" w:rsidRPr="00006ABA" w:rsidRDefault="00997C34" w:rsidP="009A4CFF">
      <w:pPr>
        <w:ind w:left="284" w:right="282"/>
        <w:jc w:val="center"/>
        <w:rPr>
          <w:rFonts w:ascii="Calibri" w:hAnsi="Calibri" w:cs="Calibri"/>
          <w:sz w:val="10"/>
          <w:szCs w:val="10"/>
          <w:vertAlign w:val="superscript"/>
          <w:lang w:val="en-AU"/>
        </w:rPr>
      </w:pPr>
    </w:p>
    <w:p w14:paraId="49EF8C2D" w14:textId="42951449" w:rsidR="00711813" w:rsidRPr="006B3866" w:rsidRDefault="005F19FF" w:rsidP="009A4CFF">
      <w:pPr>
        <w:ind w:left="284" w:right="282"/>
        <w:jc w:val="center"/>
        <w:rPr>
          <w:rFonts w:ascii="Calibri" w:hAnsi="Calibri" w:cs="Calibri"/>
          <w:sz w:val="22"/>
          <w:szCs w:val="22"/>
          <w:lang w:val="en-AU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196042">
        <w:rPr>
          <w:rFonts w:ascii="Calibri" w:hAnsi="Calibri" w:cs="Calibri"/>
          <w:sz w:val="22"/>
          <w:szCs w:val="22"/>
          <w:lang w:val="en-AU"/>
        </w:rPr>
        <w:t>Australian</w:t>
      </w:r>
      <w:proofErr w:type="spellEnd"/>
      <w:r w:rsidR="00196042">
        <w:rPr>
          <w:rFonts w:ascii="Calibri" w:hAnsi="Calibri" w:cs="Calibri"/>
          <w:sz w:val="22"/>
          <w:szCs w:val="22"/>
          <w:lang w:val="en-AU"/>
        </w:rPr>
        <w:t xml:space="preserve"> Centre for Engineered Quantum Systems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196042">
        <w:rPr>
          <w:rFonts w:ascii="Calibri" w:hAnsi="Calibri" w:cs="Calibri"/>
          <w:sz w:val="22"/>
          <w:szCs w:val="22"/>
          <w:lang w:val="en-AU"/>
        </w:rPr>
        <w:t>University of Queensland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196042">
        <w:rPr>
          <w:rFonts w:ascii="Calibri" w:hAnsi="Calibri" w:cs="Calibri"/>
          <w:sz w:val="22"/>
          <w:szCs w:val="22"/>
          <w:lang w:val="en-AU"/>
        </w:rPr>
        <w:t>Brisbane, Australia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; </w:t>
      </w: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B</w:t>
      </w:r>
      <w:r w:rsidR="00196042">
        <w:rPr>
          <w:rFonts w:ascii="Calibri" w:hAnsi="Calibri" w:cs="Calibri"/>
          <w:sz w:val="22"/>
          <w:szCs w:val="22"/>
          <w:lang w:val="en-AU"/>
        </w:rPr>
        <w:t>School</w:t>
      </w:r>
      <w:proofErr w:type="spellEnd"/>
      <w:r w:rsidR="00196042">
        <w:rPr>
          <w:rFonts w:ascii="Calibri" w:hAnsi="Calibri" w:cs="Calibri"/>
          <w:sz w:val="22"/>
          <w:szCs w:val="22"/>
          <w:lang w:val="en-AU"/>
        </w:rPr>
        <w:t xml:space="preserve"> of Electrical and Data Engineering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196042">
        <w:rPr>
          <w:rFonts w:ascii="Calibri" w:hAnsi="Calibri" w:cs="Calibri"/>
          <w:sz w:val="22"/>
          <w:szCs w:val="22"/>
          <w:lang w:val="en-AU"/>
        </w:rPr>
        <w:t>University of Technology Sydney,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196042">
        <w:rPr>
          <w:rFonts w:ascii="Calibri" w:hAnsi="Calibri" w:cs="Calibri"/>
          <w:sz w:val="22"/>
          <w:szCs w:val="22"/>
          <w:lang w:val="en-AU"/>
        </w:rPr>
        <w:t>Sydney, Australia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>.</w:t>
      </w:r>
    </w:p>
    <w:p w14:paraId="05E17889" w14:textId="38F08F16" w:rsidR="00711813" w:rsidRPr="00521E9A" w:rsidRDefault="00711813" w:rsidP="009A4CFF">
      <w:pPr>
        <w:pStyle w:val="Default"/>
        <w:ind w:left="284" w:right="282"/>
        <w:jc w:val="both"/>
        <w:rPr>
          <w:color w:val="auto"/>
          <w:sz w:val="10"/>
          <w:szCs w:val="10"/>
          <w:lang w:val="en-AU"/>
        </w:rPr>
      </w:pPr>
      <w:r w:rsidRPr="00521E9A">
        <w:rPr>
          <w:i/>
          <w:color w:val="auto"/>
          <w:sz w:val="10"/>
          <w:szCs w:val="10"/>
        </w:rPr>
        <w:t xml:space="preserve"> </w:t>
      </w:r>
    </w:p>
    <w:p w14:paraId="35D9DF9C" w14:textId="6A10FE2E" w:rsidR="00711813" w:rsidRPr="006B3866" w:rsidRDefault="00711813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 w:rsidRPr="00447188">
        <w:rPr>
          <w:rFonts w:ascii="Calibri" w:hAnsi="Calibri" w:cs="Calibri"/>
          <w:b/>
          <w:bCs/>
          <w:sz w:val="22"/>
          <w:szCs w:val="22"/>
          <w:lang w:val="en-AU"/>
        </w:rPr>
        <w:t>Introduction</w:t>
      </w:r>
      <w:r w:rsidR="00447188">
        <w:rPr>
          <w:rFonts w:ascii="Calibri" w:hAnsi="Calibri" w:cs="Calibri"/>
          <w:sz w:val="22"/>
          <w:szCs w:val="22"/>
          <w:lang w:val="en-AU"/>
        </w:rPr>
        <w:t xml:space="preserve"> </w:t>
      </w:r>
    </w:p>
    <w:p w14:paraId="170AED22" w14:textId="1D1D48EF" w:rsidR="00375F7B" w:rsidRDefault="00375F7B" w:rsidP="00375F7B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>Semiconductor computer architectures, while ubiquitous, face significant challenges in maintaining Moore’s Law in their miniaturisation; in energy consumption, still constrained many orders of magnitude above the Neumann-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Landauer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 xml:space="preserve"> information erasure limit; and in operation in radiation harsh environments such as earth-orbit or deep-space. </w:t>
      </w:r>
      <w:r w:rsidR="00600025">
        <w:rPr>
          <w:rFonts w:ascii="Calibri" w:hAnsi="Calibri" w:cs="Calibri"/>
          <w:sz w:val="22"/>
          <w:szCs w:val="22"/>
          <w:lang w:val="en-AU"/>
        </w:rPr>
        <w:t>Computers built from nanomechanical components</w:t>
      </w:r>
      <w:r>
        <w:rPr>
          <w:rFonts w:ascii="Calibri" w:hAnsi="Calibri" w:cs="Calibri"/>
          <w:sz w:val="22"/>
          <w:szCs w:val="22"/>
          <w:lang w:val="en-AU"/>
        </w:rPr>
        <w:t xml:space="preserve"> have been proposed as a potential </w:t>
      </w:r>
      <w:r w:rsidR="00CC7097">
        <w:rPr>
          <w:rFonts w:ascii="Calibri" w:hAnsi="Calibri" w:cs="Calibri"/>
          <w:sz w:val="22"/>
          <w:szCs w:val="22"/>
          <w:lang w:val="en-AU"/>
        </w:rPr>
        <w:t>long-term</w:t>
      </w:r>
      <w:r>
        <w:rPr>
          <w:rFonts w:ascii="Calibri" w:hAnsi="Calibri" w:cs="Calibri"/>
          <w:sz w:val="22"/>
          <w:szCs w:val="22"/>
          <w:lang w:val="en-AU"/>
        </w:rPr>
        <w:t xml:space="preserve"> solution to all of these challenges [1]. However, to date, no scalable nanomechanical computing architecture has been demonstrated. The most successful architectures have been based on a hybrid approach where after each operation the outcome</w:t>
      </w:r>
      <w:r w:rsidR="00CC7097">
        <w:rPr>
          <w:rFonts w:ascii="Calibri" w:hAnsi="Calibri" w:cs="Calibri"/>
          <w:sz w:val="22"/>
          <w:szCs w:val="22"/>
          <w:lang w:val="en-AU"/>
        </w:rPr>
        <w:t xml:space="preserve">s </w:t>
      </w:r>
      <w:r>
        <w:rPr>
          <w:rFonts w:ascii="Calibri" w:hAnsi="Calibri" w:cs="Calibri"/>
          <w:sz w:val="22"/>
          <w:szCs w:val="22"/>
          <w:lang w:val="en-AU"/>
        </w:rPr>
        <w:t>nanomechanical gate</w:t>
      </w:r>
      <w:r w:rsidR="00CC7097">
        <w:rPr>
          <w:rFonts w:ascii="Calibri" w:hAnsi="Calibri" w:cs="Calibri"/>
          <w:sz w:val="22"/>
          <w:szCs w:val="22"/>
          <w:lang w:val="en-AU"/>
        </w:rPr>
        <w:t>s are</w:t>
      </w:r>
      <w:r>
        <w:rPr>
          <w:rFonts w:ascii="Calibri" w:hAnsi="Calibri" w:cs="Calibri"/>
          <w:sz w:val="22"/>
          <w:szCs w:val="22"/>
          <w:lang w:val="en-AU"/>
        </w:rPr>
        <w:t xml:space="preserve"> electrically read-out, typically with efficiency beneath one part in a million, and fed-forward onto downstream gates [2]. </w:t>
      </w:r>
    </w:p>
    <w:p w14:paraId="13CD8E1A" w14:textId="77777777" w:rsidR="00375F7B" w:rsidRPr="00521E9A" w:rsidRDefault="00375F7B" w:rsidP="00375F7B">
      <w:pPr>
        <w:ind w:left="284" w:right="282"/>
        <w:jc w:val="both"/>
        <w:rPr>
          <w:rFonts w:ascii="Calibri" w:hAnsi="Calibri" w:cs="Calibri"/>
          <w:sz w:val="10"/>
          <w:szCs w:val="10"/>
          <w:lang w:val="en-AU"/>
        </w:rPr>
      </w:pPr>
    </w:p>
    <w:p w14:paraId="69FE619F" w14:textId="16F22C01" w:rsidR="00F96368" w:rsidRPr="00F96368" w:rsidRDefault="00F96368" w:rsidP="00F96368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  <w:r w:rsidRPr="000A6D19">
        <w:rPr>
          <w:rFonts w:ascii="Calibri" w:hAnsi="Calibri" w:cs="Calibri"/>
          <w:b/>
          <w:bCs/>
          <w:lang w:val="en-AU"/>
        </w:rPr>
        <w:t>Aims</w:t>
      </w:r>
      <w:r>
        <w:rPr>
          <w:rFonts w:ascii="Calibri" w:hAnsi="Calibri" w:cs="Calibri"/>
          <w:b/>
          <w:bCs/>
          <w:lang w:val="en-AU"/>
        </w:rPr>
        <w:t>, methods</w:t>
      </w:r>
      <w:r w:rsidRPr="000A6D19">
        <w:rPr>
          <w:rFonts w:ascii="Calibri" w:hAnsi="Calibri" w:cs="Calibri"/>
          <w:b/>
          <w:bCs/>
          <w:lang w:val="en-AU"/>
        </w:rPr>
        <w:t xml:space="preserve"> </w:t>
      </w:r>
      <w:r>
        <w:rPr>
          <w:rFonts w:ascii="Calibri" w:hAnsi="Calibri" w:cs="Calibri"/>
          <w:b/>
          <w:bCs/>
          <w:lang w:val="en-AU"/>
        </w:rPr>
        <w:t>and results</w:t>
      </w:r>
    </w:p>
    <w:p w14:paraId="03CEE068" w14:textId="0A684912" w:rsidR="00F96368" w:rsidRPr="00F96368" w:rsidRDefault="00375F7B" w:rsidP="00F96368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>In this talk I will report a new approach to nanomechanical logic</w:t>
      </w:r>
      <w:r w:rsidR="00CC7097">
        <w:rPr>
          <w:rFonts w:ascii="Calibri" w:hAnsi="Calibri" w:cs="Calibri"/>
          <w:sz w:val="22"/>
          <w:szCs w:val="22"/>
          <w:lang w:val="en-AU"/>
        </w:rPr>
        <w:t xml:space="preserve"> circuitry</w:t>
      </w:r>
      <w:r>
        <w:rPr>
          <w:rFonts w:ascii="Calibri" w:hAnsi="Calibri" w:cs="Calibri"/>
          <w:sz w:val="22"/>
          <w:szCs w:val="22"/>
          <w:lang w:val="en-AU"/>
        </w:rPr>
        <w:t xml:space="preserve">, transferring techniques from photonics to 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phononics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 xml:space="preserve"> (the study of the flow of mechanical </w:t>
      </w:r>
      <w:r w:rsidR="00521E9A">
        <w:rPr>
          <w:rFonts w:ascii="Calibri" w:hAnsi="Calibri" w:cs="Calibri"/>
          <w:sz w:val="22"/>
          <w:szCs w:val="22"/>
          <w:lang w:val="en-AU"/>
        </w:rPr>
        <w:t>vibrations</w:t>
      </w:r>
      <w:r>
        <w:rPr>
          <w:rFonts w:ascii="Calibri" w:hAnsi="Calibri" w:cs="Calibri"/>
          <w:sz w:val="22"/>
          <w:szCs w:val="22"/>
          <w:lang w:val="en-AU"/>
        </w:rPr>
        <w:t xml:space="preserve"> on a chip). </w:t>
      </w:r>
      <w:r w:rsidR="00F96368">
        <w:rPr>
          <w:rFonts w:ascii="Calibri" w:hAnsi="Calibri" w:cs="Calibri"/>
          <w:sz w:val="22"/>
          <w:szCs w:val="22"/>
          <w:lang w:val="en-AU"/>
        </w:rPr>
        <w:t xml:space="preserve">The circuit consists of </w:t>
      </w:r>
      <w:proofErr w:type="spellStart"/>
      <w:r w:rsidR="00F96368">
        <w:rPr>
          <w:rFonts w:ascii="Calibri" w:hAnsi="Calibri" w:cs="Calibri"/>
          <w:sz w:val="22"/>
          <w:szCs w:val="22"/>
          <w:lang w:val="en-AU"/>
        </w:rPr>
        <w:t>phononic</w:t>
      </w:r>
      <w:proofErr w:type="spellEnd"/>
      <w:r w:rsidR="00F96368">
        <w:rPr>
          <w:rFonts w:ascii="Calibri" w:hAnsi="Calibri" w:cs="Calibri"/>
          <w:sz w:val="22"/>
          <w:szCs w:val="22"/>
          <w:lang w:val="en-AU"/>
        </w:rPr>
        <w:t xml:space="preserve"> waveguides</w:t>
      </w:r>
      <w:r w:rsidR="00603AE8">
        <w:rPr>
          <w:rFonts w:ascii="Calibri" w:hAnsi="Calibri" w:cs="Calibri"/>
          <w:sz w:val="22"/>
          <w:szCs w:val="22"/>
          <w:lang w:val="en-AU"/>
        </w:rPr>
        <w:t xml:space="preserve"> or “wires”</w:t>
      </w:r>
      <w:r w:rsidR="00F96368">
        <w:rPr>
          <w:rFonts w:ascii="Calibri" w:hAnsi="Calibri" w:cs="Calibri"/>
          <w:sz w:val="22"/>
          <w:szCs w:val="22"/>
          <w:lang w:val="en-AU"/>
        </w:rPr>
        <w:t xml:space="preserve"> we have developed (see Fig. 1), </w:t>
      </w:r>
      <w:r w:rsidR="00603AE8">
        <w:rPr>
          <w:rFonts w:ascii="Calibri" w:hAnsi="Calibri" w:cs="Calibri"/>
          <w:sz w:val="22"/>
          <w:szCs w:val="22"/>
          <w:lang w:val="en-AU"/>
        </w:rPr>
        <w:t>that cascade between</w:t>
      </w:r>
      <w:r w:rsidR="00F96368">
        <w:rPr>
          <w:rFonts w:ascii="Calibri" w:hAnsi="Calibri" w:cs="Calibri"/>
          <w:sz w:val="22"/>
          <w:szCs w:val="22"/>
          <w:lang w:val="en-AU"/>
        </w:rPr>
        <w:t xml:space="preserve"> nonlinear nanomechanical elements</w:t>
      </w:r>
      <w:r w:rsidR="00603AE8">
        <w:rPr>
          <w:rFonts w:ascii="Calibri" w:hAnsi="Calibri" w:cs="Calibri"/>
          <w:sz w:val="22"/>
          <w:szCs w:val="22"/>
          <w:lang w:val="en-AU"/>
        </w:rPr>
        <w:t>, removing the need for electrical interconnects. All logical processes can</w:t>
      </w:r>
      <w:r w:rsidR="00F96368">
        <w:rPr>
          <w:rFonts w:ascii="Calibri" w:hAnsi="Calibri" w:cs="Calibri"/>
          <w:sz w:val="22"/>
          <w:szCs w:val="22"/>
          <w:lang w:val="en-AU"/>
        </w:rPr>
        <w:t xml:space="preserve"> be achieve</w:t>
      </w:r>
      <w:r w:rsidR="00521E9A">
        <w:rPr>
          <w:rFonts w:ascii="Calibri" w:hAnsi="Calibri" w:cs="Calibri"/>
          <w:sz w:val="22"/>
          <w:szCs w:val="22"/>
          <w:lang w:val="en-AU"/>
        </w:rPr>
        <w:t>d</w:t>
      </w:r>
      <w:r w:rsidR="00F96368">
        <w:rPr>
          <w:rFonts w:ascii="Calibri" w:hAnsi="Calibri" w:cs="Calibri"/>
          <w:sz w:val="22"/>
          <w:szCs w:val="22"/>
          <w:lang w:val="en-AU"/>
        </w:rPr>
        <w:t xml:space="preserve"> in </w:t>
      </w:r>
      <w:proofErr w:type="spellStart"/>
      <w:r w:rsidR="00F96368">
        <w:rPr>
          <w:rFonts w:ascii="Calibri" w:hAnsi="Calibri" w:cs="Calibri"/>
          <w:sz w:val="22"/>
          <w:szCs w:val="22"/>
          <w:lang w:val="en-AU"/>
        </w:rPr>
        <w:t>phononics</w:t>
      </w:r>
      <w:proofErr w:type="spellEnd"/>
      <w:r w:rsidR="00F96368">
        <w:rPr>
          <w:rFonts w:ascii="Calibri" w:hAnsi="Calibri" w:cs="Calibri"/>
          <w:sz w:val="22"/>
          <w:szCs w:val="22"/>
          <w:lang w:val="en-AU"/>
        </w:rPr>
        <w:t xml:space="preserve">, with </w:t>
      </w:r>
      <w:r w:rsidR="00603AE8">
        <w:rPr>
          <w:rFonts w:ascii="Calibri" w:hAnsi="Calibri" w:cs="Calibri"/>
          <w:sz w:val="22"/>
          <w:szCs w:val="22"/>
          <w:lang w:val="en-AU"/>
        </w:rPr>
        <w:t xml:space="preserve">electrical </w:t>
      </w:r>
      <w:r w:rsidR="00F96368">
        <w:rPr>
          <w:rFonts w:ascii="Calibri" w:hAnsi="Calibri" w:cs="Calibri"/>
          <w:sz w:val="22"/>
          <w:szCs w:val="22"/>
          <w:lang w:val="en-AU"/>
        </w:rPr>
        <w:t xml:space="preserve">readout only of the final computer outcomes. The key components of the </w:t>
      </w:r>
      <w:r w:rsidR="00603AE8">
        <w:rPr>
          <w:rFonts w:ascii="Calibri" w:hAnsi="Calibri" w:cs="Calibri"/>
          <w:sz w:val="22"/>
          <w:szCs w:val="22"/>
          <w:lang w:val="en-AU"/>
        </w:rPr>
        <w:t>computing</w:t>
      </w:r>
      <w:r w:rsidR="00F96368">
        <w:rPr>
          <w:rFonts w:ascii="Calibri" w:hAnsi="Calibri" w:cs="Calibri"/>
          <w:sz w:val="22"/>
          <w:szCs w:val="22"/>
          <w:lang w:val="en-AU"/>
        </w:rPr>
        <w:t xml:space="preserve"> architecture are single mode </w:t>
      </w:r>
      <w:proofErr w:type="spellStart"/>
      <w:r w:rsidR="00F96368">
        <w:rPr>
          <w:rFonts w:ascii="Calibri" w:hAnsi="Calibri" w:cs="Calibri"/>
          <w:sz w:val="22"/>
          <w:szCs w:val="22"/>
          <w:lang w:val="en-AU"/>
        </w:rPr>
        <w:t>phononic</w:t>
      </w:r>
      <w:proofErr w:type="spellEnd"/>
      <w:r w:rsidR="00F96368">
        <w:rPr>
          <w:rFonts w:ascii="Calibri" w:hAnsi="Calibri" w:cs="Calibri"/>
          <w:sz w:val="22"/>
          <w:szCs w:val="22"/>
          <w:lang w:val="en-AU"/>
        </w:rPr>
        <w:t xml:space="preserve"> waveguides </w:t>
      </w:r>
      <w:r w:rsidR="00521E9A">
        <w:rPr>
          <w:rFonts w:ascii="Calibri" w:hAnsi="Calibri" w:cs="Calibri"/>
          <w:sz w:val="22"/>
          <w:szCs w:val="22"/>
          <w:lang w:val="en-AU"/>
        </w:rPr>
        <w:t xml:space="preserve">record low attenuation of 1 dB/cm [3], </w:t>
      </w:r>
      <w:r w:rsidR="00F96368">
        <w:rPr>
          <w:rFonts w:ascii="Calibri" w:hAnsi="Calibri" w:cs="Calibri"/>
          <w:sz w:val="22"/>
          <w:szCs w:val="22"/>
          <w:lang w:val="en-AU"/>
        </w:rPr>
        <w:t xml:space="preserve">and mechanical resonators with dissipation engineered to </w:t>
      </w:r>
      <w:r w:rsidR="00F96368" w:rsidRPr="00F96368">
        <w:rPr>
          <w:rFonts w:ascii="Calibri" w:hAnsi="Calibri" w:cs="Calibri"/>
          <w:sz w:val="22"/>
          <w:szCs w:val="22"/>
          <w:lang w:val="en-AU"/>
        </w:rPr>
        <w:t>minimise losses of mechanical energy within the circuit</w:t>
      </w:r>
      <w:r w:rsidR="00521E9A">
        <w:rPr>
          <w:rFonts w:ascii="Calibri" w:hAnsi="Calibri" w:cs="Calibri"/>
          <w:sz w:val="22"/>
          <w:szCs w:val="22"/>
          <w:lang w:val="en-AU"/>
        </w:rPr>
        <w:t xml:space="preserve"> and quality factors exceeding a million [4].</w:t>
      </w:r>
      <w:r w:rsidR="00603AE8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603AE8">
        <w:rPr>
          <w:rFonts w:ascii="Calibri" w:hAnsi="Calibri" w:cs="Calibri"/>
          <w:bCs/>
          <w:sz w:val="22"/>
          <w:szCs w:val="22"/>
          <w:lang w:val="en-AU"/>
        </w:rPr>
        <w:t>I will report the demonstration of a universal set of nanomechanical logic gates.</w:t>
      </w:r>
    </w:p>
    <w:p w14:paraId="3856193E" w14:textId="77777777" w:rsidR="00600025" w:rsidRPr="00521E9A" w:rsidRDefault="00600025" w:rsidP="009A4CFF">
      <w:pPr>
        <w:ind w:left="284" w:right="282"/>
        <w:jc w:val="both"/>
        <w:rPr>
          <w:rFonts w:ascii="Calibri" w:hAnsi="Calibri" w:cs="Calibri"/>
          <w:sz w:val="10"/>
          <w:szCs w:val="10"/>
          <w:lang w:val="en-AU"/>
        </w:rPr>
      </w:pPr>
    </w:p>
    <w:p w14:paraId="092354F5" w14:textId="1AF0CB65" w:rsidR="00045573" w:rsidRPr="00F96368" w:rsidRDefault="00CC187D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bCs/>
          <w:sz w:val="22"/>
          <w:szCs w:val="22"/>
          <w:lang w:val="en-AU"/>
        </w:rPr>
        <w:t>Figure</w:t>
      </w:r>
      <w:r w:rsidR="00F96368" w:rsidRPr="00F96368">
        <w:rPr>
          <w:rFonts w:ascii="Calibri" w:hAnsi="Calibri" w:cs="Calibri"/>
          <w:bCs/>
          <w:sz w:val="22"/>
          <w:szCs w:val="22"/>
          <w:lang w:val="en-AU"/>
        </w:rPr>
        <w:t xml:space="preserve"> 1</w:t>
      </w:r>
      <w:r w:rsidR="00521E9A">
        <w:rPr>
          <w:rFonts w:ascii="Calibri" w:hAnsi="Calibri" w:cs="Calibri"/>
          <w:bCs/>
          <w:sz w:val="22"/>
          <w:szCs w:val="22"/>
          <w:lang w:val="en-AU"/>
        </w:rPr>
        <w:t>a&amp;b show</w:t>
      </w:r>
      <w:r w:rsidR="00F96368" w:rsidRPr="00F96368">
        <w:rPr>
          <w:rFonts w:ascii="Calibri" w:hAnsi="Calibri" w:cs="Calibri"/>
          <w:bCs/>
          <w:sz w:val="22"/>
          <w:szCs w:val="22"/>
          <w:lang w:val="en-AU"/>
        </w:rPr>
        <w:t xml:space="preserve"> a typical </w:t>
      </w:r>
      <w:proofErr w:type="spellStart"/>
      <w:r w:rsidR="00F96368" w:rsidRPr="00F96368">
        <w:rPr>
          <w:rFonts w:ascii="Calibri" w:hAnsi="Calibri" w:cs="Calibri"/>
          <w:bCs/>
          <w:sz w:val="22"/>
          <w:szCs w:val="22"/>
          <w:lang w:val="en-AU"/>
        </w:rPr>
        <w:t>phononic</w:t>
      </w:r>
      <w:proofErr w:type="spellEnd"/>
      <w:r w:rsidR="00F96368" w:rsidRPr="00F96368">
        <w:rPr>
          <w:rFonts w:ascii="Calibri" w:hAnsi="Calibri" w:cs="Calibri"/>
          <w:bCs/>
          <w:sz w:val="22"/>
          <w:szCs w:val="22"/>
          <w:lang w:val="en-AU"/>
        </w:rPr>
        <w:t xml:space="preserve"> ch</w:t>
      </w:r>
      <w:r w:rsidR="00F96368">
        <w:rPr>
          <w:rFonts w:ascii="Calibri" w:hAnsi="Calibri" w:cs="Calibri"/>
          <w:bCs/>
          <w:sz w:val="22"/>
          <w:szCs w:val="22"/>
          <w:lang w:val="en-AU"/>
        </w:rPr>
        <w:t xml:space="preserve">ip contained </w:t>
      </w:r>
      <w:r w:rsidR="00F96368" w:rsidRPr="00F96368">
        <w:rPr>
          <w:rFonts w:ascii="Calibri" w:hAnsi="Calibri" w:cs="Calibri"/>
          <w:bCs/>
          <w:sz w:val="22"/>
          <w:szCs w:val="22"/>
          <w:lang w:val="en-AU"/>
        </w:rPr>
        <w:t xml:space="preserve">in a </w:t>
      </w:r>
      <w:r w:rsidR="00521E9A">
        <w:rPr>
          <w:rFonts w:ascii="Calibri" w:hAnsi="Calibri" w:cs="Calibri"/>
          <w:bCs/>
          <w:sz w:val="22"/>
          <w:szCs w:val="22"/>
          <w:lang w:val="en-AU"/>
        </w:rPr>
        <w:t xml:space="preserve">test chamber. Fig. 1c shows </w:t>
      </w:r>
      <w:r w:rsidR="00F96368" w:rsidRPr="00F96368">
        <w:rPr>
          <w:rFonts w:ascii="Calibri" w:hAnsi="Calibri" w:cs="Calibri"/>
          <w:bCs/>
          <w:sz w:val="22"/>
          <w:szCs w:val="22"/>
          <w:lang w:val="en-AU"/>
        </w:rPr>
        <w:t xml:space="preserve">the dispersion relations for acoustic modes propagating down a </w:t>
      </w:r>
      <w:proofErr w:type="spellStart"/>
      <w:r w:rsidR="00F96368" w:rsidRPr="00F96368">
        <w:rPr>
          <w:rFonts w:ascii="Calibri" w:hAnsi="Calibri" w:cs="Calibri"/>
          <w:bCs/>
          <w:sz w:val="22"/>
          <w:szCs w:val="22"/>
          <w:lang w:val="en-AU"/>
        </w:rPr>
        <w:t>phononic</w:t>
      </w:r>
      <w:proofErr w:type="spellEnd"/>
      <w:r w:rsidR="00F96368" w:rsidRPr="00F96368">
        <w:rPr>
          <w:rFonts w:ascii="Calibri" w:hAnsi="Calibri" w:cs="Calibri"/>
          <w:bCs/>
          <w:sz w:val="22"/>
          <w:szCs w:val="22"/>
          <w:lang w:val="en-AU"/>
        </w:rPr>
        <w:t xml:space="preserve"> waveguide</w:t>
      </w:r>
      <w:r w:rsidR="00F96368">
        <w:rPr>
          <w:rFonts w:ascii="Calibri" w:hAnsi="Calibri" w:cs="Calibri"/>
          <w:bCs/>
          <w:sz w:val="22"/>
          <w:szCs w:val="22"/>
          <w:lang w:val="en-AU"/>
        </w:rPr>
        <w:t xml:space="preserve"> consisting of a narrow highly stressed silicon nitride film</w:t>
      </w:r>
      <w:r>
        <w:rPr>
          <w:rFonts w:ascii="Calibri" w:hAnsi="Calibri" w:cs="Calibri"/>
          <w:bCs/>
          <w:sz w:val="22"/>
          <w:szCs w:val="22"/>
          <w:lang w:val="en-AU"/>
        </w:rPr>
        <w:t>, showing the zero-, single-</w:t>
      </w:r>
      <w:r w:rsidR="00F96368">
        <w:rPr>
          <w:rFonts w:ascii="Calibri" w:hAnsi="Calibri" w:cs="Calibri"/>
          <w:bCs/>
          <w:sz w:val="22"/>
          <w:szCs w:val="22"/>
          <w:lang w:val="en-AU"/>
        </w:rPr>
        <w:t xml:space="preserve"> an</w:t>
      </w:r>
      <w:r w:rsidR="00521E9A">
        <w:rPr>
          <w:rFonts w:ascii="Calibri" w:hAnsi="Calibri" w:cs="Calibri"/>
          <w:bCs/>
          <w:sz w:val="22"/>
          <w:szCs w:val="22"/>
          <w:lang w:val="en-AU"/>
        </w:rPr>
        <w:t xml:space="preserve">d multi-mode frequency regimes. Fig. 1d shows </w:t>
      </w:r>
      <w:r w:rsidR="00F96368">
        <w:rPr>
          <w:rFonts w:ascii="Calibri" w:hAnsi="Calibri" w:cs="Calibri"/>
          <w:bCs/>
          <w:sz w:val="22"/>
          <w:szCs w:val="22"/>
          <w:lang w:val="en-AU"/>
        </w:rPr>
        <w:t>experimental results imaging the acou</w:t>
      </w:r>
      <w:r w:rsidR="00521E9A">
        <w:rPr>
          <w:rFonts w:ascii="Calibri" w:hAnsi="Calibri" w:cs="Calibri"/>
          <w:bCs/>
          <w:sz w:val="22"/>
          <w:szCs w:val="22"/>
          <w:lang w:val="en-AU"/>
        </w:rPr>
        <w:t>stic mode and confirming</w:t>
      </w:r>
      <w:r w:rsidR="00F96368"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 w:rsidR="00521E9A">
        <w:rPr>
          <w:rFonts w:ascii="Calibri" w:hAnsi="Calibri" w:cs="Calibri"/>
          <w:bCs/>
          <w:sz w:val="22"/>
          <w:szCs w:val="22"/>
          <w:lang w:val="en-AU"/>
        </w:rPr>
        <w:t>single mode operation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 w:rsidR="00F96368">
        <w:rPr>
          <w:rFonts w:ascii="Calibri" w:hAnsi="Calibri" w:cs="Calibri"/>
          <w:bCs/>
          <w:sz w:val="22"/>
          <w:szCs w:val="22"/>
          <w:lang w:val="en-AU"/>
        </w:rPr>
        <w:t>[3].</w:t>
      </w:r>
      <w:r w:rsidR="00815EBB"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</w:p>
    <w:p w14:paraId="766DA9A5" w14:textId="60863F4C" w:rsidR="004E5450" w:rsidRPr="00521E9A" w:rsidRDefault="004E5450" w:rsidP="009A4CFF">
      <w:pPr>
        <w:ind w:left="284" w:right="282"/>
        <w:jc w:val="both"/>
        <w:rPr>
          <w:rFonts w:ascii="Calibri" w:hAnsi="Calibri" w:cs="Calibri"/>
          <w:sz w:val="10"/>
          <w:szCs w:val="10"/>
          <w:lang w:val="en-AU"/>
        </w:rPr>
      </w:pPr>
    </w:p>
    <w:p w14:paraId="51C936B0" w14:textId="74BDA159" w:rsidR="00600025" w:rsidRDefault="00375F7B" w:rsidP="00600025">
      <w:pPr>
        <w:ind w:left="284" w:right="282"/>
        <w:jc w:val="center"/>
        <w:rPr>
          <w:rFonts w:ascii="Calibri" w:hAnsi="Calibri" w:cs="Calibri"/>
          <w:sz w:val="22"/>
          <w:szCs w:val="22"/>
          <w:lang w:val="en-AU"/>
        </w:rPr>
      </w:pPr>
      <w:r w:rsidRPr="00375F7B">
        <w:rPr>
          <w:rFonts w:ascii="Calibri" w:hAnsi="Calibri" w:cs="Calibri"/>
          <w:noProof/>
          <w:sz w:val="22"/>
          <w:szCs w:val="22"/>
          <w:lang w:val="en-AU"/>
        </w:rPr>
        <w:drawing>
          <wp:inline distT="0" distB="0" distL="0" distR="0" wp14:anchorId="29E3CC7E" wp14:editId="1F4D5C24">
            <wp:extent cx="6120130" cy="1621155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656F" w14:textId="0513A844" w:rsidR="00600025" w:rsidRPr="00375F7B" w:rsidRDefault="00600025" w:rsidP="00375F7B">
      <w:pPr>
        <w:ind w:left="284" w:right="282"/>
        <w:jc w:val="both"/>
        <w:rPr>
          <w:rFonts w:ascii="Calibri" w:hAnsi="Calibri" w:cs="Calibri"/>
          <w:sz w:val="22"/>
          <w:szCs w:val="22"/>
        </w:rPr>
      </w:pPr>
      <w:r w:rsidRPr="00600025">
        <w:rPr>
          <w:rFonts w:ascii="Calibri" w:hAnsi="Calibri" w:cs="Calibri"/>
          <w:sz w:val="22"/>
          <w:szCs w:val="22"/>
        </w:rPr>
        <w:t xml:space="preserve">Figure 1: </w:t>
      </w:r>
      <w:r w:rsidR="00375F7B" w:rsidRPr="00375F7B">
        <w:rPr>
          <w:rFonts w:ascii="Calibri" w:hAnsi="Calibri" w:cs="Calibri"/>
          <w:sz w:val="22"/>
          <w:szCs w:val="22"/>
        </w:rPr>
        <w:t xml:space="preserve">(a) </w:t>
      </w:r>
      <w:proofErr w:type="spellStart"/>
      <w:r w:rsidR="00375F7B" w:rsidRPr="00375F7B">
        <w:rPr>
          <w:rFonts w:ascii="Calibri" w:hAnsi="Calibri" w:cs="Calibri"/>
          <w:sz w:val="22"/>
          <w:szCs w:val="22"/>
        </w:rPr>
        <w:t>Phononic</w:t>
      </w:r>
      <w:proofErr w:type="spellEnd"/>
      <w:r w:rsidR="00375F7B" w:rsidRPr="00375F7B">
        <w:rPr>
          <w:rFonts w:ascii="Calibri" w:hAnsi="Calibri" w:cs="Calibri"/>
          <w:sz w:val="22"/>
          <w:szCs w:val="22"/>
        </w:rPr>
        <w:t xml:space="preserve"> chip in sample chamber. (b) Inside view describing the main elements. (c) Calculated dispersion</w:t>
      </w:r>
      <w:r w:rsidR="00375F7B">
        <w:rPr>
          <w:rFonts w:ascii="Calibri" w:hAnsi="Calibri" w:cs="Calibri"/>
          <w:sz w:val="22"/>
          <w:szCs w:val="22"/>
        </w:rPr>
        <w:t xml:space="preserve"> </w:t>
      </w:r>
      <w:r w:rsidR="00375F7B" w:rsidRPr="00375F7B">
        <w:rPr>
          <w:rFonts w:ascii="Calibri" w:hAnsi="Calibri" w:cs="Calibri"/>
          <w:sz w:val="22"/>
          <w:szCs w:val="22"/>
        </w:rPr>
        <w:t xml:space="preserve">relation of </w:t>
      </w:r>
      <w:proofErr w:type="spellStart"/>
      <w:r w:rsidR="00375F7B" w:rsidRPr="00375F7B">
        <w:rPr>
          <w:rFonts w:ascii="Calibri" w:hAnsi="Calibri" w:cs="Calibri"/>
          <w:sz w:val="22"/>
          <w:szCs w:val="22"/>
        </w:rPr>
        <w:t>phononic</w:t>
      </w:r>
      <w:proofErr w:type="spellEnd"/>
      <w:r w:rsidR="00375F7B" w:rsidRPr="00375F7B">
        <w:rPr>
          <w:rFonts w:ascii="Calibri" w:hAnsi="Calibri" w:cs="Calibri"/>
          <w:sz w:val="22"/>
          <w:szCs w:val="22"/>
        </w:rPr>
        <w:t xml:space="preserve"> waveguide. (d) Top: mode profiles below the waveguide bandgap (</w:t>
      </w:r>
      <w:proofErr w:type="spellStart"/>
      <w:r w:rsidR="00375F7B" w:rsidRPr="00375F7B">
        <w:rPr>
          <w:rFonts w:ascii="Calibri" w:hAnsi="Calibri" w:cs="Calibri"/>
          <w:sz w:val="22"/>
          <w:szCs w:val="22"/>
        </w:rPr>
        <w:t>i</w:t>
      </w:r>
      <w:proofErr w:type="spellEnd"/>
      <w:r w:rsidR="00375F7B" w:rsidRPr="00375F7B">
        <w:rPr>
          <w:rFonts w:ascii="Calibri" w:hAnsi="Calibri" w:cs="Calibri"/>
          <w:sz w:val="22"/>
          <w:szCs w:val="22"/>
        </w:rPr>
        <w:t>), in the single mode frequency</w:t>
      </w:r>
      <w:r w:rsidR="00375F7B">
        <w:rPr>
          <w:rFonts w:ascii="Calibri" w:hAnsi="Calibri" w:cs="Calibri"/>
          <w:sz w:val="22"/>
          <w:szCs w:val="22"/>
        </w:rPr>
        <w:t xml:space="preserve"> </w:t>
      </w:r>
      <w:r w:rsidR="00375F7B" w:rsidRPr="00375F7B">
        <w:rPr>
          <w:rFonts w:ascii="Calibri" w:hAnsi="Calibri" w:cs="Calibri"/>
          <w:sz w:val="22"/>
          <w:szCs w:val="22"/>
        </w:rPr>
        <w:t>window (ii) and in the multimode window (iii). Bottom: Experimental profile in the single mode window. Red lines: theory.</w:t>
      </w:r>
    </w:p>
    <w:p w14:paraId="5E2AE6B5" w14:textId="77777777" w:rsidR="00375F7B" w:rsidRPr="00521E9A" w:rsidRDefault="00375F7B" w:rsidP="009A4CFF">
      <w:pPr>
        <w:ind w:left="284" w:right="282"/>
        <w:jc w:val="both"/>
        <w:rPr>
          <w:rFonts w:ascii="Calibri" w:hAnsi="Calibri" w:cs="Calibri"/>
          <w:b/>
          <w:sz w:val="10"/>
          <w:szCs w:val="10"/>
          <w:lang w:val="en-AU"/>
        </w:rPr>
      </w:pPr>
    </w:p>
    <w:p w14:paraId="193725D9" w14:textId="52D5785E" w:rsidR="005F19FF" w:rsidRPr="005F19FF" w:rsidRDefault="005F19FF" w:rsidP="009A4CFF">
      <w:pPr>
        <w:ind w:left="284" w:right="282"/>
        <w:jc w:val="both"/>
        <w:rPr>
          <w:rFonts w:ascii="Calibri" w:hAnsi="Calibri" w:cs="Calibri"/>
          <w:b/>
          <w:lang w:val="en-AU"/>
        </w:rPr>
      </w:pPr>
      <w:r w:rsidRPr="005F19FF">
        <w:rPr>
          <w:rFonts w:ascii="Calibri" w:hAnsi="Calibri" w:cs="Calibri"/>
          <w:b/>
          <w:lang w:val="en-AU"/>
        </w:rPr>
        <w:t>References</w:t>
      </w:r>
    </w:p>
    <w:p w14:paraId="67EC897C" w14:textId="77777777" w:rsidR="00521E9A" w:rsidRDefault="00521E9A" w:rsidP="00521E9A">
      <w:pPr>
        <w:numPr>
          <w:ilvl w:val="0"/>
          <w:numId w:val="1"/>
        </w:numPr>
        <w:shd w:val="clear" w:color="auto" w:fill="FFFFFF"/>
        <w:ind w:left="284" w:right="282" w:hanging="284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521E9A">
        <w:rPr>
          <w:rFonts w:asciiTheme="minorHAnsi" w:hAnsiTheme="minorHAnsi" w:cstheme="minorHAnsi"/>
          <w:sz w:val="22"/>
          <w:szCs w:val="22"/>
        </w:rPr>
        <w:t xml:space="preserve">M. L. </w:t>
      </w:r>
      <w:proofErr w:type="spellStart"/>
      <w:r w:rsidRPr="00521E9A">
        <w:rPr>
          <w:rFonts w:asciiTheme="minorHAnsi" w:hAnsiTheme="minorHAnsi" w:cstheme="minorHAnsi"/>
          <w:sz w:val="22"/>
          <w:szCs w:val="22"/>
        </w:rPr>
        <w:t>Roukes</w:t>
      </w:r>
      <w:proofErr w:type="spellEnd"/>
      <w:r w:rsidRPr="00521E9A">
        <w:rPr>
          <w:rFonts w:asciiTheme="minorHAnsi" w:hAnsiTheme="minorHAnsi" w:cstheme="minorHAnsi"/>
          <w:sz w:val="22"/>
          <w:szCs w:val="22"/>
        </w:rPr>
        <w:t>, IEDM Techni</w:t>
      </w:r>
      <w:r>
        <w:rPr>
          <w:rFonts w:asciiTheme="minorHAnsi" w:hAnsiTheme="minorHAnsi" w:cstheme="minorHAnsi"/>
          <w:sz w:val="22"/>
          <w:szCs w:val="22"/>
        </w:rPr>
        <w:t xml:space="preserve">cal Digest, IEEE International, </w:t>
      </w:r>
      <w:r w:rsidRPr="00521E9A">
        <w:rPr>
          <w:rFonts w:asciiTheme="minorHAnsi" w:hAnsiTheme="minorHAnsi" w:cstheme="minorHAnsi"/>
          <w:sz w:val="22"/>
          <w:szCs w:val="22"/>
        </w:rPr>
        <w:t>pg. 539-542</w:t>
      </w:r>
      <w:r>
        <w:rPr>
          <w:rFonts w:asciiTheme="minorHAnsi" w:hAnsiTheme="minorHAnsi" w:cstheme="minorHAnsi"/>
          <w:sz w:val="22"/>
          <w:szCs w:val="22"/>
        </w:rPr>
        <w:t>, 13-15 Dec. 2004.</w:t>
      </w:r>
    </w:p>
    <w:p w14:paraId="19A0A76F" w14:textId="2474F7E2" w:rsidR="00F97620" w:rsidRDefault="00006ABA" w:rsidP="00521E9A">
      <w:pPr>
        <w:numPr>
          <w:ilvl w:val="0"/>
          <w:numId w:val="1"/>
        </w:numPr>
        <w:shd w:val="clear" w:color="auto" w:fill="FFFFFF"/>
        <w:ind w:left="284" w:right="282" w:hanging="284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>
        <w:rPr>
          <w:rFonts w:asciiTheme="minorHAnsi" w:hAnsiTheme="minorHAnsi" w:cstheme="minorHAnsi"/>
          <w:sz w:val="22"/>
          <w:szCs w:val="22"/>
        </w:rPr>
        <w:t xml:space="preserve">E.g. </w:t>
      </w:r>
      <w:r w:rsidRPr="00006ABA">
        <w:rPr>
          <w:rFonts w:asciiTheme="minorHAnsi" w:hAnsiTheme="minorHAnsi" w:cstheme="minorHAnsi"/>
          <w:sz w:val="22"/>
          <w:szCs w:val="22"/>
        </w:rPr>
        <w:t xml:space="preserve">J.-S. </w:t>
      </w:r>
      <w:proofErr w:type="spellStart"/>
      <w:r w:rsidRPr="00006ABA">
        <w:rPr>
          <w:rFonts w:asciiTheme="minorHAnsi" w:hAnsiTheme="minorHAnsi" w:cstheme="minorHAnsi"/>
          <w:sz w:val="22"/>
          <w:szCs w:val="22"/>
        </w:rPr>
        <w:t>Wenzler</w:t>
      </w:r>
      <w:proofErr w:type="spellEnd"/>
      <w:r w:rsidRPr="00006ABA">
        <w:rPr>
          <w:rFonts w:asciiTheme="minorHAnsi" w:hAnsiTheme="minorHAnsi" w:cstheme="minorHAnsi"/>
          <w:sz w:val="22"/>
          <w:szCs w:val="22"/>
        </w:rPr>
        <w:t xml:space="preserve"> et al., </w:t>
      </w:r>
      <w:proofErr w:type="spellStart"/>
      <w:r w:rsidRPr="00006ABA">
        <w:rPr>
          <w:rFonts w:asciiTheme="minorHAnsi" w:hAnsiTheme="minorHAnsi" w:cstheme="minorHAnsi"/>
          <w:sz w:val="22"/>
          <w:szCs w:val="22"/>
        </w:rPr>
        <w:t>Nanolett</w:t>
      </w:r>
      <w:proofErr w:type="spellEnd"/>
      <w:r w:rsidRPr="00006ABA">
        <w:rPr>
          <w:rFonts w:asciiTheme="minorHAnsi" w:hAnsiTheme="minorHAnsi" w:cstheme="minorHAnsi"/>
          <w:sz w:val="22"/>
          <w:szCs w:val="22"/>
        </w:rPr>
        <w:t xml:space="preserve">. </w:t>
      </w:r>
      <w:r w:rsidRPr="00006ABA">
        <w:rPr>
          <w:rFonts w:asciiTheme="minorHAnsi" w:hAnsiTheme="minorHAnsi" w:cstheme="minorHAnsi"/>
          <w:b/>
          <w:sz w:val="22"/>
          <w:szCs w:val="22"/>
        </w:rPr>
        <w:t>14</w:t>
      </w:r>
      <w:r w:rsidRPr="00006ABA">
        <w:rPr>
          <w:rFonts w:asciiTheme="minorHAnsi" w:hAnsiTheme="minorHAnsi" w:cstheme="minorHAnsi"/>
          <w:sz w:val="22"/>
          <w:szCs w:val="22"/>
        </w:rPr>
        <w:t xml:space="preserve"> 89-93 (2014).</w:t>
      </w:r>
      <w:r w:rsidR="00521E9A" w:rsidRPr="00521E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4B89DA" w14:textId="52CD366C" w:rsidR="00006ABA" w:rsidRDefault="00006ABA" w:rsidP="00006ABA">
      <w:pPr>
        <w:numPr>
          <w:ilvl w:val="0"/>
          <w:numId w:val="1"/>
        </w:numPr>
        <w:shd w:val="clear" w:color="auto" w:fill="FFFFFF"/>
        <w:ind w:left="284" w:right="282" w:hanging="284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006ABA">
        <w:rPr>
          <w:rFonts w:asciiTheme="minorHAnsi" w:hAnsiTheme="minorHAnsi" w:cstheme="minorHAnsi"/>
          <w:sz w:val="22"/>
          <w:szCs w:val="22"/>
          <w:lang w:eastAsia="en-AU"/>
        </w:rPr>
        <w:t xml:space="preserve">E. Romero, R. </w:t>
      </w:r>
      <w:proofErr w:type="spellStart"/>
      <w:r w:rsidRPr="00006ABA">
        <w:rPr>
          <w:rFonts w:asciiTheme="minorHAnsi" w:hAnsiTheme="minorHAnsi" w:cstheme="minorHAnsi"/>
          <w:sz w:val="22"/>
          <w:szCs w:val="22"/>
          <w:lang w:eastAsia="en-AU"/>
        </w:rPr>
        <w:t>Kalra</w:t>
      </w:r>
      <w:proofErr w:type="spellEnd"/>
      <w:r w:rsidRPr="00006ABA">
        <w:rPr>
          <w:rFonts w:asciiTheme="minorHAnsi" w:hAnsiTheme="minorHAnsi" w:cstheme="minorHAnsi"/>
          <w:sz w:val="22"/>
          <w:szCs w:val="22"/>
          <w:lang w:eastAsia="en-AU"/>
        </w:rPr>
        <w:t xml:space="preserve">, N. P. </w:t>
      </w:r>
      <w:proofErr w:type="spellStart"/>
      <w:r w:rsidRPr="00006ABA">
        <w:rPr>
          <w:rFonts w:asciiTheme="minorHAnsi" w:hAnsiTheme="minorHAnsi" w:cstheme="minorHAnsi"/>
          <w:sz w:val="22"/>
          <w:szCs w:val="22"/>
          <w:lang w:eastAsia="en-AU"/>
        </w:rPr>
        <w:t>Mauranyapin</w:t>
      </w:r>
      <w:proofErr w:type="spellEnd"/>
      <w:r w:rsidRPr="00006ABA">
        <w:rPr>
          <w:rFonts w:asciiTheme="minorHAnsi" w:hAnsiTheme="minorHAnsi" w:cstheme="minorHAnsi"/>
          <w:sz w:val="22"/>
          <w:szCs w:val="22"/>
          <w:lang w:eastAsia="en-AU"/>
        </w:rPr>
        <w:t>, C. G. Baker, C. Meng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006ABA">
        <w:rPr>
          <w:rFonts w:asciiTheme="minorHAnsi" w:hAnsiTheme="minorHAnsi" w:cstheme="minorHAnsi"/>
          <w:sz w:val="22"/>
          <w:szCs w:val="22"/>
          <w:lang w:eastAsia="en-AU"/>
        </w:rPr>
        <w:t xml:space="preserve">&amp; W. P. Bowen, Phys. Rev. Appl. </w:t>
      </w:r>
      <w:r w:rsidRPr="00006ABA">
        <w:rPr>
          <w:rFonts w:asciiTheme="minorHAnsi" w:hAnsiTheme="minorHAnsi" w:cstheme="minorHAnsi"/>
          <w:b/>
          <w:sz w:val="22"/>
          <w:szCs w:val="22"/>
          <w:lang w:eastAsia="en-AU"/>
        </w:rPr>
        <w:t>11</w:t>
      </w:r>
      <w:r w:rsidRPr="00006ABA">
        <w:rPr>
          <w:rFonts w:asciiTheme="minorHAnsi" w:hAnsiTheme="minorHAnsi" w:cstheme="minorHAnsi"/>
          <w:sz w:val="22"/>
          <w:szCs w:val="22"/>
          <w:lang w:eastAsia="en-AU"/>
        </w:rPr>
        <w:t xml:space="preserve"> 64035 (2019).</w:t>
      </w:r>
    </w:p>
    <w:p w14:paraId="25AD9FF5" w14:textId="6395FDDF" w:rsidR="00006ABA" w:rsidRPr="00006ABA" w:rsidRDefault="00006ABA" w:rsidP="00006ABA">
      <w:pPr>
        <w:numPr>
          <w:ilvl w:val="0"/>
          <w:numId w:val="1"/>
        </w:numPr>
        <w:shd w:val="clear" w:color="auto" w:fill="FFFFFF"/>
        <w:ind w:left="284" w:right="282" w:hanging="284"/>
        <w:jc w:val="both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 w:rsidRPr="00006ABA">
        <w:rPr>
          <w:rFonts w:asciiTheme="minorHAnsi" w:hAnsiTheme="minorHAnsi" w:cstheme="minorHAnsi"/>
          <w:sz w:val="22"/>
          <w:szCs w:val="22"/>
          <w:lang w:eastAsia="en-AU"/>
        </w:rPr>
        <w:t xml:space="preserve">E. Romero, V. M. Valenzuela, A. R. </w:t>
      </w:r>
      <w:proofErr w:type="spellStart"/>
      <w:r w:rsidRPr="00006ABA">
        <w:rPr>
          <w:rFonts w:asciiTheme="minorHAnsi" w:hAnsiTheme="minorHAnsi" w:cstheme="minorHAnsi"/>
          <w:sz w:val="22"/>
          <w:szCs w:val="22"/>
          <w:lang w:eastAsia="en-AU"/>
        </w:rPr>
        <w:t>Kermany</w:t>
      </w:r>
      <w:proofErr w:type="spellEnd"/>
      <w:r w:rsidRPr="00006ABA">
        <w:rPr>
          <w:rFonts w:asciiTheme="minorHAnsi" w:hAnsiTheme="minorHAnsi" w:cstheme="minorHAnsi"/>
          <w:sz w:val="22"/>
          <w:szCs w:val="22"/>
          <w:lang w:eastAsia="en-AU"/>
        </w:rPr>
        <w:t xml:space="preserve">, F. Iacopi &amp; W. P. Bowen, </w:t>
      </w:r>
      <w:r w:rsidRPr="00006ABA">
        <w:rPr>
          <w:rFonts w:asciiTheme="minorHAnsi" w:hAnsiTheme="minorHAnsi" w:cstheme="minorHAnsi"/>
          <w:i/>
          <w:sz w:val="22"/>
          <w:szCs w:val="22"/>
          <w:lang w:eastAsia="en-AU"/>
        </w:rPr>
        <w:t>Engineering the dissipation of crystalline micromechanical resonators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, </w:t>
      </w:r>
      <w:r w:rsidRPr="00006ABA">
        <w:rPr>
          <w:rFonts w:asciiTheme="minorHAnsi" w:hAnsiTheme="minorHAnsi" w:cstheme="minorHAnsi"/>
          <w:sz w:val="22"/>
          <w:szCs w:val="22"/>
          <w:lang w:eastAsia="en-AU"/>
        </w:rPr>
        <w:t>arXiv:1911.03835 (2019).</w:t>
      </w:r>
    </w:p>
    <w:sectPr w:rsidR="00006ABA" w:rsidRPr="00006ABA" w:rsidSect="000A6D19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6BB"/>
    <w:rsid w:val="00006ABA"/>
    <w:rsid w:val="0004118E"/>
    <w:rsid w:val="00045573"/>
    <w:rsid w:val="000A6D19"/>
    <w:rsid w:val="00196042"/>
    <w:rsid w:val="001A21AD"/>
    <w:rsid w:val="002078AD"/>
    <w:rsid w:val="002226BB"/>
    <w:rsid w:val="00225236"/>
    <w:rsid w:val="002272B0"/>
    <w:rsid w:val="00300B92"/>
    <w:rsid w:val="0030585E"/>
    <w:rsid w:val="00375F7B"/>
    <w:rsid w:val="00387491"/>
    <w:rsid w:val="00447188"/>
    <w:rsid w:val="00483B05"/>
    <w:rsid w:val="004E28B9"/>
    <w:rsid w:val="004E5450"/>
    <w:rsid w:val="00521E9A"/>
    <w:rsid w:val="005226A8"/>
    <w:rsid w:val="0055229D"/>
    <w:rsid w:val="00562D19"/>
    <w:rsid w:val="0059609A"/>
    <w:rsid w:val="00597659"/>
    <w:rsid w:val="005E48A2"/>
    <w:rsid w:val="005F19FF"/>
    <w:rsid w:val="00600025"/>
    <w:rsid w:val="00603AE8"/>
    <w:rsid w:val="00641190"/>
    <w:rsid w:val="006448F3"/>
    <w:rsid w:val="006B3866"/>
    <w:rsid w:val="00711813"/>
    <w:rsid w:val="00724E3C"/>
    <w:rsid w:val="00743C46"/>
    <w:rsid w:val="00815EBB"/>
    <w:rsid w:val="008909C9"/>
    <w:rsid w:val="00947B77"/>
    <w:rsid w:val="00997C34"/>
    <w:rsid w:val="009A4CFF"/>
    <w:rsid w:val="009B2641"/>
    <w:rsid w:val="009E2228"/>
    <w:rsid w:val="009F06D6"/>
    <w:rsid w:val="00A266B4"/>
    <w:rsid w:val="00BC5FCC"/>
    <w:rsid w:val="00BF3800"/>
    <w:rsid w:val="00C60A71"/>
    <w:rsid w:val="00CC165A"/>
    <w:rsid w:val="00CC187D"/>
    <w:rsid w:val="00CC7097"/>
    <w:rsid w:val="00D55F3B"/>
    <w:rsid w:val="00DA2731"/>
    <w:rsid w:val="00DB4497"/>
    <w:rsid w:val="00DC0ABB"/>
    <w:rsid w:val="00DF1C8E"/>
    <w:rsid w:val="00EF12F3"/>
    <w:rsid w:val="00F26BBE"/>
    <w:rsid w:val="00F96368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89A172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F7B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3253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Zoe Keogh</cp:lastModifiedBy>
  <cp:revision>2</cp:revision>
  <cp:lastPrinted>2013-06-13T05:15:00Z</cp:lastPrinted>
  <dcterms:created xsi:type="dcterms:W3CDTF">2019-12-04T04:15:00Z</dcterms:created>
  <dcterms:modified xsi:type="dcterms:W3CDTF">2019-12-04T04:15:00Z</dcterms:modified>
</cp:coreProperties>
</file>