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CC73C4" w14:textId="394AACBA" w:rsidR="00374E17" w:rsidRPr="00374E17" w:rsidRDefault="001D4261" w:rsidP="00374E17">
      <w:pPr>
        <w:pStyle w:val="Articletitle"/>
        <w:jc w:val="center"/>
        <w:rPr>
          <w:rFonts w:asciiTheme="minorHAnsi" w:hAnsiTheme="minorHAnsi" w:cstheme="minorHAnsi"/>
          <w:szCs w:val="28"/>
        </w:rPr>
      </w:pPr>
      <w:r>
        <w:rPr>
          <w:rFonts w:asciiTheme="minorHAnsi" w:hAnsiTheme="minorHAnsi" w:cstheme="minorHAnsi"/>
          <w:szCs w:val="28"/>
          <w:lang w:val="en-AU"/>
        </w:rPr>
        <w:t xml:space="preserve">Layered </w:t>
      </w:r>
      <w:r w:rsidR="00374E17" w:rsidRPr="00374E17">
        <w:rPr>
          <w:rFonts w:asciiTheme="minorHAnsi" w:hAnsiTheme="minorHAnsi" w:cstheme="minorHAnsi"/>
          <w:szCs w:val="28"/>
          <w:lang w:val="en-AU"/>
        </w:rPr>
        <w:t xml:space="preserve">materials </w:t>
      </w:r>
      <w:r w:rsidR="00374E17" w:rsidRPr="00374E17">
        <w:rPr>
          <w:rFonts w:asciiTheme="minorHAnsi" w:hAnsiTheme="minorHAnsi" w:cstheme="minorHAnsi"/>
          <w:szCs w:val="28"/>
        </w:rPr>
        <w:t>for energy conversion: reactivity and stability</w:t>
      </w:r>
    </w:p>
    <w:p w14:paraId="22DB1634" w14:textId="634B0747" w:rsidR="00DF1C8E" w:rsidRPr="005F19FF" w:rsidRDefault="00374E17" w:rsidP="009A4CFF">
      <w:pPr>
        <w:ind w:left="284" w:right="282"/>
        <w:jc w:val="center"/>
        <w:rPr>
          <w:rFonts w:ascii="Calibri" w:hAnsi="Calibri" w:cs="Calibri"/>
          <w:i/>
          <w:lang w:val="en-AU"/>
        </w:rPr>
      </w:pPr>
      <w:r>
        <w:rPr>
          <w:rFonts w:ascii="Calibri" w:hAnsi="Calibri" w:cs="Calibri"/>
          <w:i/>
          <w:lang w:val="en-AU"/>
        </w:rPr>
        <w:t>Nasir Uddin</w:t>
      </w:r>
      <w:r w:rsidR="00E770D8">
        <w:rPr>
          <w:rFonts w:ascii="Calibri" w:hAnsi="Calibri" w:cs="Calibri"/>
          <w:i/>
          <w:vertAlign w:val="superscript"/>
          <w:lang w:val="en-AU"/>
        </w:rPr>
        <w:t>A</w:t>
      </w:r>
      <w:r>
        <w:rPr>
          <w:rFonts w:ascii="Calibri" w:hAnsi="Calibri" w:cs="Calibri"/>
          <w:i/>
          <w:lang w:val="en-AU"/>
        </w:rPr>
        <w:t>, Ziyang Lu</w:t>
      </w:r>
      <w:r w:rsidR="00E770D8">
        <w:rPr>
          <w:rFonts w:ascii="Calibri" w:hAnsi="Calibri" w:cs="Calibri"/>
          <w:i/>
          <w:vertAlign w:val="superscript"/>
          <w:lang w:val="en-AU"/>
        </w:rPr>
        <w:t>A</w:t>
      </w:r>
      <w:r>
        <w:rPr>
          <w:rFonts w:ascii="Calibri" w:hAnsi="Calibri" w:cs="Calibri"/>
          <w:i/>
          <w:lang w:val="en-AU"/>
        </w:rPr>
        <w:t xml:space="preserve">, </w:t>
      </w:r>
      <w:r w:rsidR="00E770D8">
        <w:rPr>
          <w:rFonts w:ascii="Calibri" w:hAnsi="Calibri" w:cs="Calibri"/>
          <w:i/>
          <w:lang w:val="en-AU"/>
        </w:rPr>
        <w:t>Yaping Du</w:t>
      </w:r>
      <w:r w:rsidR="00E770D8" w:rsidRPr="00E770D8">
        <w:rPr>
          <w:rFonts w:ascii="Calibri" w:hAnsi="Calibri" w:cs="Calibri"/>
          <w:i/>
          <w:vertAlign w:val="superscript"/>
          <w:lang w:val="en-AU"/>
        </w:rPr>
        <w:t>B</w:t>
      </w:r>
      <w:r w:rsidR="00E770D8">
        <w:rPr>
          <w:rFonts w:ascii="Calibri" w:hAnsi="Calibri" w:cs="Calibri"/>
          <w:i/>
          <w:lang w:val="en-AU"/>
        </w:rPr>
        <w:t xml:space="preserve">, </w:t>
      </w:r>
      <w:r>
        <w:rPr>
          <w:rFonts w:ascii="Calibri" w:hAnsi="Calibri" w:cs="Calibri"/>
          <w:i/>
          <w:lang w:val="en-AU"/>
        </w:rPr>
        <w:t>Zongyou Yin</w:t>
      </w:r>
      <w:r>
        <w:rPr>
          <w:rFonts w:ascii="Calibri" w:hAnsi="Calibri" w:cs="Calibri"/>
          <w:i/>
          <w:vertAlign w:val="superscript"/>
          <w:lang w:val="en-AU"/>
        </w:rPr>
        <w:t>A</w:t>
      </w:r>
    </w:p>
    <w:p w14:paraId="31479071" w14:textId="77777777" w:rsidR="00997C34" w:rsidRDefault="00997C34" w:rsidP="009A4CFF">
      <w:pPr>
        <w:ind w:left="284" w:right="282"/>
        <w:jc w:val="center"/>
        <w:rPr>
          <w:rFonts w:ascii="Calibri" w:hAnsi="Calibri" w:cs="Calibri"/>
          <w:sz w:val="22"/>
          <w:szCs w:val="22"/>
          <w:vertAlign w:val="superscript"/>
          <w:lang w:val="en-AU"/>
        </w:rPr>
      </w:pPr>
    </w:p>
    <w:p w14:paraId="1507F397" w14:textId="2454CE36" w:rsidR="00374E17" w:rsidRPr="007816CE" w:rsidRDefault="005F19FF" w:rsidP="007816CE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7816CE">
        <w:rPr>
          <w:rFonts w:asciiTheme="minorHAnsi" w:hAnsiTheme="minorHAnsi" w:cstheme="minorHAnsi"/>
          <w:sz w:val="22"/>
          <w:szCs w:val="22"/>
          <w:vertAlign w:val="superscript"/>
          <w:lang w:val="en-AU"/>
        </w:rPr>
        <w:t>A</w:t>
      </w:r>
      <w:r w:rsidR="00374E17" w:rsidRPr="007816CE">
        <w:rPr>
          <w:rFonts w:asciiTheme="minorHAnsi" w:hAnsiTheme="minorHAnsi" w:cstheme="minorHAnsi"/>
          <w:sz w:val="22"/>
          <w:szCs w:val="22"/>
        </w:rPr>
        <w:t>Research School of Chemistry, Australian National University, ACT 2601, Australia</w:t>
      </w:r>
    </w:p>
    <w:p w14:paraId="43FDA1F0" w14:textId="743A3B38" w:rsidR="007816CE" w:rsidRPr="007816CE" w:rsidRDefault="007816CE" w:rsidP="007816CE">
      <w:pPr>
        <w:jc w:val="both"/>
        <w:rPr>
          <w:rFonts w:asciiTheme="minorHAnsi" w:hAnsiTheme="minorHAnsi" w:cstheme="minorHAnsi"/>
          <w:color w:val="000000" w:themeColor="text1"/>
          <w:spacing w:val="-5"/>
          <w:sz w:val="22"/>
          <w:szCs w:val="22"/>
          <w:shd w:val="clear" w:color="auto" w:fill="FFFFFF"/>
          <w:lang w:val="en-GB"/>
        </w:rPr>
      </w:pPr>
      <w:r w:rsidRPr="007816CE">
        <w:rPr>
          <w:rFonts w:asciiTheme="minorHAnsi" w:hAnsiTheme="minorHAnsi" w:cstheme="minorHAnsi"/>
          <w:sz w:val="22"/>
          <w:szCs w:val="22"/>
          <w:vertAlign w:val="superscript"/>
        </w:rPr>
        <w:t>B</w:t>
      </w:r>
      <w:r w:rsidRPr="007816CE">
        <w:rPr>
          <w:rFonts w:asciiTheme="minorHAnsi" w:hAnsiTheme="minorHAnsi" w:cstheme="minorHAnsi"/>
          <w:color w:val="000000" w:themeColor="text1"/>
          <w:spacing w:val="-5"/>
          <w:sz w:val="22"/>
          <w:szCs w:val="22"/>
          <w:shd w:val="clear" w:color="auto" w:fill="FFFFFF"/>
          <w:lang w:val="en-GB"/>
        </w:rPr>
        <w:t>School of Materials Science and Engineering, Center for Rare Earth and Inorganic Functional Materials, Nankai University, Tianjin 300350, China</w:t>
      </w:r>
    </w:p>
    <w:p w14:paraId="05E17889" w14:textId="34567ACF" w:rsidR="00711813" w:rsidRPr="007816CE" w:rsidRDefault="00711813" w:rsidP="009A4CFF">
      <w:pPr>
        <w:pStyle w:val="Default"/>
        <w:ind w:left="284" w:right="282"/>
        <w:jc w:val="both"/>
        <w:rPr>
          <w:color w:val="auto"/>
          <w:sz w:val="22"/>
          <w:szCs w:val="22"/>
          <w:lang w:val="en-GB"/>
        </w:rPr>
      </w:pPr>
    </w:p>
    <w:p w14:paraId="35D9DF9C" w14:textId="6872F6FF" w:rsidR="00711813" w:rsidRPr="006B3866" w:rsidRDefault="00711813" w:rsidP="009A4CFF">
      <w:pPr>
        <w:ind w:left="284" w:right="282"/>
        <w:jc w:val="both"/>
        <w:rPr>
          <w:rFonts w:ascii="Calibri" w:hAnsi="Calibri" w:cs="Calibri"/>
          <w:sz w:val="22"/>
          <w:szCs w:val="22"/>
          <w:lang w:val="en-AU"/>
        </w:rPr>
      </w:pPr>
      <w:r w:rsidRPr="00447188">
        <w:rPr>
          <w:rFonts w:ascii="Calibri" w:hAnsi="Calibri" w:cs="Calibri"/>
          <w:b/>
          <w:bCs/>
          <w:sz w:val="22"/>
          <w:szCs w:val="22"/>
          <w:lang w:val="en-AU"/>
        </w:rPr>
        <w:t>Introduction</w:t>
      </w:r>
      <w:r w:rsidR="00447188">
        <w:rPr>
          <w:rFonts w:ascii="Calibri" w:hAnsi="Calibri" w:cs="Calibri"/>
          <w:sz w:val="22"/>
          <w:szCs w:val="22"/>
          <w:lang w:val="en-AU"/>
        </w:rPr>
        <w:t xml:space="preserve"> </w:t>
      </w:r>
    </w:p>
    <w:p w14:paraId="3CBAE8D3" w14:textId="15DFCB65" w:rsidR="00962DF3" w:rsidRPr="006B3866" w:rsidRDefault="00962DF3" w:rsidP="00962DF3">
      <w:pPr>
        <w:ind w:left="284" w:right="282"/>
        <w:jc w:val="both"/>
        <w:rPr>
          <w:rFonts w:ascii="Calibri" w:hAnsi="Calibri" w:cs="Calibri"/>
          <w:sz w:val="22"/>
          <w:szCs w:val="22"/>
          <w:lang w:val="en-AU"/>
        </w:rPr>
      </w:pPr>
      <w:r>
        <w:rPr>
          <w:noProof/>
        </w:rPr>
        <w:pict w14:anchorId="518BC1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93.45pt;margin-top:1.05pt;width:172.6pt;height:193.75pt;z-index:251659264;mso-position-horizontal-relative:text;mso-position-vertical-relative:text">
            <v:imagedata r:id="rId5" o:title="Cover image"/>
            <w10:wrap type="square"/>
          </v:shape>
        </w:pict>
      </w:r>
      <w:r>
        <w:rPr>
          <w:rFonts w:ascii="Calibri" w:hAnsi="Calibri" w:cs="Calibri"/>
          <w:sz w:val="22"/>
          <w:szCs w:val="22"/>
          <w:lang w:val="en-AU"/>
        </w:rPr>
        <w:t xml:space="preserve">Hydrogen as a clean fuel has always been attracting researchers’ intense interest. Most research </w:t>
      </w:r>
      <w:r w:rsidR="00BB0D5C">
        <w:rPr>
          <w:rFonts w:ascii="Calibri" w:hAnsi="Calibri" w:cs="Calibri"/>
          <w:sz w:val="22"/>
          <w:szCs w:val="22"/>
          <w:lang w:val="en-AU"/>
        </w:rPr>
        <w:t xml:space="preserve">up to date </w:t>
      </w:r>
      <w:r>
        <w:rPr>
          <w:rFonts w:ascii="Calibri" w:hAnsi="Calibri" w:cs="Calibri"/>
          <w:sz w:val="22"/>
          <w:szCs w:val="22"/>
          <w:lang w:val="en-AU"/>
        </w:rPr>
        <w:t xml:space="preserve">are more interested in the performance/reactivity. However, in terms of practical application, the stability is equally important as performance. This talk will share some research on both reactivity and stability study from </w:t>
      </w:r>
      <w:r w:rsidR="00BB0D5C">
        <w:rPr>
          <w:rFonts w:ascii="Calibri" w:hAnsi="Calibri" w:cs="Calibri"/>
          <w:sz w:val="22"/>
          <w:szCs w:val="22"/>
          <w:lang w:val="en-AU"/>
        </w:rPr>
        <w:t>our research groups</w:t>
      </w:r>
      <w:r>
        <w:rPr>
          <w:rFonts w:ascii="Calibri" w:hAnsi="Calibri" w:cs="Calibri"/>
          <w:sz w:val="22"/>
          <w:szCs w:val="22"/>
          <w:lang w:val="en-AU"/>
        </w:rPr>
        <w:t xml:space="preserve">. </w:t>
      </w:r>
    </w:p>
    <w:p w14:paraId="006C3B3A" w14:textId="77777777" w:rsidR="006340AC" w:rsidRDefault="006340AC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</w:p>
    <w:p w14:paraId="59342C4C" w14:textId="150BCAB5" w:rsidR="00711813" w:rsidRPr="000A6D19" w:rsidRDefault="00711813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  <w:r w:rsidRPr="000A6D19">
        <w:rPr>
          <w:rFonts w:ascii="Calibri" w:hAnsi="Calibri" w:cs="Calibri"/>
          <w:b/>
          <w:bCs/>
          <w:lang w:val="en-AU"/>
        </w:rPr>
        <w:t xml:space="preserve">Aims </w:t>
      </w:r>
    </w:p>
    <w:p w14:paraId="4194454A" w14:textId="4D06BA62" w:rsidR="00045573" w:rsidRPr="006B3866" w:rsidRDefault="00962DF3" w:rsidP="009A4CFF">
      <w:pPr>
        <w:ind w:left="284" w:right="282"/>
        <w:jc w:val="both"/>
        <w:rPr>
          <w:rFonts w:ascii="Calibri" w:hAnsi="Calibri" w:cs="Calibri"/>
          <w:sz w:val="22"/>
          <w:szCs w:val="22"/>
          <w:lang w:val="en-AU"/>
        </w:rPr>
      </w:pPr>
      <w:r>
        <w:rPr>
          <w:rFonts w:ascii="Calibri" w:hAnsi="Calibri" w:cs="Calibri"/>
          <w:sz w:val="22"/>
          <w:szCs w:val="22"/>
          <w:lang w:val="en-AU"/>
        </w:rPr>
        <w:t xml:space="preserve">To study the performance </w:t>
      </w:r>
      <w:r w:rsidR="006340AC">
        <w:rPr>
          <w:rFonts w:ascii="Calibri" w:hAnsi="Calibri" w:cs="Calibri"/>
          <w:sz w:val="22"/>
          <w:szCs w:val="22"/>
          <w:lang w:val="en-AU"/>
        </w:rPr>
        <w:t xml:space="preserve">and its </w:t>
      </w:r>
      <w:r>
        <w:rPr>
          <w:rFonts w:ascii="Calibri" w:hAnsi="Calibri" w:cs="Calibri"/>
          <w:sz w:val="22"/>
          <w:szCs w:val="22"/>
          <w:lang w:val="en-AU"/>
        </w:rPr>
        <w:t xml:space="preserve">stability </w:t>
      </w:r>
    </w:p>
    <w:p w14:paraId="62F19A99" w14:textId="77777777" w:rsidR="006340AC" w:rsidRDefault="006340AC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</w:p>
    <w:p w14:paraId="70330504" w14:textId="0D5A7971" w:rsidR="00711813" w:rsidRPr="000A6D19" w:rsidRDefault="00711813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  <w:r w:rsidRPr="000A6D19">
        <w:rPr>
          <w:rFonts w:ascii="Calibri" w:hAnsi="Calibri" w:cs="Calibri"/>
          <w:b/>
          <w:bCs/>
          <w:lang w:val="en-AU"/>
        </w:rPr>
        <w:t>Methods</w:t>
      </w:r>
    </w:p>
    <w:p w14:paraId="68593CA0" w14:textId="77777777" w:rsidR="00962DF3" w:rsidRDefault="00962DF3" w:rsidP="00962DF3">
      <w:pPr>
        <w:ind w:right="282"/>
        <w:jc w:val="both"/>
        <w:rPr>
          <w:rFonts w:ascii="Calibri" w:hAnsi="Calibri" w:cs="Calibri"/>
          <w:sz w:val="22"/>
          <w:szCs w:val="22"/>
          <w:lang w:val="en-AU"/>
        </w:rPr>
      </w:pPr>
      <w:r>
        <w:rPr>
          <w:rFonts w:ascii="Calibri" w:hAnsi="Calibri" w:cs="Calibri"/>
          <w:sz w:val="22"/>
          <w:szCs w:val="22"/>
          <w:lang w:val="en-AU"/>
        </w:rPr>
        <w:t xml:space="preserve">      Electrocatalytic and photocatalytic redox reactions based on    </w:t>
      </w:r>
    </w:p>
    <w:p w14:paraId="70546230" w14:textId="2F671547" w:rsidR="00045573" w:rsidRPr="006B3866" w:rsidRDefault="00962DF3" w:rsidP="00962DF3">
      <w:pPr>
        <w:ind w:right="282"/>
        <w:jc w:val="both"/>
        <w:rPr>
          <w:rFonts w:ascii="Calibri" w:hAnsi="Calibri" w:cs="Calibri"/>
          <w:sz w:val="22"/>
          <w:szCs w:val="22"/>
          <w:lang w:val="en-AU"/>
        </w:rPr>
      </w:pPr>
      <w:r>
        <w:rPr>
          <w:rFonts w:ascii="Calibri" w:hAnsi="Calibri" w:cs="Calibri"/>
          <w:sz w:val="22"/>
          <w:szCs w:val="22"/>
          <w:lang w:val="en-AU"/>
        </w:rPr>
        <w:t xml:space="preserve">      </w:t>
      </w:r>
      <w:r w:rsidR="00DD102D">
        <w:rPr>
          <w:rFonts w:ascii="Calibri" w:hAnsi="Calibri" w:cs="Calibri"/>
          <w:sz w:val="22"/>
          <w:szCs w:val="22"/>
          <w:lang w:val="en-AU"/>
        </w:rPr>
        <w:t>layered</w:t>
      </w:r>
      <w:r>
        <w:rPr>
          <w:rFonts w:ascii="Calibri" w:hAnsi="Calibri" w:cs="Calibri"/>
          <w:sz w:val="22"/>
          <w:szCs w:val="22"/>
          <w:lang w:val="en-AU"/>
        </w:rPr>
        <w:t xml:space="preserve"> materials. </w:t>
      </w:r>
    </w:p>
    <w:p w14:paraId="07AAD30C" w14:textId="77777777" w:rsidR="006340AC" w:rsidRDefault="006340AC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</w:p>
    <w:p w14:paraId="7047AF77" w14:textId="42C4818D" w:rsidR="00711813" w:rsidRPr="000A6D19" w:rsidRDefault="00711813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  <w:r w:rsidRPr="000A6D19">
        <w:rPr>
          <w:rFonts w:ascii="Calibri" w:hAnsi="Calibri" w:cs="Calibri"/>
          <w:b/>
          <w:bCs/>
          <w:lang w:val="en-AU"/>
        </w:rPr>
        <w:t xml:space="preserve">Results </w:t>
      </w:r>
    </w:p>
    <w:p w14:paraId="092354F5" w14:textId="1FB0AFEC" w:rsidR="00045573" w:rsidRPr="00E81EA2" w:rsidRDefault="00E81EA2" w:rsidP="00965F9D">
      <w:pPr>
        <w:ind w:left="284" w:right="282"/>
        <w:jc w:val="both"/>
        <w:rPr>
          <w:rFonts w:asciiTheme="minorHAnsi" w:hAnsiTheme="minorHAnsi" w:cstheme="minorHAnsi"/>
          <w:sz w:val="22"/>
          <w:szCs w:val="22"/>
          <w:lang w:val="en-AU"/>
        </w:rPr>
      </w:pPr>
      <w:r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First, </w:t>
      </w:r>
      <w:r w:rsidR="00962DF3" w:rsidRPr="00E81EA2">
        <w:rPr>
          <w:rFonts w:asciiTheme="minorHAnsi" w:hAnsiTheme="minorHAnsi" w:cstheme="minorHAnsi"/>
          <w:sz w:val="22"/>
          <w:szCs w:val="22"/>
          <w:lang w:val="en-AU"/>
        </w:rPr>
        <w:t>1T’-WS2 electrocatalytic hydrogen evolution reaction</w:t>
      </w:r>
      <w:r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(HER)</w:t>
      </w:r>
      <w:r w:rsidR="00962DF3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shows stable activity at first but degradation appeared after long time reaction induced by mechanical loss and oxidation; </w:t>
      </w:r>
      <w:r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Second, </w:t>
      </w:r>
      <w:r w:rsidR="00DD102D">
        <w:rPr>
          <w:rFonts w:asciiTheme="minorHAnsi" w:hAnsiTheme="minorHAnsi" w:cstheme="minorHAnsi"/>
          <w:sz w:val="22"/>
          <w:szCs w:val="22"/>
          <w:lang w:val="en-AU"/>
        </w:rPr>
        <w:t>t</w:t>
      </w:r>
      <w:r w:rsidR="001431A2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ransition metal based 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>composites</w:t>
      </w:r>
      <w:r w:rsidR="001431A2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show 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encouraging photocatalytic nitrogen fixation reactivity when the crystallization degree decreased. The received 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performance 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>of nitrogen reduction reaction</w:t>
      </w:r>
      <w:r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(NRR)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is stable and recoverable in the accumulative 20-hour operation</w:t>
      </w:r>
      <w:r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period</w:t>
      </w:r>
      <w:r w:rsidR="009174AB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. </w:t>
      </w:r>
      <w:r w:rsidR="00962DF3" w:rsidRPr="00E81EA2">
        <w:rPr>
          <w:rFonts w:asciiTheme="minorHAnsi" w:hAnsiTheme="minorHAnsi" w:cstheme="minorHAnsi"/>
          <w:sz w:val="22"/>
          <w:szCs w:val="22"/>
          <w:lang w:val="en-AU"/>
        </w:rPr>
        <w:t xml:space="preserve">  </w:t>
      </w:r>
    </w:p>
    <w:p w14:paraId="6DA4C609" w14:textId="77777777" w:rsidR="006340AC" w:rsidRDefault="006340AC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</w:p>
    <w:p w14:paraId="2B7EDDB3" w14:textId="6D86F653" w:rsidR="00EF12F3" w:rsidRPr="000A6D19" w:rsidRDefault="00711813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  <w:r w:rsidRPr="000A6D19">
        <w:rPr>
          <w:rFonts w:ascii="Calibri" w:hAnsi="Calibri" w:cs="Calibri"/>
          <w:b/>
          <w:bCs/>
          <w:lang w:val="en-AU"/>
        </w:rPr>
        <w:t xml:space="preserve">Discussion </w:t>
      </w:r>
    </w:p>
    <w:p w14:paraId="14582973" w14:textId="65DAD878" w:rsidR="009174AB" w:rsidRPr="009174AB" w:rsidRDefault="009174AB" w:rsidP="00E81EA2">
      <w:pPr>
        <w:pStyle w:val="PlainText"/>
        <w:ind w:left="284"/>
        <w:jc w:val="both"/>
        <w:rPr>
          <w:rFonts w:asciiTheme="minorHAnsi" w:hAnsiTheme="minorHAnsi" w:cstheme="minorHAnsi"/>
          <w:sz w:val="22"/>
          <w:szCs w:val="22"/>
        </w:rPr>
      </w:pPr>
      <w:r w:rsidRPr="009174AB">
        <w:rPr>
          <w:rFonts w:asciiTheme="minorHAnsi" w:hAnsiTheme="minorHAnsi" w:cstheme="minorHAnsi"/>
          <w:sz w:val="22"/>
          <w:szCs w:val="22"/>
        </w:rPr>
        <w:t>Nano science and technology offer a vast and fascinating playground</w:t>
      </w:r>
      <w:r w:rsidRPr="009174AB">
        <w:rPr>
          <w:rFonts w:ascii="MS Gothic" w:eastAsia="MS Gothic" w:hAnsi="MS Gothic" w:cs="MS Gothic" w:hint="eastAsia"/>
          <w:sz w:val="22"/>
          <w:szCs w:val="22"/>
        </w:rPr>
        <w:t> </w:t>
      </w:r>
      <w:r w:rsidRPr="009174AB">
        <w:rPr>
          <w:rFonts w:asciiTheme="minorHAnsi" w:hAnsiTheme="minorHAnsi" w:cstheme="minorHAnsi"/>
          <w:sz w:val="22"/>
          <w:szCs w:val="22"/>
        </w:rPr>
        <w:t>to explore the novel physiochemical properties of nanomaterials with the development for various applications including energy conversion and storage. In th</w:t>
      </w:r>
      <w:r w:rsidR="00E81EA2">
        <w:rPr>
          <w:rFonts w:asciiTheme="minorHAnsi" w:hAnsiTheme="minorHAnsi" w:cstheme="minorHAnsi"/>
          <w:sz w:val="22"/>
          <w:szCs w:val="22"/>
        </w:rPr>
        <w:t xml:space="preserve">e research of 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1T’-WS2 </w:t>
      </w:r>
      <w:r w:rsidRPr="009174AB">
        <w:rPr>
          <w:rFonts w:asciiTheme="minorHAnsi" w:hAnsiTheme="minorHAnsi" w:cstheme="minorHAnsi"/>
          <w:sz w:val="22"/>
          <w:szCs w:val="22"/>
        </w:rPr>
        <w:t>based nano electrocatalysis</w:t>
      </w:r>
      <w:r w:rsidR="00E81EA2">
        <w:rPr>
          <w:rFonts w:asciiTheme="minorHAnsi" w:hAnsiTheme="minorHAnsi" w:cstheme="minorHAnsi"/>
          <w:sz w:val="22"/>
          <w:szCs w:val="22"/>
        </w:rPr>
        <w:t>,</w:t>
      </w:r>
      <w:r w:rsidRPr="009174AB">
        <w:rPr>
          <w:rFonts w:asciiTheme="minorHAnsi" w:hAnsiTheme="minorHAnsi" w:cstheme="minorHAnsi"/>
          <w:sz w:val="22"/>
          <w:szCs w:val="22"/>
        </w:rPr>
        <w:t xml:space="preserve"> surface molecular tunable crystal phase engineering</w:t>
      </w:r>
      <w:r w:rsidR="00E81EA2">
        <w:rPr>
          <w:rFonts w:asciiTheme="minorHAnsi" w:hAnsiTheme="minorHAnsi" w:cstheme="minorHAnsi"/>
          <w:sz w:val="22"/>
          <w:szCs w:val="22"/>
        </w:rPr>
        <w:t xml:space="preserve"> was developed </w:t>
      </w:r>
      <w:r w:rsidRPr="009174AB">
        <w:rPr>
          <w:rFonts w:asciiTheme="minorHAnsi" w:hAnsiTheme="minorHAnsi" w:cstheme="minorHAnsi"/>
          <w:sz w:val="22"/>
          <w:szCs w:val="22"/>
        </w:rPr>
        <w:t>towards</w:t>
      </w:r>
      <w:r w:rsidR="00E81EA2">
        <w:rPr>
          <w:rFonts w:asciiTheme="minorHAnsi" w:hAnsiTheme="minorHAnsi" w:cstheme="minorHAnsi"/>
          <w:sz w:val="22"/>
          <w:szCs w:val="22"/>
        </w:rPr>
        <w:t xml:space="preserve"> the</w:t>
      </w:r>
      <w:r w:rsidRPr="009174AB">
        <w:rPr>
          <w:rFonts w:asciiTheme="minorHAnsi" w:hAnsiTheme="minorHAnsi" w:cstheme="minorHAnsi"/>
          <w:sz w:val="22"/>
          <w:szCs w:val="22"/>
        </w:rPr>
        <w:t xml:space="preserve"> stable electrocatalytic </w:t>
      </w:r>
      <w:r w:rsidR="00E81EA2">
        <w:rPr>
          <w:rFonts w:asciiTheme="minorHAnsi" w:hAnsiTheme="minorHAnsi" w:cstheme="minorHAnsi"/>
          <w:sz w:val="22"/>
          <w:szCs w:val="22"/>
        </w:rPr>
        <w:t>HER</w:t>
      </w:r>
      <w:r w:rsidRPr="009174AB">
        <w:rPr>
          <w:rFonts w:asciiTheme="minorHAnsi" w:hAnsiTheme="minorHAnsi" w:cstheme="minorHAnsi"/>
          <w:sz w:val="22"/>
          <w:szCs w:val="22"/>
        </w:rPr>
        <w:t>,</w:t>
      </w:r>
      <w:r w:rsidR="00E81EA2">
        <w:rPr>
          <w:rFonts w:asciiTheme="minorHAnsi" w:hAnsiTheme="minorHAnsi" w:cstheme="minorHAnsi"/>
          <w:sz w:val="22"/>
          <w:szCs w:val="22"/>
        </w:rPr>
        <w:t xml:space="preserve"> where the stability was finally </w:t>
      </w:r>
      <w:r w:rsidR="00DD102D">
        <w:rPr>
          <w:rFonts w:asciiTheme="minorHAnsi" w:hAnsiTheme="minorHAnsi" w:cstheme="minorHAnsi"/>
          <w:sz w:val="22"/>
          <w:szCs w:val="22"/>
        </w:rPr>
        <w:t>interrupted</w:t>
      </w:r>
      <w:r w:rsidR="00E81EA2">
        <w:rPr>
          <w:rFonts w:asciiTheme="minorHAnsi" w:hAnsiTheme="minorHAnsi" w:cstheme="minorHAnsi"/>
          <w:sz w:val="22"/>
          <w:szCs w:val="22"/>
        </w:rPr>
        <w:t xml:space="preserve"> by H</w:t>
      </w:r>
      <w:r w:rsidR="00E81EA2" w:rsidRPr="00E81EA2">
        <w:rPr>
          <w:rFonts w:asciiTheme="minorHAnsi" w:hAnsiTheme="minorHAnsi" w:cstheme="minorHAnsi"/>
          <w:sz w:val="22"/>
          <w:szCs w:val="22"/>
          <w:vertAlign w:val="subscript"/>
        </w:rPr>
        <w:t>2</w:t>
      </w:r>
      <w:r w:rsidR="00E81EA2">
        <w:rPr>
          <w:rFonts w:asciiTheme="minorHAnsi" w:hAnsiTheme="minorHAnsi" w:cstheme="minorHAnsi"/>
          <w:sz w:val="22"/>
          <w:szCs w:val="22"/>
        </w:rPr>
        <w:t xml:space="preserve"> bubbling and air oxidation. In the t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ransition metal 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based </w:t>
      </w:r>
      <w:r w:rsidR="00E81EA2">
        <w:rPr>
          <w:rFonts w:ascii="Calibri" w:hAnsi="Calibri" w:cs="Calibri"/>
          <w:sz w:val="22"/>
          <w:szCs w:val="22"/>
          <w:lang w:val="en-AU"/>
        </w:rPr>
        <w:t>composites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 for photoredox NRR, the</w:t>
      </w:r>
      <w:r w:rsidR="00E81EA2" w:rsidRPr="00E81EA2">
        <w:rPr>
          <w:rFonts w:ascii="Calibri" w:hAnsi="Calibri" w:cs="Calibri"/>
          <w:sz w:val="22"/>
          <w:szCs w:val="22"/>
          <w:lang w:val="en-AU"/>
        </w:rPr>
        <w:t xml:space="preserve"> </w:t>
      </w:r>
      <w:r w:rsidR="00E81EA2">
        <w:rPr>
          <w:rFonts w:ascii="Calibri" w:hAnsi="Calibri" w:cs="Calibri"/>
          <w:sz w:val="22"/>
          <w:szCs w:val="22"/>
          <w:lang w:val="en-AU"/>
        </w:rPr>
        <w:t>crystallization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 degree control is critical to tune the reactivity and the low-crystallized composites showed 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stable and recoverable 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NRR performance </w:t>
      </w:r>
      <w:r w:rsidR="00E81EA2">
        <w:rPr>
          <w:rFonts w:ascii="Calibri" w:hAnsi="Calibri" w:cs="Calibri"/>
          <w:sz w:val="22"/>
          <w:szCs w:val="22"/>
          <w:lang w:val="en-AU"/>
        </w:rPr>
        <w:t>in the accumulative 20-hour operation</w:t>
      </w:r>
      <w:r w:rsidR="00E81EA2">
        <w:rPr>
          <w:rFonts w:ascii="Calibri" w:hAnsi="Calibri" w:cs="Calibri"/>
          <w:sz w:val="22"/>
          <w:szCs w:val="22"/>
          <w:lang w:val="en-AU"/>
        </w:rPr>
        <w:t xml:space="preserve"> period.</w:t>
      </w:r>
    </w:p>
    <w:p w14:paraId="02506BED" w14:textId="77777777" w:rsidR="006340AC" w:rsidRDefault="006340AC" w:rsidP="009A4CFF">
      <w:pPr>
        <w:ind w:left="284" w:right="282"/>
        <w:jc w:val="both"/>
        <w:rPr>
          <w:rFonts w:ascii="Calibri" w:hAnsi="Calibri" w:cs="Calibri"/>
          <w:b/>
          <w:bCs/>
          <w:lang w:val="en-AU"/>
        </w:rPr>
      </w:pPr>
    </w:p>
    <w:p w14:paraId="181C748C" w14:textId="268974BE" w:rsidR="00641190" w:rsidRPr="000A6D19" w:rsidRDefault="00045573" w:rsidP="009A4CFF">
      <w:pPr>
        <w:ind w:left="284" w:right="282"/>
        <w:jc w:val="both"/>
        <w:rPr>
          <w:rFonts w:ascii="Calibri" w:hAnsi="Calibri" w:cs="Calibri"/>
          <w:b/>
          <w:bCs/>
          <w:sz w:val="22"/>
          <w:szCs w:val="22"/>
        </w:rPr>
      </w:pPr>
      <w:r w:rsidRPr="000A6D19">
        <w:rPr>
          <w:rFonts w:ascii="Calibri" w:hAnsi="Calibri" w:cs="Calibri"/>
          <w:b/>
          <w:bCs/>
          <w:lang w:val="en-AU"/>
        </w:rPr>
        <w:t>Conclusion</w:t>
      </w:r>
      <w:r w:rsidRPr="000A6D19">
        <w:rPr>
          <w:rFonts w:ascii="Calibri" w:hAnsi="Calibri" w:cs="Calibri"/>
          <w:b/>
          <w:bCs/>
          <w:sz w:val="22"/>
          <w:szCs w:val="22"/>
        </w:rPr>
        <w:t xml:space="preserve"> </w:t>
      </w:r>
    </w:p>
    <w:p w14:paraId="734471FB" w14:textId="3CF555FB" w:rsidR="00641190" w:rsidRPr="006B3866" w:rsidRDefault="00EF333A" w:rsidP="009A4CFF">
      <w:pPr>
        <w:ind w:left="284" w:right="282"/>
        <w:jc w:val="both"/>
        <w:rPr>
          <w:rFonts w:ascii="Calibri" w:hAnsi="Calibri" w:cs="Calibr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L</w:t>
      </w:r>
      <w:r w:rsidR="009174AB" w:rsidRPr="009174AB">
        <w:rPr>
          <w:rFonts w:asciiTheme="minorHAnsi" w:hAnsiTheme="minorHAnsi" w:cstheme="minorHAnsi"/>
          <w:sz w:val="22"/>
          <w:szCs w:val="22"/>
        </w:rPr>
        <w:t>ayered materials</w:t>
      </w:r>
      <w:r>
        <w:rPr>
          <w:rFonts w:asciiTheme="minorHAnsi" w:hAnsiTheme="minorHAnsi" w:cstheme="minorHAnsi"/>
          <w:sz w:val="22"/>
          <w:szCs w:val="22"/>
        </w:rPr>
        <w:t xml:space="preserve"> with rich engineerable </w:t>
      </w:r>
      <w:r w:rsidR="004B1995">
        <w:rPr>
          <w:rFonts w:asciiTheme="minorHAnsi" w:hAnsiTheme="minorHAnsi" w:cstheme="minorHAnsi"/>
          <w:sz w:val="22"/>
          <w:szCs w:val="22"/>
        </w:rPr>
        <w:t>parameters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 </w:t>
      </w:r>
      <w:r w:rsidR="00965EC0">
        <w:rPr>
          <w:rFonts w:asciiTheme="minorHAnsi" w:hAnsiTheme="minorHAnsi" w:cstheme="minorHAnsi"/>
          <w:sz w:val="22"/>
          <w:szCs w:val="22"/>
        </w:rPr>
        <w:t>provide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 </w:t>
      </w:r>
      <w:r w:rsidR="00965EC0">
        <w:rPr>
          <w:rFonts w:asciiTheme="minorHAnsi" w:hAnsiTheme="minorHAnsi" w:cstheme="minorHAnsi"/>
          <w:sz w:val="22"/>
          <w:szCs w:val="22"/>
        </w:rPr>
        <w:t xml:space="preserve">a new avenue to </w:t>
      </w:r>
      <w:r w:rsidR="009174AB" w:rsidRPr="009174AB">
        <w:rPr>
          <w:rFonts w:asciiTheme="minorHAnsi" w:hAnsiTheme="minorHAnsi" w:cstheme="minorHAnsi"/>
          <w:sz w:val="22"/>
          <w:szCs w:val="22"/>
        </w:rPr>
        <w:t>enhance</w:t>
      </w:r>
      <w:r w:rsidR="00965EC0">
        <w:rPr>
          <w:rFonts w:asciiTheme="minorHAnsi" w:hAnsiTheme="minorHAnsi" w:cstheme="minorHAnsi"/>
          <w:sz w:val="22"/>
          <w:szCs w:val="22"/>
        </w:rPr>
        <w:t xml:space="preserve"> the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 functional efficiency and exten</w:t>
      </w:r>
      <w:r w:rsidR="00965EC0">
        <w:rPr>
          <w:rFonts w:asciiTheme="minorHAnsi" w:hAnsiTheme="minorHAnsi" w:cstheme="minorHAnsi"/>
          <w:sz w:val="22"/>
          <w:szCs w:val="22"/>
        </w:rPr>
        <w:t>d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 </w:t>
      </w:r>
      <w:r w:rsidR="00965EC0">
        <w:rPr>
          <w:rFonts w:asciiTheme="minorHAnsi" w:hAnsiTheme="minorHAnsi" w:cstheme="minorHAnsi"/>
          <w:sz w:val="22"/>
          <w:szCs w:val="22"/>
        </w:rPr>
        <w:t xml:space="preserve">the 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performance stability </w:t>
      </w:r>
      <w:r w:rsidR="00965EC0">
        <w:rPr>
          <w:rFonts w:asciiTheme="minorHAnsi" w:hAnsiTheme="minorHAnsi" w:cstheme="minorHAnsi"/>
          <w:sz w:val="22"/>
          <w:szCs w:val="22"/>
        </w:rPr>
        <w:t xml:space="preserve">for </w:t>
      </w:r>
      <w:r w:rsidR="009174AB" w:rsidRPr="009174AB">
        <w:rPr>
          <w:rFonts w:asciiTheme="minorHAnsi" w:hAnsiTheme="minorHAnsi" w:cstheme="minorHAnsi"/>
          <w:sz w:val="22"/>
          <w:szCs w:val="22"/>
        </w:rPr>
        <w:t xml:space="preserve">new energy technologies. This talk highlights the synergistic materials science and engineering can provide the opportunities to customize nanomaterials for advanced </w:t>
      </w:r>
      <w:r w:rsidR="00576FA9">
        <w:rPr>
          <w:rFonts w:asciiTheme="minorHAnsi" w:hAnsiTheme="minorHAnsi" w:cstheme="minorHAnsi"/>
          <w:sz w:val="22"/>
          <w:szCs w:val="22"/>
        </w:rPr>
        <w:t>energy-</w:t>
      </w:r>
      <w:r w:rsidR="004B1995">
        <w:rPr>
          <w:rFonts w:asciiTheme="minorHAnsi" w:hAnsiTheme="minorHAnsi" w:cstheme="minorHAnsi"/>
          <w:sz w:val="22"/>
          <w:szCs w:val="22"/>
        </w:rPr>
        <w:t>conversion technolog</w:t>
      </w:r>
      <w:r w:rsidR="00DD102D">
        <w:rPr>
          <w:rFonts w:asciiTheme="minorHAnsi" w:hAnsiTheme="minorHAnsi" w:cstheme="minorHAnsi"/>
          <w:sz w:val="22"/>
          <w:szCs w:val="22"/>
        </w:rPr>
        <w:t>y</w:t>
      </w:r>
      <w:r w:rsidR="004B1995">
        <w:rPr>
          <w:rFonts w:asciiTheme="minorHAnsi" w:hAnsiTheme="minorHAnsi" w:cstheme="minorHAnsi"/>
          <w:sz w:val="22"/>
          <w:szCs w:val="22"/>
        </w:rPr>
        <w:t xml:space="preserve"> </w:t>
      </w:r>
      <w:r w:rsidR="009174AB" w:rsidRPr="009174AB">
        <w:rPr>
          <w:rFonts w:asciiTheme="minorHAnsi" w:hAnsiTheme="minorHAnsi" w:cstheme="minorHAnsi"/>
          <w:sz w:val="22"/>
          <w:szCs w:val="22"/>
        </w:rPr>
        <w:t>development</w:t>
      </w:r>
      <w:r w:rsidR="004B1995">
        <w:rPr>
          <w:rFonts w:asciiTheme="minorHAnsi" w:hAnsiTheme="minorHAnsi" w:cstheme="minorHAnsi"/>
          <w:sz w:val="22"/>
          <w:szCs w:val="22"/>
        </w:rPr>
        <w:t>.</w:t>
      </w:r>
    </w:p>
    <w:p w14:paraId="2B28042C" w14:textId="77777777" w:rsidR="00962DF3" w:rsidRDefault="00962DF3" w:rsidP="009A4CFF">
      <w:pPr>
        <w:ind w:left="284" w:right="282"/>
        <w:jc w:val="both"/>
        <w:rPr>
          <w:rFonts w:ascii="Calibri" w:hAnsi="Calibri" w:cs="Calibri"/>
          <w:sz w:val="22"/>
          <w:szCs w:val="22"/>
          <w:lang w:val="en-AU"/>
        </w:rPr>
      </w:pPr>
      <w:bookmarkStart w:id="0" w:name="_GoBack"/>
      <w:bookmarkEnd w:id="0"/>
    </w:p>
    <w:p w14:paraId="193725D9" w14:textId="42FEE586" w:rsidR="005F19FF" w:rsidRDefault="005F19FF" w:rsidP="009A4CFF">
      <w:pPr>
        <w:ind w:left="284" w:right="282"/>
        <w:jc w:val="both"/>
        <w:rPr>
          <w:rFonts w:ascii="Calibri" w:hAnsi="Calibri" w:cs="Calibri"/>
          <w:b/>
          <w:lang w:val="en-AU"/>
        </w:rPr>
      </w:pPr>
      <w:r w:rsidRPr="005F19FF">
        <w:rPr>
          <w:rFonts w:ascii="Calibri" w:hAnsi="Calibri" w:cs="Calibri"/>
          <w:b/>
          <w:lang w:val="en-AU"/>
        </w:rPr>
        <w:t>References</w:t>
      </w:r>
    </w:p>
    <w:p w14:paraId="57555A49" w14:textId="2E926028" w:rsidR="004B1995" w:rsidRPr="004075E1" w:rsidRDefault="00FD76D9" w:rsidP="004B1995">
      <w:pPr>
        <w:pStyle w:val="ListParagraph"/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</w:rPr>
      </w:pPr>
      <w:r w:rsidRPr="004075E1">
        <w:rPr>
          <w:rFonts w:asciiTheme="minorHAnsi" w:hAnsiTheme="minorHAnsi" w:cstheme="minorHAnsi"/>
          <w:sz w:val="22"/>
          <w:szCs w:val="22"/>
        </w:rPr>
        <w:t>Liu, Z., Li, N., Su, C., Zhao H., Xu L., Yin, Z., Li, J., &amp; Du Y.</w:t>
      </w:r>
      <w:r w:rsidR="00CA459C">
        <w:rPr>
          <w:rFonts w:asciiTheme="minorHAnsi" w:hAnsiTheme="minorHAnsi" w:cstheme="minorHAnsi"/>
          <w:sz w:val="22"/>
          <w:szCs w:val="22"/>
        </w:rPr>
        <w:t xml:space="preserve"> </w:t>
      </w:r>
      <w:r w:rsidR="004075E1" w:rsidRPr="004075E1">
        <w:rPr>
          <w:rFonts w:asciiTheme="minorHAnsi" w:hAnsiTheme="minorHAnsi" w:cstheme="minorHAnsi"/>
          <w:sz w:val="22"/>
          <w:szCs w:val="22"/>
        </w:rPr>
        <w:t>(2018)</w:t>
      </w:r>
      <w:r w:rsidR="00CA459C">
        <w:rPr>
          <w:rFonts w:asciiTheme="minorHAnsi" w:hAnsiTheme="minorHAnsi" w:cstheme="minorHAnsi"/>
          <w:sz w:val="22"/>
          <w:szCs w:val="22"/>
        </w:rPr>
        <w:t>.</w:t>
      </w:r>
      <w:r w:rsidRPr="004075E1">
        <w:rPr>
          <w:rFonts w:asciiTheme="minorHAnsi" w:hAnsiTheme="minorHAnsi" w:cstheme="minorHAnsi"/>
          <w:sz w:val="22"/>
          <w:szCs w:val="22"/>
        </w:rPr>
        <w:t xml:space="preserve"> </w:t>
      </w:r>
      <w:r w:rsidR="004B1995" w:rsidRPr="004075E1">
        <w:rPr>
          <w:rFonts w:asciiTheme="minorHAnsi" w:hAnsiTheme="minorHAnsi" w:cstheme="minorHAnsi"/>
          <w:sz w:val="22"/>
          <w:szCs w:val="22"/>
        </w:rPr>
        <w:t xml:space="preserve">Nano Energy, </w:t>
      </w:r>
      <w:r w:rsidR="004B1995" w:rsidRPr="004075E1">
        <w:rPr>
          <w:rFonts w:asciiTheme="minorHAnsi" w:hAnsiTheme="minorHAnsi" w:cstheme="minorHAnsi"/>
          <w:sz w:val="22"/>
          <w:szCs w:val="22"/>
          <w:bdr w:val="none" w:sz="0" w:space="0" w:color="auto" w:frame="1"/>
          <w:shd w:val="clear" w:color="auto" w:fill="FFFFFF"/>
        </w:rPr>
        <w:t>50</w:t>
      </w:r>
      <w:r w:rsidR="004B1995" w:rsidRPr="004075E1">
        <w:rPr>
          <w:rFonts w:asciiTheme="minorHAnsi" w:hAnsiTheme="minorHAnsi" w:cstheme="minorHAnsi"/>
          <w:sz w:val="22"/>
          <w:szCs w:val="22"/>
        </w:rPr>
        <w:t>, 176</w:t>
      </w:r>
      <w:r w:rsidR="004075E1" w:rsidRPr="004075E1">
        <w:rPr>
          <w:rFonts w:asciiTheme="minorHAnsi" w:hAnsiTheme="minorHAnsi" w:cstheme="minorHAnsi"/>
          <w:sz w:val="22"/>
          <w:szCs w:val="22"/>
        </w:rPr>
        <w:t>.</w:t>
      </w:r>
    </w:p>
    <w:p w14:paraId="00757C96" w14:textId="01C5723B" w:rsidR="004B1995" w:rsidRPr="004B1995" w:rsidRDefault="004B1995" w:rsidP="004B1995">
      <w:pPr>
        <w:numPr>
          <w:ilvl w:val="0"/>
          <w:numId w:val="4"/>
        </w:numPr>
        <w:rPr>
          <w:rFonts w:asciiTheme="minorHAnsi" w:hAnsiTheme="minorHAnsi" w:cstheme="minorHAnsi"/>
          <w:sz w:val="22"/>
          <w:szCs w:val="22"/>
          <w:lang w:eastAsia="zh-CN"/>
        </w:rPr>
      </w:pPr>
      <w:r w:rsidRPr="004B1995">
        <w:rPr>
          <w:rFonts w:asciiTheme="minorHAnsi" w:hAnsiTheme="minorHAnsi" w:cstheme="minorHAnsi"/>
          <w:sz w:val="22"/>
          <w:szCs w:val="22"/>
        </w:rPr>
        <w:t>Submitted</w:t>
      </w:r>
      <w:r w:rsidR="00332201">
        <w:rPr>
          <w:rFonts w:asciiTheme="minorHAnsi" w:hAnsiTheme="minorHAnsi" w:cstheme="minorHAnsi"/>
          <w:sz w:val="22"/>
          <w:szCs w:val="22"/>
        </w:rPr>
        <w:t xml:space="preserve"> (2019)</w:t>
      </w:r>
      <w:r w:rsidRPr="004B1995">
        <w:rPr>
          <w:rFonts w:asciiTheme="minorHAnsi" w:hAnsiTheme="minorHAnsi" w:cstheme="minorHAnsi"/>
          <w:sz w:val="22"/>
          <w:szCs w:val="22"/>
        </w:rPr>
        <w:t>.</w:t>
      </w:r>
    </w:p>
    <w:p w14:paraId="47B8170D" w14:textId="77777777" w:rsidR="004B1995" w:rsidRPr="005F19FF" w:rsidRDefault="004B1995" w:rsidP="009A4CFF">
      <w:pPr>
        <w:ind w:left="284" w:right="282"/>
        <w:jc w:val="both"/>
        <w:rPr>
          <w:rFonts w:ascii="Calibri" w:hAnsi="Calibri" w:cs="Calibri"/>
          <w:b/>
          <w:lang w:val="en-AU"/>
        </w:rPr>
      </w:pPr>
    </w:p>
    <w:p w14:paraId="19A0A76F" w14:textId="77777777" w:rsidR="00F97620" w:rsidRPr="006B3866" w:rsidRDefault="00F97620" w:rsidP="009A4CFF">
      <w:pPr>
        <w:ind w:left="284" w:right="282"/>
        <w:jc w:val="both"/>
        <w:rPr>
          <w:rFonts w:ascii="Calibri" w:hAnsi="Calibri" w:cs="Calibri"/>
          <w:sz w:val="22"/>
          <w:szCs w:val="22"/>
          <w:lang w:val="en-AU"/>
        </w:rPr>
      </w:pPr>
    </w:p>
    <w:sectPr w:rsidR="00F97620" w:rsidRPr="006B3866" w:rsidSect="000A6D19">
      <w:pgSz w:w="11906" w:h="16838" w:code="9"/>
      <w:pgMar w:top="1134" w:right="1134" w:bottom="1134" w:left="1134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">
    <w:panose1 w:val="02020603050405020304"/>
    <w:charset w:val="00"/>
    <w:family w:val="auto"/>
    <w:pitch w:val="variable"/>
    <w:sig w:usb0="00000007" w:usb1="00000000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engXian Light">
    <w:altName w:val="Microsoft YaHei"/>
    <w:charset w:val="86"/>
    <w:family w:val="auto"/>
    <w:pitch w:val="variable"/>
    <w:sig w:usb0="00000000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35FCC"/>
    <w:multiLevelType w:val="hybridMultilevel"/>
    <w:tmpl w:val="72EAF6C8"/>
    <w:lvl w:ilvl="0" w:tplc="53A2C3E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339925E4"/>
    <w:multiLevelType w:val="hybridMultilevel"/>
    <w:tmpl w:val="D514DEF8"/>
    <w:lvl w:ilvl="0" w:tplc="0C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A15A9D"/>
    <w:multiLevelType w:val="hybridMultilevel"/>
    <w:tmpl w:val="964694F8"/>
    <w:lvl w:ilvl="0" w:tplc="BF9C49F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71DF5266"/>
    <w:multiLevelType w:val="hybridMultilevel"/>
    <w:tmpl w:val="87C2949E"/>
    <w:lvl w:ilvl="0" w:tplc="E10AF1E0">
      <w:start w:val="1"/>
      <w:numFmt w:val="decimal"/>
      <w:lvlText w:val="%1."/>
      <w:lvlJc w:val="left"/>
      <w:pPr>
        <w:ind w:left="720" w:hanging="360"/>
      </w:pPr>
      <w:rPr>
        <w:rFonts w:ascii="Calibri" w:eastAsia="SimSun" w:hAnsi="Calibri" w:cs="Calibr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20"/>
  <w:drawingGridHorizontalSpacing w:val="57"/>
  <w:displayHorizontalDrawingGridEvery w:val="0"/>
  <w:displayVerticalDrawingGridEvery w:val="2"/>
  <w:noPunctuationKerning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26BB"/>
    <w:rsid w:val="0004118E"/>
    <w:rsid w:val="00045573"/>
    <w:rsid w:val="000A6D19"/>
    <w:rsid w:val="001431A2"/>
    <w:rsid w:val="001A21AD"/>
    <w:rsid w:val="001B4609"/>
    <w:rsid w:val="001D4261"/>
    <w:rsid w:val="002078AD"/>
    <w:rsid w:val="002226BB"/>
    <w:rsid w:val="00225236"/>
    <w:rsid w:val="002272B0"/>
    <w:rsid w:val="00300B92"/>
    <w:rsid w:val="0030585E"/>
    <w:rsid w:val="00332201"/>
    <w:rsid w:val="00374E17"/>
    <w:rsid w:val="00387491"/>
    <w:rsid w:val="004075E1"/>
    <w:rsid w:val="00447188"/>
    <w:rsid w:val="00483B05"/>
    <w:rsid w:val="004B1995"/>
    <w:rsid w:val="004E28B9"/>
    <w:rsid w:val="004E5450"/>
    <w:rsid w:val="005226A8"/>
    <w:rsid w:val="0055229D"/>
    <w:rsid w:val="00562D19"/>
    <w:rsid w:val="00576FA9"/>
    <w:rsid w:val="0059609A"/>
    <w:rsid w:val="00597659"/>
    <w:rsid w:val="005E48A2"/>
    <w:rsid w:val="005F19FF"/>
    <w:rsid w:val="006340AC"/>
    <w:rsid w:val="00641190"/>
    <w:rsid w:val="006448F3"/>
    <w:rsid w:val="006B3866"/>
    <w:rsid w:val="00711813"/>
    <w:rsid w:val="00724E3C"/>
    <w:rsid w:val="00743C46"/>
    <w:rsid w:val="007816CE"/>
    <w:rsid w:val="008909C9"/>
    <w:rsid w:val="009174AB"/>
    <w:rsid w:val="00947B77"/>
    <w:rsid w:val="00962DF3"/>
    <w:rsid w:val="00965EC0"/>
    <w:rsid w:val="00965F9D"/>
    <w:rsid w:val="00997C34"/>
    <w:rsid w:val="009A4CFF"/>
    <w:rsid w:val="009B2641"/>
    <w:rsid w:val="009E2228"/>
    <w:rsid w:val="009F06D6"/>
    <w:rsid w:val="00A266B4"/>
    <w:rsid w:val="00AA5A6A"/>
    <w:rsid w:val="00BB0D5C"/>
    <w:rsid w:val="00BC5FCC"/>
    <w:rsid w:val="00C60A71"/>
    <w:rsid w:val="00CA459C"/>
    <w:rsid w:val="00CC165A"/>
    <w:rsid w:val="00D55F3B"/>
    <w:rsid w:val="00DA2731"/>
    <w:rsid w:val="00DB4497"/>
    <w:rsid w:val="00DC0ABB"/>
    <w:rsid w:val="00DD102D"/>
    <w:rsid w:val="00DF1C8E"/>
    <w:rsid w:val="00E770D8"/>
    <w:rsid w:val="00E81EA2"/>
    <w:rsid w:val="00EA69DA"/>
    <w:rsid w:val="00EF12F3"/>
    <w:rsid w:val="00EF333A"/>
    <w:rsid w:val="00F26BBE"/>
    <w:rsid w:val="00F97620"/>
    <w:rsid w:val="00FC0C97"/>
    <w:rsid w:val="00FD7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5389A172"/>
  <w15:chartTrackingRefBased/>
  <w15:docId w15:val="{D373E056-3419-B544-94B4-1F57AF4F6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en-A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US"/>
    </w:r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b/>
      <w:kern w:val="28"/>
      <w:sz w:val="28"/>
      <w:szCs w:val="20"/>
    </w:rPr>
  </w:style>
  <w:style w:type="paragraph" w:styleId="Heading3">
    <w:name w:val="heading 3"/>
    <w:basedOn w:val="Normal"/>
    <w:next w:val="Normal"/>
    <w:qFormat/>
    <w:pPr>
      <w:keepNext/>
      <w:spacing w:before="120" w:after="60"/>
      <w:jc w:val="center"/>
      <w:outlineLvl w:val="2"/>
    </w:pPr>
    <w:rPr>
      <w:b/>
      <w:caps/>
      <w:szCs w:val="20"/>
    </w:rPr>
  </w:style>
  <w:style w:type="paragraph" w:styleId="Heading5">
    <w:name w:val="heading 5"/>
    <w:basedOn w:val="Normal"/>
    <w:next w:val="Normal"/>
    <w:link w:val="Heading5Char"/>
    <w:uiPriority w:val="9"/>
    <w:qFormat/>
    <w:rsid w:val="00420F72"/>
    <w:pPr>
      <w:spacing w:before="240" w:after="60"/>
      <w:outlineLvl w:val="4"/>
    </w:pPr>
    <w:rPr>
      <w:rFonts w:ascii="Calibri" w:eastAsia="PMingLiU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3">
    <w:name w:val="Body Text Indent 3"/>
    <w:basedOn w:val="Normal"/>
    <w:semiHidden/>
    <w:pPr>
      <w:spacing w:before="120" w:after="120"/>
      <w:ind w:left="-90"/>
      <w:jc w:val="center"/>
    </w:pPr>
    <w:rPr>
      <w:rFonts w:ascii="Times" w:hAnsi="Times"/>
      <w:szCs w:val="20"/>
    </w:rPr>
  </w:style>
  <w:style w:type="character" w:customStyle="1" w:styleId="Heading5Char">
    <w:name w:val="Heading 5 Char"/>
    <w:link w:val="Heading5"/>
    <w:uiPriority w:val="9"/>
    <w:semiHidden/>
    <w:rsid w:val="00420F72"/>
    <w:rPr>
      <w:rFonts w:ascii="Calibri" w:eastAsia="PMingLiU" w:hAnsi="Calibri" w:cs="Times New Roman"/>
      <w:b/>
      <w:bCs/>
      <w:i/>
      <w:iCs/>
      <w:sz w:val="26"/>
      <w:szCs w:val="26"/>
      <w:lang w:eastAsia="en-US"/>
    </w:rPr>
  </w:style>
  <w:style w:type="paragraph" w:customStyle="1" w:styleId="Default">
    <w:name w:val="Default"/>
    <w:rsid w:val="00D44795"/>
    <w:pPr>
      <w:widowControl w:val="0"/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6B3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826B31"/>
    <w:rPr>
      <w:rFonts w:ascii="Tahoma" w:hAnsi="Tahoma" w:cs="Tahoma"/>
      <w:sz w:val="16"/>
      <w:szCs w:val="16"/>
      <w:lang w:val="en-US" w:eastAsia="en-US"/>
    </w:rPr>
  </w:style>
  <w:style w:type="character" w:styleId="Strong">
    <w:name w:val="Strong"/>
    <w:uiPriority w:val="22"/>
    <w:qFormat/>
    <w:rsid w:val="00743C46"/>
    <w:rPr>
      <w:b/>
      <w:bCs/>
    </w:rPr>
  </w:style>
  <w:style w:type="character" w:styleId="Hyperlink">
    <w:name w:val="Hyperlink"/>
    <w:uiPriority w:val="99"/>
    <w:unhideWhenUsed/>
    <w:rsid w:val="00DC0ABB"/>
    <w:rPr>
      <w:color w:val="0563C1"/>
      <w:u w:val="single"/>
    </w:rPr>
  </w:style>
  <w:style w:type="character" w:customStyle="1" w:styleId="UnresolvedMention">
    <w:name w:val="Unresolved Mention"/>
    <w:uiPriority w:val="99"/>
    <w:semiHidden/>
    <w:unhideWhenUsed/>
    <w:rsid w:val="00DC0ABB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1A21A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A21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A21AD"/>
    <w:rPr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A21A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A21AD"/>
    <w:rPr>
      <w:b/>
      <w:bCs/>
      <w:lang w:val="en-US"/>
    </w:rPr>
  </w:style>
  <w:style w:type="paragraph" w:customStyle="1" w:styleId="Articletitle">
    <w:name w:val="Article title"/>
    <w:basedOn w:val="Normal"/>
    <w:next w:val="Normal"/>
    <w:rsid w:val="00374E17"/>
    <w:pPr>
      <w:spacing w:after="120" w:line="360" w:lineRule="auto"/>
      <w:jc w:val="both"/>
    </w:pPr>
    <w:rPr>
      <w:rFonts w:eastAsia="MS Mincho"/>
      <w:b/>
      <w:sz w:val="28"/>
      <w:szCs w:val="22"/>
      <w:lang w:val="ru-RU" w:eastAsia="ru-RU"/>
    </w:rPr>
  </w:style>
  <w:style w:type="paragraph" w:styleId="ListParagraph">
    <w:name w:val="List Paragraph"/>
    <w:basedOn w:val="Normal"/>
    <w:uiPriority w:val="34"/>
    <w:qFormat/>
    <w:rsid w:val="00962DF3"/>
    <w:pPr>
      <w:ind w:left="720"/>
      <w:contextualSpacing/>
    </w:pPr>
  </w:style>
  <w:style w:type="paragraph" w:styleId="PlainText">
    <w:name w:val="Plain Text"/>
    <w:basedOn w:val="Normal"/>
    <w:link w:val="PlainTextChar"/>
    <w:rsid w:val="009174AB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9174AB"/>
    <w:rPr>
      <w:rFonts w:ascii="Courier New" w:eastAsia="SimSun" w:hAnsi="Courier New" w:cs="Courier New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74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386</Words>
  <Characters>2202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Submission Format for ConnectED 2007</vt:lpstr>
    </vt:vector>
  </TitlesOfParts>
  <Company>clems</Company>
  <LinksUpToDate>false</LinksUpToDate>
  <CharactersWithSpaces>2583</CharactersWithSpaces>
  <SharedDoc>false</SharedDoc>
  <HLinks>
    <vt:vector size="6" baseType="variant">
      <vt:variant>
        <vt:i4>6619201</vt:i4>
      </vt:variant>
      <vt:variant>
        <vt:i4>0</vt:i4>
      </vt:variant>
      <vt:variant>
        <vt:i4>0</vt:i4>
      </vt:variant>
      <vt:variant>
        <vt:i4>5</vt:i4>
      </vt:variant>
      <vt:variant>
        <vt:lpwstr>mailto:iccp450@expertevents.com.au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Submission Format for ConnectED 2007</dc:title>
  <dc:subject/>
  <dc:creator>gillard</dc:creator>
  <cp:keywords/>
  <cp:lastModifiedBy>Zongyou Yin</cp:lastModifiedBy>
  <cp:revision>18</cp:revision>
  <cp:lastPrinted>2013-06-13T05:15:00Z</cp:lastPrinted>
  <dcterms:created xsi:type="dcterms:W3CDTF">2019-09-02T02:22:00Z</dcterms:created>
  <dcterms:modified xsi:type="dcterms:W3CDTF">2019-09-02T02:59:00Z</dcterms:modified>
</cp:coreProperties>
</file>