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00C" w:rsidRPr="00A5200C" w:rsidRDefault="00A5200C" w:rsidP="008C4E7E">
      <w:pPr>
        <w:jc w:val="center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A5200C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Structural studies of phase-separating </w:t>
      </w:r>
      <w:r w:rsidR="008C4E7E" w:rsidRPr="008C4E7E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human </w:t>
      </w:r>
      <w:r w:rsidRPr="00A5200C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gene regulatory proteins and their role in </w:t>
      </w:r>
      <w:r w:rsidR="008C4E7E" w:rsidRPr="008C4E7E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the structure and formation of </w:t>
      </w:r>
      <w:proofErr w:type="spellStart"/>
      <w:r w:rsidRPr="00A5200C">
        <w:rPr>
          <w:rFonts w:ascii="Calibri" w:eastAsia="Times New Roman" w:hAnsi="Calibri" w:cs="Calibri"/>
          <w:b/>
          <w:color w:val="000000"/>
          <w:sz w:val="28"/>
          <w:szCs w:val="28"/>
        </w:rPr>
        <w:t>membraneless</w:t>
      </w:r>
      <w:proofErr w:type="spellEnd"/>
      <w:r w:rsidRPr="00A5200C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organelles</w:t>
      </w:r>
    </w:p>
    <w:p w:rsidR="00A5200C" w:rsidRDefault="00A5200C" w:rsidP="00A5200C">
      <w:pPr>
        <w:rPr>
          <w:rFonts w:ascii="Arial" w:eastAsia="Times New Roman" w:hAnsi="Arial" w:cs="Arial"/>
          <w:color w:val="000000"/>
          <w:sz w:val="17"/>
          <w:szCs w:val="17"/>
        </w:rPr>
      </w:pPr>
      <w:r w:rsidRPr="00A5200C">
        <w:rPr>
          <w:rFonts w:ascii="Arial" w:eastAsia="Times New Roman" w:hAnsi="Arial" w:cs="Arial"/>
          <w:color w:val="000000"/>
          <w:sz w:val="17"/>
          <w:szCs w:val="17"/>
        </w:rPr>
        <w:t> </w:t>
      </w:r>
    </w:p>
    <w:p w:rsidR="008C4E7E" w:rsidRDefault="008C4E7E" w:rsidP="005D2BD5">
      <w:pPr>
        <w:jc w:val="center"/>
        <w:rPr>
          <w:rFonts w:ascii="Calibri" w:eastAsia="Times New Roman" w:hAnsi="Calibri" w:cs="Calibri"/>
          <w:i/>
          <w:color w:val="000000"/>
          <w:vertAlign w:val="superscript"/>
        </w:rPr>
      </w:pPr>
      <w:r w:rsidRPr="005D2BD5">
        <w:rPr>
          <w:rFonts w:ascii="Calibri" w:eastAsia="Times New Roman" w:hAnsi="Calibri" w:cs="Calibri"/>
          <w:i/>
          <w:color w:val="000000"/>
        </w:rPr>
        <w:t xml:space="preserve">Charles S. </w:t>
      </w:r>
      <w:proofErr w:type="spellStart"/>
      <w:r w:rsidRPr="005D2BD5">
        <w:rPr>
          <w:rFonts w:ascii="Calibri" w:eastAsia="Times New Roman" w:hAnsi="Calibri" w:cs="Calibri"/>
          <w:i/>
          <w:color w:val="000000"/>
        </w:rPr>
        <w:t>Bond</w:t>
      </w:r>
      <w:r w:rsidR="005D2BD5" w:rsidRPr="005D2BD5">
        <w:rPr>
          <w:rFonts w:ascii="Calibri" w:eastAsia="Times New Roman" w:hAnsi="Calibri" w:cs="Calibri"/>
          <w:i/>
          <w:color w:val="000000"/>
          <w:vertAlign w:val="superscript"/>
        </w:rPr>
        <w:t>AB</w:t>
      </w:r>
      <w:proofErr w:type="spellEnd"/>
      <w:r w:rsidRPr="005D2BD5">
        <w:rPr>
          <w:rFonts w:ascii="Calibri" w:eastAsia="Times New Roman" w:hAnsi="Calibri" w:cs="Calibri"/>
          <w:i/>
          <w:color w:val="000000"/>
        </w:rPr>
        <w:t>, Alice Dix-</w:t>
      </w:r>
      <w:proofErr w:type="spellStart"/>
      <w:r w:rsidRPr="005D2BD5">
        <w:rPr>
          <w:rFonts w:ascii="Calibri" w:eastAsia="Times New Roman" w:hAnsi="Calibri" w:cs="Calibri"/>
          <w:i/>
          <w:color w:val="000000"/>
        </w:rPr>
        <w:t>Matthews</w:t>
      </w:r>
      <w:r w:rsidR="005D2BD5" w:rsidRPr="005D2BD5">
        <w:rPr>
          <w:rFonts w:ascii="Calibri" w:eastAsia="Times New Roman" w:hAnsi="Calibri" w:cs="Calibri"/>
          <w:i/>
          <w:color w:val="000000"/>
          <w:vertAlign w:val="superscript"/>
        </w:rPr>
        <w:t>A</w:t>
      </w:r>
      <w:proofErr w:type="spellEnd"/>
      <w:r w:rsidRPr="005D2BD5">
        <w:rPr>
          <w:rFonts w:ascii="Calibri" w:eastAsia="Times New Roman" w:hAnsi="Calibri" w:cs="Calibri"/>
          <w:i/>
          <w:color w:val="000000"/>
        </w:rPr>
        <w:t xml:space="preserve">, Manuel </w:t>
      </w:r>
      <w:proofErr w:type="spellStart"/>
      <w:r w:rsidRPr="005D2BD5">
        <w:rPr>
          <w:rFonts w:ascii="Calibri" w:eastAsia="Times New Roman" w:hAnsi="Calibri" w:cs="Calibri"/>
          <w:i/>
          <w:color w:val="000000"/>
        </w:rPr>
        <w:t>Brunner</w:t>
      </w:r>
      <w:r w:rsidR="005D2BD5" w:rsidRPr="005D2BD5">
        <w:rPr>
          <w:rFonts w:ascii="Calibri" w:eastAsia="Times New Roman" w:hAnsi="Calibri" w:cs="Calibri"/>
          <w:i/>
          <w:color w:val="000000"/>
          <w:vertAlign w:val="superscript"/>
        </w:rPr>
        <w:t>A</w:t>
      </w:r>
      <w:proofErr w:type="spellEnd"/>
      <w:r w:rsidRPr="005D2BD5">
        <w:rPr>
          <w:rFonts w:ascii="Calibri" w:eastAsia="Times New Roman" w:hAnsi="Calibri" w:cs="Calibri"/>
          <w:i/>
          <w:color w:val="000000"/>
        </w:rPr>
        <w:t xml:space="preserve">, </w:t>
      </w:r>
      <w:r w:rsidR="005D2BD5" w:rsidRPr="005D2BD5">
        <w:rPr>
          <w:rFonts w:ascii="Calibri" w:eastAsia="Times New Roman" w:hAnsi="Calibri" w:cs="Calibri"/>
          <w:i/>
          <w:color w:val="000000"/>
        </w:rPr>
        <w:t xml:space="preserve">Anthony </w:t>
      </w:r>
      <w:proofErr w:type="spellStart"/>
      <w:r w:rsidR="005D2BD5" w:rsidRPr="005D2BD5">
        <w:rPr>
          <w:rFonts w:ascii="Calibri" w:eastAsia="Times New Roman" w:hAnsi="Calibri" w:cs="Calibri"/>
          <w:i/>
          <w:color w:val="000000"/>
        </w:rPr>
        <w:t>Duff</w:t>
      </w:r>
      <w:r w:rsidR="005D2BD5" w:rsidRPr="005D2BD5">
        <w:rPr>
          <w:rFonts w:ascii="Calibri" w:eastAsia="Times New Roman" w:hAnsi="Calibri" w:cs="Calibri"/>
          <w:i/>
          <w:color w:val="000000"/>
          <w:vertAlign w:val="superscript"/>
        </w:rPr>
        <w:t>C</w:t>
      </w:r>
      <w:proofErr w:type="spellEnd"/>
      <w:r w:rsidR="005D2BD5" w:rsidRPr="005D2BD5">
        <w:rPr>
          <w:rFonts w:ascii="Calibri" w:eastAsia="Times New Roman" w:hAnsi="Calibri" w:cs="Calibri"/>
          <w:i/>
          <w:color w:val="000000"/>
        </w:rPr>
        <w:t xml:space="preserve">, Andrew </w:t>
      </w:r>
      <w:proofErr w:type="spellStart"/>
      <w:r w:rsidR="005D2BD5" w:rsidRPr="005D2BD5">
        <w:rPr>
          <w:rFonts w:ascii="Calibri" w:eastAsia="Times New Roman" w:hAnsi="Calibri" w:cs="Calibri"/>
          <w:i/>
          <w:color w:val="000000"/>
        </w:rPr>
        <w:t>Whitten</w:t>
      </w:r>
      <w:r w:rsidR="005D2BD5" w:rsidRPr="005D2BD5">
        <w:rPr>
          <w:rFonts w:ascii="Calibri" w:eastAsia="Times New Roman" w:hAnsi="Calibri" w:cs="Calibri"/>
          <w:i/>
          <w:color w:val="000000"/>
          <w:vertAlign w:val="superscript"/>
        </w:rPr>
        <w:t>C</w:t>
      </w:r>
      <w:proofErr w:type="spellEnd"/>
      <w:r w:rsidR="005D2BD5" w:rsidRPr="005D2BD5">
        <w:rPr>
          <w:rFonts w:ascii="Calibri" w:eastAsia="Times New Roman" w:hAnsi="Calibri" w:cs="Calibri"/>
          <w:i/>
          <w:color w:val="000000"/>
        </w:rPr>
        <w:t xml:space="preserve">, </w:t>
      </w:r>
      <w:r w:rsidRPr="005D2BD5">
        <w:rPr>
          <w:rFonts w:ascii="Calibri" w:eastAsia="Times New Roman" w:hAnsi="Calibri" w:cs="Calibri"/>
          <w:i/>
          <w:color w:val="000000"/>
        </w:rPr>
        <w:t xml:space="preserve">Amanda </w:t>
      </w:r>
      <w:proofErr w:type="spellStart"/>
      <w:r w:rsidRPr="005D2BD5">
        <w:rPr>
          <w:rFonts w:ascii="Calibri" w:eastAsia="Times New Roman" w:hAnsi="Calibri" w:cs="Calibri"/>
          <w:i/>
          <w:color w:val="000000"/>
        </w:rPr>
        <w:t>Lewis</w:t>
      </w:r>
      <w:r w:rsidR="005D2BD5" w:rsidRPr="005D2BD5">
        <w:rPr>
          <w:rFonts w:ascii="Calibri" w:eastAsia="Times New Roman" w:hAnsi="Calibri" w:cs="Calibri"/>
          <w:i/>
          <w:color w:val="000000"/>
          <w:vertAlign w:val="superscript"/>
        </w:rPr>
        <w:t>A</w:t>
      </w:r>
      <w:proofErr w:type="spellEnd"/>
      <w:r w:rsidRPr="005D2BD5">
        <w:rPr>
          <w:rFonts w:ascii="Calibri" w:eastAsia="Times New Roman" w:hAnsi="Calibri" w:cs="Calibri"/>
          <w:i/>
          <w:color w:val="000000"/>
        </w:rPr>
        <w:t xml:space="preserve">, </w:t>
      </w:r>
      <w:proofErr w:type="spellStart"/>
      <w:r w:rsidR="005D2BD5">
        <w:rPr>
          <w:rFonts w:ascii="Calibri" w:eastAsia="Times New Roman" w:hAnsi="Calibri" w:cs="Calibri"/>
          <w:i/>
          <w:color w:val="000000"/>
        </w:rPr>
        <w:t>Diwei</w:t>
      </w:r>
      <w:proofErr w:type="spellEnd"/>
      <w:r w:rsidR="005D2BD5">
        <w:rPr>
          <w:rFonts w:ascii="Calibri" w:eastAsia="Times New Roman" w:hAnsi="Calibri" w:cs="Calibri"/>
          <w:i/>
          <w:color w:val="000000"/>
        </w:rPr>
        <w:t xml:space="preserve"> </w:t>
      </w:r>
      <w:proofErr w:type="spellStart"/>
      <w:r w:rsidR="005D2BD5">
        <w:rPr>
          <w:rFonts w:ascii="Calibri" w:eastAsia="Times New Roman" w:hAnsi="Calibri" w:cs="Calibri"/>
          <w:i/>
          <w:color w:val="000000"/>
        </w:rPr>
        <w:t>Ho</w:t>
      </w:r>
      <w:r w:rsidR="005D2BD5" w:rsidRPr="005D2BD5">
        <w:rPr>
          <w:rFonts w:ascii="Calibri" w:eastAsia="Times New Roman" w:hAnsi="Calibri" w:cs="Calibri"/>
          <w:i/>
          <w:color w:val="000000"/>
          <w:vertAlign w:val="superscript"/>
        </w:rPr>
        <w:t>A</w:t>
      </w:r>
      <w:proofErr w:type="spellEnd"/>
      <w:r w:rsidR="005D2BD5">
        <w:rPr>
          <w:rFonts w:ascii="Calibri" w:eastAsia="Times New Roman" w:hAnsi="Calibri" w:cs="Calibri"/>
          <w:i/>
          <w:color w:val="000000"/>
        </w:rPr>
        <w:t xml:space="preserve">, </w:t>
      </w:r>
      <w:r w:rsidR="005D2BD5" w:rsidRPr="005D2BD5">
        <w:rPr>
          <w:rFonts w:ascii="Calibri" w:eastAsia="Times New Roman" w:hAnsi="Calibri" w:cs="Calibri"/>
          <w:i/>
          <w:color w:val="000000"/>
        </w:rPr>
        <w:t xml:space="preserve">Brian </w:t>
      </w:r>
      <w:proofErr w:type="spellStart"/>
      <w:r w:rsidR="005D2BD5" w:rsidRPr="005D2BD5">
        <w:rPr>
          <w:rFonts w:ascii="Calibri" w:eastAsia="Times New Roman" w:hAnsi="Calibri" w:cs="Calibri"/>
          <w:i/>
          <w:color w:val="000000"/>
        </w:rPr>
        <w:t>Le</w:t>
      </w:r>
      <w:r w:rsidR="005D2BD5" w:rsidRPr="005D2BD5">
        <w:rPr>
          <w:rFonts w:ascii="Calibri" w:eastAsia="Times New Roman" w:hAnsi="Calibri" w:cs="Calibri"/>
          <w:i/>
          <w:color w:val="000000"/>
          <w:vertAlign w:val="superscript"/>
        </w:rPr>
        <w:t>A</w:t>
      </w:r>
      <w:proofErr w:type="spellEnd"/>
      <w:r w:rsidR="005D2BD5" w:rsidRPr="005D2BD5">
        <w:rPr>
          <w:rFonts w:ascii="Calibri" w:eastAsia="Times New Roman" w:hAnsi="Calibri" w:cs="Calibri"/>
          <w:i/>
          <w:color w:val="000000"/>
        </w:rPr>
        <w:t xml:space="preserve">, </w:t>
      </w:r>
      <w:r w:rsidR="005D2BD5">
        <w:rPr>
          <w:rFonts w:ascii="Calibri" w:eastAsia="Times New Roman" w:hAnsi="Calibri" w:cs="Calibri"/>
          <w:i/>
          <w:color w:val="000000"/>
        </w:rPr>
        <w:t xml:space="preserve">Rob </w:t>
      </w:r>
      <w:proofErr w:type="spellStart"/>
      <w:r w:rsidR="005D2BD5">
        <w:rPr>
          <w:rFonts w:ascii="Calibri" w:eastAsia="Times New Roman" w:hAnsi="Calibri" w:cs="Calibri"/>
          <w:i/>
          <w:color w:val="000000"/>
        </w:rPr>
        <w:t>Atkin</w:t>
      </w:r>
      <w:r w:rsidR="005D2BD5" w:rsidRPr="005D2BD5">
        <w:rPr>
          <w:rFonts w:ascii="Calibri" w:eastAsia="Times New Roman" w:hAnsi="Calibri" w:cs="Calibri"/>
          <w:i/>
          <w:color w:val="000000"/>
          <w:vertAlign w:val="superscript"/>
        </w:rPr>
        <w:t>A</w:t>
      </w:r>
      <w:proofErr w:type="spellEnd"/>
      <w:r w:rsidR="005D2BD5">
        <w:rPr>
          <w:rFonts w:ascii="Calibri" w:eastAsia="Times New Roman" w:hAnsi="Calibri" w:cs="Calibri"/>
          <w:i/>
          <w:color w:val="000000"/>
        </w:rPr>
        <w:t xml:space="preserve">, </w:t>
      </w:r>
      <w:proofErr w:type="spellStart"/>
      <w:r w:rsidRPr="005D2BD5">
        <w:rPr>
          <w:rFonts w:ascii="Calibri" w:eastAsia="Times New Roman" w:hAnsi="Calibri" w:cs="Calibri"/>
          <w:i/>
          <w:color w:val="000000"/>
        </w:rPr>
        <w:t>Archa</w:t>
      </w:r>
      <w:proofErr w:type="spellEnd"/>
      <w:r w:rsidRPr="005D2BD5">
        <w:rPr>
          <w:rFonts w:ascii="Calibri" w:eastAsia="Times New Roman" w:hAnsi="Calibri" w:cs="Calibri"/>
          <w:i/>
          <w:color w:val="000000"/>
        </w:rPr>
        <w:t xml:space="preserve"> H. </w:t>
      </w:r>
      <w:proofErr w:type="spellStart"/>
      <w:r w:rsidRPr="005D2BD5">
        <w:rPr>
          <w:rFonts w:ascii="Calibri" w:eastAsia="Times New Roman" w:hAnsi="Calibri" w:cs="Calibri"/>
          <w:i/>
          <w:color w:val="000000"/>
        </w:rPr>
        <w:t>Fox</w:t>
      </w:r>
      <w:r w:rsidR="005D2BD5" w:rsidRPr="005D2BD5">
        <w:rPr>
          <w:rFonts w:ascii="Calibri" w:eastAsia="Times New Roman" w:hAnsi="Calibri" w:cs="Calibri"/>
          <w:i/>
          <w:color w:val="000000"/>
          <w:vertAlign w:val="superscript"/>
        </w:rPr>
        <w:t>A</w:t>
      </w:r>
      <w:proofErr w:type="spellEnd"/>
    </w:p>
    <w:p w:rsidR="005D2BD5" w:rsidRPr="005D2BD5" w:rsidRDefault="005D2BD5" w:rsidP="005D2BD5">
      <w:pPr>
        <w:jc w:val="both"/>
        <w:rPr>
          <w:rFonts w:ascii="Calibri" w:eastAsia="Times New Roman" w:hAnsi="Calibri" w:cs="Calibri"/>
          <w:i/>
          <w:color w:val="000000"/>
        </w:rPr>
      </w:pPr>
    </w:p>
    <w:p w:rsidR="008C4E7E" w:rsidRPr="005D2BD5" w:rsidRDefault="005D2BD5" w:rsidP="005D2BD5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5D2BD5">
        <w:rPr>
          <w:rFonts w:ascii="Calibri" w:eastAsia="Times New Roman" w:hAnsi="Calibri" w:cs="Calibri"/>
          <w:color w:val="000000"/>
          <w:sz w:val="22"/>
          <w:szCs w:val="22"/>
          <w:vertAlign w:val="superscript"/>
        </w:rPr>
        <w:t>A</w:t>
      </w:r>
      <w:r w:rsidRPr="005D2BD5">
        <w:rPr>
          <w:rFonts w:ascii="Calibri" w:eastAsia="Times New Roman" w:hAnsi="Calibri" w:cs="Calibri"/>
          <w:color w:val="000000"/>
          <w:sz w:val="22"/>
          <w:szCs w:val="22"/>
        </w:rPr>
        <w:t xml:space="preserve"> School of Molecular Sciences, The </w:t>
      </w:r>
      <w:proofErr w:type="spellStart"/>
      <w:r w:rsidRPr="005D2BD5">
        <w:rPr>
          <w:rFonts w:ascii="Calibri" w:eastAsia="Times New Roman" w:hAnsi="Calibri" w:cs="Calibri"/>
          <w:color w:val="000000"/>
          <w:sz w:val="22"/>
          <w:szCs w:val="22"/>
        </w:rPr>
        <w:t>University</w:t>
      </w:r>
      <w:proofErr w:type="spellEnd"/>
      <w:r w:rsidRPr="005D2BD5">
        <w:rPr>
          <w:rFonts w:ascii="Calibri" w:eastAsia="Times New Roman" w:hAnsi="Calibri" w:cs="Calibri"/>
          <w:color w:val="000000"/>
          <w:sz w:val="22"/>
          <w:szCs w:val="22"/>
        </w:rPr>
        <w:t xml:space="preserve"> of Western Australia, Crawley, WA6009</w:t>
      </w:r>
    </w:p>
    <w:p w:rsidR="005D2BD5" w:rsidRPr="005D2BD5" w:rsidRDefault="005D2BD5" w:rsidP="005D2BD5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5D2BD5">
        <w:rPr>
          <w:rFonts w:ascii="Calibri" w:eastAsia="Times New Roman" w:hAnsi="Calibri" w:cs="Calibri"/>
          <w:color w:val="000000"/>
          <w:sz w:val="22"/>
          <w:szCs w:val="22"/>
          <w:vertAlign w:val="superscript"/>
        </w:rPr>
        <w:t>B</w:t>
      </w:r>
      <w:r w:rsidRPr="005D2BD5">
        <w:rPr>
          <w:rFonts w:ascii="Calibri" w:eastAsia="Times New Roman" w:hAnsi="Calibri" w:cs="Calibri"/>
          <w:color w:val="000000"/>
          <w:sz w:val="22"/>
          <w:szCs w:val="22"/>
        </w:rPr>
        <w:t xml:space="preserve"> Corresponding Author</w:t>
      </w:r>
    </w:p>
    <w:p w:rsidR="005D2BD5" w:rsidRPr="005D2BD5" w:rsidRDefault="005D2BD5" w:rsidP="005D2BD5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5D2BD5">
        <w:rPr>
          <w:rFonts w:ascii="Calibri" w:eastAsia="Times New Roman" w:hAnsi="Calibri" w:cs="Calibri"/>
          <w:color w:val="000000"/>
          <w:sz w:val="22"/>
          <w:szCs w:val="22"/>
          <w:vertAlign w:val="superscript"/>
        </w:rPr>
        <w:t>C</w:t>
      </w:r>
      <w:r w:rsidRPr="005D2BD5">
        <w:rPr>
          <w:rFonts w:ascii="Calibri" w:eastAsia="Times New Roman" w:hAnsi="Calibri" w:cs="Calibri"/>
          <w:color w:val="000000"/>
          <w:sz w:val="22"/>
          <w:szCs w:val="22"/>
        </w:rPr>
        <w:t xml:space="preserve"> ANSTO, Lucas Heights, NSW2234</w:t>
      </w:r>
    </w:p>
    <w:p w:rsidR="008C4E7E" w:rsidRPr="00A5200C" w:rsidRDefault="008C4E7E" w:rsidP="00A5200C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:rsidR="00A5200C" w:rsidRPr="00A5200C" w:rsidRDefault="00A5200C" w:rsidP="005D2BD5">
      <w:pPr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5D2BD5">
        <w:rPr>
          <w:rFonts w:ascii="Calibri" w:eastAsia="Times New Roman" w:hAnsi="Calibri" w:cs="Calibri"/>
          <w:color w:val="000000"/>
          <w:sz w:val="22"/>
          <w:szCs w:val="22"/>
        </w:rPr>
        <w:t xml:space="preserve">The eukaryotic cell nucleus is exquisitely organised </w:t>
      </w:r>
      <w:r w:rsidR="00C92109" w:rsidRPr="005D2BD5">
        <w:rPr>
          <w:rFonts w:ascii="Calibri" w:eastAsia="Times New Roman" w:hAnsi="Calibri" w:cs="Calibri"/>
          <w:color w:val="000000"/>
          <w:sz w:val="22"/>
          <w:szCs w:val="22"/>
        </w:rPr>
        <w:t xml:space="preserve">in </w:t>
      </w:r>
      <w:proofErr w:type="spellStart"/>
      <w:r w:rsidR="00C92109" w:rsidRPr="005D2BD5">
        <w:rPr>
          <w:rFonts w:ascii="Calibri" w:eastAsia="Times New Roman" w:hAnsi="Calibri" w:cs="Calibri"/>
          <w:color w:val="000000"/>
          <w:sz w:val="22"/>
          <w:szCs w:val="22"/>
        </w:rPr>
        <w:t xml:space="preserve">order </w:t>
      </w:r>
      <w:proofErr w:type="spellEnd"/>
      <w:r w:rsidRPr="005D2BD5">
        <w:rPr>
          <w:rFonts w:ascii="Calibri" w:eastAsia="Times New Roman" w:hAnsi="Calibri" w:cs="Calibri"/>
          <w:color w:val="000000"/>
          <w:sz w:val="22"/>
          <w:szCs w:val="22"/>
        </w:rPr>
        <w:t xml:space="preserve">to facilitate and choreograph the complex manoeuvres required to decode the genome and regulate the production of its products. </w:t>
      </w:r>
      <w:r w:rsidR="008C4E7E" w:rsidRPr="005D2BD5">
        <w:rPr>
          <w:rFonts w:ascii="Calibri" w:eastAsia="Times New Roman" w:hAnsi="Calibri" w:cs="Calibri"/>
          <w:color w:val="000000"/>
          <w:sz w:val="22"/>
          <w:szCs w:val="22"/>
        </w:rPr>
        <w:t xml:space="preserve">Within the nucleus are a number of non-membrane-bound bodies which self-assemble on cell division and adapt and reorganise throughout the cell cycle. </w:t>
      </w:r>
      <w:r w:rsidRPr="00A5200C">
        <w:rPr>
          <w:rFonts w:ascii="Calibri" w:eastAsia="Times New Roman" w:hAnsi="Calibri" w:cs="Calibri"/>
          <w:color w:val="000000"/>
          <w:sz w:val="22"/>
          <w:szCs w:val="22"/>
        </w:rPr>
        <w:t>Paraspeckles are</w:t>
      </w:r>
      <w:r w:rsidR="008C4E7E" w:rsidRPr="005D2BD5">
        <w:rPr>
          <w:rFonts w:ascii="Calibri" w:eastAsia="Times New Roman" w:hAnsi="Calibri" w:cs="Calibri"/>
          <w:color w:val="000000"/>
          <w:sz w:val="22"/>
          <w:szCs w:val="22"/>
        </w:rPr>
        <w:t xml:space="preserve"> an example of such</w:t>
      </w:r>
      <w:r w:rsidRPr="00A5200C">
        <w:rPr>
          <w:rFonts w:ascii="Calibri" w:eastAsia="Times New Roman" w:hAnsi="Calibri" w:cs="Calibri"/>
          <w:color w:val="000000"/>
          <w:sz w:val="22"/>
          <w:szCs w:val="22"/>
        </w:rPr>
        <w:t xml:space="preserve"> subnuclear bodies that form when a specific group of nuclear RNA binding proteins are brought into close proximity by binding </w:t>
      </w:r>
      <w:r w:rsidR="008C4E7E" w:rsidRPr="005D2BD5">
        <w:rPr>
          <w:rFonts w:ascii="Calibri" w:eastAsia="Times New Roman" w:hAnsi="Calibri" w:cs="Calibri"/>
          <w:color w:val="000000"/>
          <w:sz w:val="22"/>
          <w:szCs w:val="22"/>
        </w:rPr>
        <w:t>a 23000 nucleotide</w:t>
      </w:r>
      <w:r w:rsidRPr="00A5200C">
        <w:rPr>
          <w:rFonts w:ascii="Calibri" w:eastAsia="Times New Roman" w:hAnsi="Calibri" w:cs="Calibri"/>
          <w:color w:val="000000"/>
          <w:sz w:val="22"/>
          <w:szCs w:val="22"/>
        </w:rPr>
        <w:t xml:space="preserve"> long noncoding RNA, NEAT1. </w:t>
      </w:r>
      <w:r w:rsidR="008C4E7E" w:rsidRPr="005D2BD5">
        <w:rPr>
          <w:rFonts w:ascii="Calibri" w:eastAsia="Times New Roman" w:hAnsi="Calibri" w:cs="Calibri"/>
          <w:color w:val="000000"/>
          <w:sz w:val="22"/>
          <w:szCs w:val="22"/>
        </w:rPr>
        <w:t xml:space="preserve">Paraspeckle formation occurs </w:t>
      </w:r>
      <w:r w:rsidRPr="00A5200C">
        <w:rPr>
          <w:rFonts w:ascii="Calibri" w:eastAsia="Times New Roman" w:hAnsi="Calibri" w:cs="Calibri"/>
          <w:color w:val="000000"/>
          <w:sz w:val="22"/>
          <w:szCs w:val="22"/>
        </w:rPr>
        <w:t>coordinated and dynamic</w:t>
      </w:r>
      <w:r w:rsidR="008C4E7E" w:rsidRPr="005D2BD5">
        <w:rPr>
          <w:rFonts w:ascii="Calibri" w:eastAsia="Times New Roman" w:hAnsi="Calibri" w:cs="Calibri"/>
          <w:color w:val="000000"/>
          <w:sz w:val="22"/>
          <w:szCs w:val="22"/>
        </w:rPr>
        <w:t xml:space="preserve"> process of </w:t>
      </w:r>
      <w:r w:rsidR="008C4E7E" w:rsidRPr="00A5200C">
        <w:rPr>
          <w:rFonts w:ascii="Calibri" w:eastAsia="Times New Roman" w:hAnsi="Calibri" w:cs="Calibri"/>
          <w:color w:val="000000"/>
          <w:sz w:val="22"/>
          <w:szCs w:val="22"/>
        </w:rPr>
        <w:t>liquid-liquid phase condensation</w:t>
      </w:r>
      <w:r w:rsidRPr="00A5200C">
        <w:rPr>
          <w:rFonts w:ascii="Calibri" w:eastAsia="Times New Roman" w:hAnsi="Calibri" w:cs="Calibri"/>
          <w:color w:val="000000"/>
          <w:sz w:val="22"/>
          <w:szCs w:val="22"/>
        </w:rPr>
        <w:t>, w</w:t>
      </w:r>
      <w:r w:rsidR="008C4E7E" w:rsidRPr="005D2BD5">
        <w:rPr>
          <w:rFonts w:ascii="Calibri" w:eastAsia="Times New Roman" w:hAnsi="Calibri" w:cs="Calibri"/>
          <w:color w:val="000000"/>
          <w:sz w:val="22"/>
          <w:szCs w:val="22"/>
        </w:rPr>
        <w:t>here</w:t>
      </w:r>
      <w:r w:rsidRPr="00A5200C">
        <w:rPr>
          <w:rFonts w:ascii="Calibri" w:eastAsia="Times New Roman" w:hAnsi="Calibri" w:cs="Calibri"/>
          <w:color w:val="000000"/>
          <w:sz w:val="22"/>
          <w:szCs w:val="22"/>
        </w:rPr>
        <w:t xml:space="preserve"> high </w:t>
      </w:r>
      <w:r w:rsidR="008C4E7E" w:rsidRPr="005D2BD5">
        <w:rPr>
          <w:rFonts w:ascii="Calibri" w:eastAsia="Times New Roman" w:hAnsi="Calibri" w:cs="Calibri"/>
          <w:color w:val="000000"/>
          <w:sz w:val="22"/>
          <w:szCs w:val="22"/>
        </w:rPr>
        <w:t xml:space="preserve">concentrations of </w:t>
      </w:r>
      <w:r w:rsidRPr="00A5200C">
        <w:rPr>
          <w:rFonts w:ascii="Calibri" w:eastAsia="Times New Roman" w:hAnsi="Calibri" w:cs="Calibri"/>
          <w:color w:val="000000"/>
          <w:sz w:val="22"/>
          <w:szCs w:val="22"/>
        </w:rPr>
        <w:t xml:space="preserve">soluble paraspeckle proteins </w:t>
      </w:r>
      <w:r w:rsidR="008C4E7E" w:rsidRPr="005D2BD5">
        <w:rPr>
          <w:rFonts w:ascii="Calibri" w:eastAsia="Times New Roman" w:hAnsi="Calibri" w:cs="Calibri"/>
          <w:color w:val="000000"/>
          <w:sz w:val="22"/>
          <w:szCs w:val="22"/>
        </w:rPr>
        <w:t xml:space="preserve">in the nucleus are </w:t>
      </w:r>
      <w:r w:rsidRPr="00A5200C">
        <w:rPr>
          <w:rFonts w:ascii="Calibri" w:eastAsia="Times New Roman" w:hAnsi="Calibri" w:cs="Calibri"/>
          <w:color w:val="000000"/>
          <w:sz w:val="22"/>
          <w:szCs w:val="22"/>
        </w:rPr>
        <w:t>poised to condense onto NEAT1 as soon as it is transcribed. </w:t>
      </w:r>
    </w:p>
    <w:p w:rsidR="00A5200C" w:rsidRPr="00A5200C" w:rsidRDefault="00A5200C" w:rsidP="005D2BD5">
      <w:pPr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A5200C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:rsidR="00A5200C" w:rsidRPr="00A5200C" w:rsidRDefault="00A5200C" w:rsidP="005D2BD5">
      <w:pPr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A5200C">
        <w:rPr>
          <w:rFonts w:ascii="Calibri" w:eastAsia="Times New Roman" w:hAnsi="Calibri" w:cs="Calibri"/>
          <w:color w:val="000000"/>
          <w:sz w:val="22"/>
          <w:szCs w:val="22"/>
        </w:rPr>
        <w:t xml:space="preserve">Proteins that build paraspeckles are enriched in </w:t>
      </w:r>
      <w:r w:rsidR="008C4E7E" w:rsidRPr="005D2BD5">
        <w:rPr>
          <w:rFonts w:ascii="Calibri" w:eastAsia="Times New Roman" w:hAnsi="Calibri" w:cs="Calibri"/>
          <w:color w:val="000000"/>
          <w:sz w:val="22"/>
          <w:szCs w:val="22"/>
        </w:rPr>
        <w:t>various</w:t>
      </w:r>
      <w:r w:rsidRPr="00A5200C">
        <w:rPr>
          <w:rFonts w:ascii="Calibri" w:eastAsia="Times New Roman" w:hAnsi="Calibri" w:cs="Calibri"/>
          <w:color w:val="000000"/>
          <w:sz w:val="22"/>
          <w:szCs w:val="22"/>
        </w:rPr>
        <w:t xml:space="preserve"> type</w:t>
      </w:r>
      <w:r w:rsidR="008C4E7E" w:rsidRPr="005D2BD5">
        <w:rPr>
          <w:rFonts w:ascii="Calibri" w:eastAsia="Times New Roman" w:hAnsi="Calibri" w:cs="Calibri"/>
          <w:color w:val="000000"/>
          <w:sz w:val="22"/>
          <w:szCs w:val="22"/>
        </w:rPr>
        <w:t>s</w:t>
      </w:r>
      <w:r w:rsidRPr="00A5200C">
        <w:rPr>
          <w:rFonts w:ascii="Calibri" w:eastAsia="Times New Roman" w:hAnsi="Calibri" w:cs="Calibri"/>
          <w:color w:val="000000"/>
          <w:sz w:val="22"/>
          <w:szCs w:val="22"/>
        </w:rPr>
        <w:t xml:space="preserve"> of intrinsically disordered domain</w:t>
      </w:r>
      <w:r w:rsidR="008C4E7E" w:rsidRPr="005D2BD5">
        <w:rPr>
          <w:rFonts w:ascii="Calibri" w:eastAsia="Times New Roman" w:hAnsi="Calibri" w:cs="Calibri"/>
          <w:color w:val="000000"/>
          <w:sz w:val="22"/>
          <w:szCs w:val="22"/>
        </w:rPr>
        <w:t>, including coiled-coil domains and</w:t>
      </w:r>
      <w:r w:rsidRPr="00A5200C">
        <w:rPr>
          <w:rFonts w:ascii="Calibri" w:eastAsia="Times New Roman" w:hAnsi="Calibri" w:cs="Calibri"/>
          <w:color w:val="000000"/>
          <w:sz w:val="22"/>
          <w:szCs w:val="22"/>
        </w:rPr>
        <w:t xml:space="preserve"> ‘prion like domain</w:t>
      </w:r>
      <w:r w:rsidR="008C4E7E" w:rsidRPr="005D2BD5">
        <w:rPr>
          <w:rFonts w:ascii="Calibri" w:eastAsia="Times New Roman" w:hAnsi="Calibri" w:cs="Calibri"/>
          <w:color w:val="000000"/>
          <w:sz w:val="22"/>
          <w:szCs w:val="22"/>
        </w:rPr>
        <w:t>s</w:t>
      </w:r>
      <w:r w:rsidRPr="00A5200C">
        <w:rPr>
          <w:rFonts w:ascii="Calibri" w:eastAsia="Times New Roman" w:hAnsi="Calibri" w:cs="Calibri"/>
          <w:color w:val="000000"/>
          <w:sz w:val="22"/>
          <w:szCs w:val="22"/>
        </w:rPr>
        <w:t>’</w:t>
      </w:r>
      <w:r w:rsidR="008C4E7E" w:rsidRPr="005D2BD5">
        <w:rPr>
          <w:rFonts w:ascii="Calibri" w:eastAsia="Times New Roman" w:hAnsi="Calibri" w:cs="Calibri"/>
          <w:color w:val="000000"/>
          <w:sz w:val="22"/>
          <w:szCs w:val="22"/>
        </w:rPr>
        <w:t xml:space="preserve">, typified by the proteins SFPQ, NONO, RBM14, </w:t>
      </w:r>
      <w:r w:rsidRPr="00A5200C">
        <w:rPr>
          <w:rFonts w:ascii="Calibri" w:eastAsia="Times New Roman" w:hAnsi="Calibri" w:cs="Calibri"/>
          <w:color w:val="000000"/>
          <w:sz w:val="22"/>
          <w:szCs w:val="22"/>
        </w:rPr>
        <w:t xml:space="preserve">FUS and HNRNPA1. We have been carrying out studies in vitro to characterise the biophysical properties of proteins required for paraspeckle formation in order to learn more about </w:t>
      </w:r>
      <w:r w:rsidR="008C4E7E" w:rsidRPr="005D2BD5">
        <w:rPr>
          <w:rFonts w:ascii="Calibri" w:eastAsia="Times New Roman" w:hAnsi="Calibri" w:cs="Calibri"/>
          <w:color w:val="000000"/>
          <w:sz w:val="22"/>
          <w:szCs w:val="22"/>
        </w:rPr>
        <w:t xml:space="preserve">the </w:t>
      </w:r>
      <w:r w:rsidRPr="00A5200C">
        <w:rPr>
          <w:rFonts w:ascii="Calibri" w:eastAsia="Times New Roman" w:hAnsi="Calibri" w:cs="Calibri"/>
          <w:color w:val="000000"/>
          <w:sz w:val="22"/>
          <w:szCs w:val="22"/>
        </w:rPr>
        <w:t>mechanisms involved. In addition to gel- and liquid-formation assays and crystallographic studies, we have also been using small-angle neutron scattering to seek structural detail on the essential paraspeckle protein HNRNPK which forms a va</w:t>
      </w:r>
      <w:bookmarkStart w:id="0" w:name="_GoBack"/>
      <w:bookmarkEnd w:id="0"/>
      <w:r w:rsidRPr="00A5200C">
        <w:rPr>
          <w:rFonts w:ascii="Calibri" w:eastAsia="Times New Roman" w:hAnsi="Calibri" w:cs="Calibri"/>
          <w:color w:val="000000"/>
          <w:sz w:val="22"/>
          <w:szCs w:val="22"/>
        </w:rPr>
        <w:t>riety of aggregates, droplets and fibrils when made recombinantly. These insights have helped us build a better understanding of the dynamics and molecular structure of paraspeckle components. </w:t>
      </w:r>
    </w:p>
    <w:p w:rsidR="00A5200C" w:rsidRPr="00A5200C" w:rsidRDefault="00A5200C" w:rsidP="005D2BD5">
      <w:pPr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A5200C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:rsidR="00A5200C" w:rsidRPr="00A5200C" w:rsidRDefault="00A5200C" w:rsidP="005D2BD5">
      <w:pPr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A5200C">
        <w:rPr>
          <w:rFonts w:ascii="Calibri" w:eastAsia="Times New Roman" w:hAnsi="Calibri" w:cs="Calibri"/>
          <w:color w:val="000000"/>
          <w:sz w:val="22"/>
          <w:szCs w:val="22"/>
        </w:rPr>
        <w:t> </w:t>
      </w:r>
      <w:r w:rsidR="005D2BD5" w:rsidRPr="005D2BD5">
        <w:rPr>
          <w:rFonts w:ascii="Calibri" w:eastAsia="Times New Roman" w:hAnsi="Calibri" w:cs="Calibri"/>
          <w:color w:val="000000"/>
          <w:sz w:val="22"/>
          <w:szCs w:val="22"/>
        </w:rPr>
        <w:t>Charles.Bond@uwa.edu.au</w:t>
      </w:r>
    </w:p>
    <w:p w:rsidR="00612B21" w:rsidRPr="005D2BD5" w:rsidRDefault="00B06C6C">
      <w:pPr>
        <w:rPr>
          <w:rFonts w:ascii="Calibri" w:hAnsi="Calibri" w:cs="Calibri"/>
          <w:sz w:val="22"/>
          <w:szCs w:val="22"/>
        </w:rPr>
      </w:pPr>
    </w:p>
    <w:sectPr w:rsidR="00612B21" w:rsidRPr="005D2BD5" w:rsidSect="008C4E7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C6C" w:rsidRDefault="00B06C6C" w:rsidP="008C4E7E">
      <w:r>
        <w:separator/>
      </w:r>
    </w:p>
  </w:endnote>
  <w:endnote w:type="continuationSeparator" w:id="0">
    <w:p w:rsidR="00B06C6C" w:rsidRDefault="00B06C6C" w:rsidP="008C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C6C" w:rsidRDefault="00B06C6C" w:rsidP="008C4E7E">
      <w:r>
        <w:separator/>
      </w:r>
    </w:p>
  </w:footnote>
  <w:footnote w:type="continuationSeparator" w:id="0">
    <w:p w:rsidR="00B06C6C" w:rsidRDefault="00B06C6C" w:rsidP="008C4E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00C"/>
    <w:rsid w:val="003615AF"/>
    <w:rsid w:val="005D2BD5"/>
    <w:rsid w:val="008C4E7E"/>
    <w:rsid w:val="009958EB"/>
    <w:rsid w:val="00A5200C"/>
    <w:rsid w:val="00A65FE4"/>
    <w:rsid w:val="00B06C6C"/>
    <w:rsid w:val="00B359FD"/>
    <w:rsid w:val="00C04069"/>
    <w:rsid w:val="00C9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E9E386"/>
  <w15:chartTrackingRefBased/>
  <w15:docId w15:val="{7EF6BA82-3D8E-2F45-A7D7-9A1CED225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E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E7E"/>
  </w:style>
  <w:style w:type="paragraph" w:styleId="Footer">
    <w:name w:val="footer"/>
    <w:basedOn w:val="Normal"/>
    <w:link w:val="FooterChar"/>
    <w:uiPriority w:val="99"/>
    <w:unhideWhenUsed/>
    <w:rsid w:val="008C4E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Bond</dc:creator>
  <cp:keywords/>
  <dc:description/>
  <cp:lastModifiedBy>Charlie Bond</cp:lastModifiedBy>
  <cp:revision>1</cp:revision>
  <dcterms:created xsi:type="dcterms:W3CDTF">2019-08-19T04:52:00Z</dcterms:created>
  <dcterms:modified xsi:type="dcterms:W3CDTF">2019-08-19T06:07:00Z</dcterms:modified>
</cp:coreProperties>
</file>