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C58D5" w14:textId="7FFA7DF8" w:rsidR="009155C7" w:rsidRPr="009155C7" w:rsidRDefault="009155C7" w:rsidP="00A83EB8">
      <w:pPr>
        <w:jc w:val="center"/>
        <w:rPr>
          <w:rFonts w:ascii="Calibri" w:hAnsi="Calibri" w:cs="Calibri"/>
          <w:b/>
          <w:sz w:val="28"/>
          <w:szCs w:val="28"/>
          <w:lang w:val="cs-CZ"/>
        </w:rPr>
      </w:pPr>
      <w:r w:rsidRPr="009155C7">
        <w:rPr>
          <w:rFonts w:ascii="Calibri" w:hAnsi="Calibri" w:cs="Calibri"/>
          <w:b/>
          <w:sz w:val="28"/>
          <w:szCs w:val="28"/>
          <w:lang w:val="cs-CZ"/>
        </w:rPr>
        <w:t xml:space="preserve">Understanding </w:t>
      </w:r>
      <w:r w:rsidR="00A83EB8">
        <w:rPr>
          <w:rFonts w:ascii="Calibri" w:hAnsi="Calibri" w:cs="Calibri"/>
          <w:b/>
          <w:sz w:val="28"/>
          <w:szCs w:val="28"/>
          <w:lang w:val="cs-CZ"/>
        </w:rPr>
        <w:t xml:space="preserve">the </w:t>
      </w:r>
      <w:r w:rsidRPr="009155C7">
        <w:rPr>
          <w:rFonts w:ascii="Calibri" w:hAnsi="Calibri" w:cs="Calibri"/>
          <w:b/>
          <w:sz w:val="28"/>
          <w:szCs w:val="28"/>
          <w:lang w:val="cs-CZ"/>
        </w:rPr>
        <w:t xml:space="preserve">formation and </w:t>
      </w:r>
      <w:r w:rsidR="00A83EB8">
        <w:rPr>
          <w:rFonts w:ascii="Calibri" w:hAnsi="Calibri" w:cs="Calibri"/>
          <w:b/>
          <w:sz w:val="28"/>
          <w:szCs w:val="28"/>
          <w:lang w:val="cs-CZ"/>
        </w:rPr>
        <w:t>dynamic nature</w:t>
      </w:r>
      <w:r w:rsidRPr="009155C7">
        <w:rPr>
          <w:rFonts w:ascii="Calibri" w:hAnsi="Calibri" w:cs="Calibri"/>
          <w:b/>
          <w:sz w:val="28"/>
          <w:szCs w:val="28"/>
          <w:lang w:val="cs-CZ"/>
        </w:rPr>
        <w:t xml:space="preserve"> of non-noble-metal oxide </w:t>
      </w:r>
      <w:r w:rsidR="00A83EB8">
        <w:rPr>
          <w:rFonts w:ascii="Calibri" w:hAnsi="Calibri" w:cs="Calibri"/>
          <w:b/>
          <w:sz w:val="28"/>
          <w:szCs w:val="28"/>
          <w:lang w:val="cs-CZ"/>
        </w:rPr>
        <w:t xml:space="preserve">       </w:t>
      </w:r>
      <w:r w:rsidRPr="009155C7">
        <w:rPr>
          <w:rFonts w:ascii="Calibri" w:hAnsi="Calibri" w:cs="Calibri"/>
          <w:b/>
          <w:sz w:val="28"/>
          <w:szCs w:val="28"/>
          <w:lang w:val="cs-CZ"/>
        </w:rPr>
        <w:t xml:space="preserve">co-catalysts for photocatalytic water splitting </w:t>
      </w:r>
      <w:r>
        <w:rPr>
          <w:rFonts w:ascii="Calibri" w:hAnsi="Calibri" w:cs="Calibri"/>
          <w:b/>
          <w:sz w:val="28"/>
          <w:szCs w:val="28"/>
          <w:lang w:val="cs-CZ"/>
        </w:rPr>
        <w:t>reactions</w:t>
      </w:r>
    </w:p>
    <w:p w14:paraId="57C45AC5" w14:textId="77777777" w:rsidR="00DF1C8E" w:rsidRPr="009155C7" w:rsidRDefault="00DF1C8E" w:rsidP="00711813">
      <w:pPr>
        <w:jc w:val="both"/>
        <w:rPr>
          <w:rFonts w:ascii="Calibri" w:hAnsi="Calibri" w:cs="Calibri"/>
          <w:sz w:val="20"/>
          <w:szCs w:val="20"/>
          <w:lang w:val="cs-CZ"/>
        </w:rPr>
      </w:pPr>
    </w:p>
    <w:p w14:paraId="22DB1634" w14:textId="47381D32" w:rsidR="00DF1C8E" w:rsidRPr="009155C7" w:rsidRDefault="009155C7" w:rsidP="00F26BBE">
      <w:pPr>
        <w:jc w:val="center"/>
        <w:rPr>
          <w:rFonts w:ascii="Calibri" w:hAnsi="Calibri" w:cs="Calibri"/>
          <w:i/>
          <w:lang w:val="cs-CZ"/>
        </w:rPr>
      </w:pPr>
      <w:r w:rsidRPr="009155C7">
        <w:rPr>
          <w:rFonts w:ascii="Calibri" w:hAnsi="Calibri" w:cs="Calibri"/>
          <w:i/>
          <w:lang w:val="cs-CZ"/>
        </w:rPr>
        <w:t>Jasmin Schubert,</w:t>
      </w:r>
      <w:r w:rsidR="00A83EB8">
        <w:rPr>
          <w:rFonts w:ascii="Calibri" w:hAnsi="Calibri" w:cs="Calibri"/>
          <w:i/>
          <w:lang w:val="cs-CZ"/>
        </w:rPr>
        <w:t xml:space="preserve"> Janko Popovic,</w:t>
      </w:r>
      <w:r w:rsidRPr="009155C7">
        <w:rPr>
          <w:rFonts w:ascii="Calibri" w:hAnsi="Calibri" w:cs="Calibri"/>
          <w:i/>
          <w:lang w:val="cs-CZ"/>
        </w:rPr>
        <w:t xml:space="preserve"> Andreas Lechner,</w:t>
      </w:r>
      <w:r w:rsidR="00A83EB8" w:rsidRPr="00A83EB8">
        <w:rPr>
          <w:rFonts w:ascii="Calibri" w:hAnsi="Calibri" w:cs="Calibri"/>
          <w:i/>
          <w:lang w:val="cs-CZ"/>
        </w:rPr>
        <w:t xml:space="preserve"> </w:t>
      </w:r>
      <w:r w:rsidR="00A83EB8" w:rsidRPr="009155C7">
        <w:rPr>
          <w:rFonts w:ascii="Calibri" w:hAnsi="Calibri" w:cs="Calibri"/>
          <w:i/>
          <w:lang w:val="cs-CZ"/>
        </w:rPr>
        <w:t xml:space="preserve">Tushar Gupta, Sreejith </w:t>
      </w:r>
      <w:r w:rsidR="00A83EB8">
        <w:rPr>
          <w:rFonts w:ascii="Calibri" w:hAnsi="Calibri" w:cs="Calibri"/>
          <w:i/>
          <w:lang w:val="cs-CZ"/>
        </w:rPr>
        <w:t xml:space="preserve">P. </w:t>
      </w:r>
      <w:r w:rsidR="00A83EB8" w:rsidRPr="009155C7">
        <w:rPr>
          <w:rFonts w:ascii="Calibri" w:hAnsi="Calibri" w:cs="Calibri"/>
          <w:i/>
          <w:lang w:val="cs-CZ"/>
        </w:rPr>
        <w:t>Nandan</w:t>
      </w:r>
      <w:r w:rsidR="00A83EB8">
        <w:rPr>
          <w:rFonts w:ascii="Calibri" w:hAnsi="Calibri" w:cs="Calibri"/>
          <w:i/>
          <w:lang w:val="cs-CZ"/>
        </w:rPr>
        <w:t>,</w:t>
      </w:r>
      <w:r w:rsidRPr="009155C7">
        <w:rPr>
          <w:rFonts w:ascii="Calibri" w:hAnsi="Calibri" w:cs="Calibri"/>
          <w:i/>
          <w:lang w:val="cs-CZ"/>
        </w:rPr>
        <w:t xml:space="preserve"> </w:t>
      </w:r>
      <w:r w:rsidR="00A83EB8" w:rsidRPr="009155C7">
        <w:rPr>
          <w:rFonts w:ascii="Calibri" w:hAnsi="Calibri" w:cs="Calibri"/>
          <w:i/>
          <w:lang w:val="cs-CZ"/>
        </w:rPr>
        <w:t>Ariane Giesriegl,</w:t>
      </w:r>
      <w:r w:rsidR="00A83EB8">
        <w:rPr>
          <w:rFonts w:ascii="Calibri" w:hAnsi="Calibri" w:cs="Calibri"/>
          <w:i/>
          <w:lang w:val="cs-CZ"/>
        </w:rPr>
        <w:t xml:space="preserve"> </w:t>
      </w:r>
      <w:r w:rsidR="00A83EB8" w:rsidRPr="009155C7">
        <w:rPr>
          <w:rFonts w:ascii="Calibri" w:hAnsi="Calibri" w:cs="Calibri"/>
          <w:i/>
          <w:lang w:val="cs-CZ"/>
        </w:rPr>
        <w:t>Jia Wang,</w:t>
      </w:r>
      <w:r w:rsidR="00A83EB8">
        <w:rPr>
          <w:rFonts w:ascii="Calibri" w:hAnsi="Calibri" w:cs="Calibri"/>
          <w:i/>
          <w:lang w:val="cs-CZ"/>
        </w:rPr>
        <w:t xml:space="preserve"> </w:t>
      </w:r>
      <w:r w:rsidRPr="009155C7">
        <w:rPr>
          <w:rFonts w:ascii="Calibri" w:hAnsi="Calibri" w:cs="Calibri"/>
          <w:i/>
          <w:lang w:val="cs-CZ"/>
        </w:rPr>
        <w:t>Greta Haselmann, Dominik Eder</w:t>
      </w:r>
      <w:r w:rsidR="00A83EB8">
        <w:rPr>
          <w:rFonts w:ascii="Calibri" w:hAnsi="Calibri" w:cs="Calibri"/>
          <w:i/>
          <w:lang w:val="cs-CZ"/>
        </w:rPr>
        <w:t>,</w:t>
      </w:r>
      <w:r w:rsidRPr="009155C7">
        <w:rPr>
          <w:rFonts w:ascii="Calibri" w:hAnsi="Calibri" w:cs="Calibri"/>
          <w:i/>
          <w:lang w:val="cs-CZ"/>
        </w:rPr>
        <w:t xml:space="preserve"> </w:t>
      </w:r>
      <w:r w:rsidR="00A83EB8" w:rsidRPr="009155C7">
        <w:rPr>
          <w:rFonts w:ascii="Calibri" w:hAnsi="Calibri" w:cs="Calibri"/>
          <w:i/>
          <w:lang w:val="cs-CZ"/>
        </w:rPr>
        <w:t>Alexey Cherevan</w:t>
      </w:r>
      <w:r w:rsidRPr="009155C7">
        <w:rPr>
          <w:rFonts w:ascii="Calibri" w:hAnsi="Calibri" w:cs="Calibri"/>
          <w:i/>
          <w:lang w:val="cs-CZ"/>
        </w:rPr>
        <w:t xml:space="preserve"> </w:t>
      </w:r>
      <w:r w:rsidRPr="009155C7">
        <w:rPr>
          <w:rFonts w:ascii="Calibri" w:hAnsi="Calibri" w:cs="Calibri"/>
          <w:i/>
          <w:lang w:val="cs-CZ"/>
        </w:rPr>
        <w:br/>
      </w:r>
    </w:p>
    <w:p w14:paraId="6E6749C2" w14:textId="2AF23D80" w:rsidR="002A0FB5" w:rsidRPr="002A0FB5" w:rsidRDefault="002A0FB5" w:rsidP="00A83EB8">
      <w:pPr>
        <w:pStyle w:val="Default"/>
        <w:jc w:val="center"/>
        <w:rPr>
          <w:sz w:val="22"/>
          <w:szCs w:val="22"/>
          <w:lang w:val="cs-CZ"/>
        </w:rPr>
      </w:pPr>
      <w:r w:rsidRPr="002A0FB5">
        <w:rPr>
          <w:sz w:val="22"/>
          <w:szCs w:val="22"/>
          <w:lang w:val="cs-CZ"/>
        </w:rPr>
        <w:t>Institute of Materials Chemistry, Vienna University of Technology, Vienna,</w:t>
      </w:r>
      <w:r>
        <w:rPr>
          <w:sz w:val="22"/>
          <w:szCs w:val="22"/>
          <w:lang w:val="cs-CZ"/>
        </w:rPr>
        <w:t xml:space="preserve"> Austria</w:t>
      </w:r>
    </w:p>
    <w:p w14:paraId="05E17889" w14:textId="38F08F16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0CA75006" w14:textId="0610FAB6" w:rsidR="00A83EB8" w:rsidRPr="00A83EB8" w:rsidRDefault="00A83EB8" w:rsidP="00BE29E6">
      <w:pPr>
        <w:ind w:firstLine="720"/>
        <w:jc w:val="both"/>
        <w:rPr>
          <w:rFonts w:ascii="Calibri" w:hAnsi="Calibri" w:cs="Calibri"/>
          <w:noProof/>
          <w:sz w:val="22"/>
          <w:szCs w:val="22"/>
          <w:lang w:val="cs-CZ" w:eastAsia="de-DE"/>
        </w:rPr>
      </w:pP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>Photocatalytic water splitting has been recognised by the community as a promising way to produce molecular H</w:t>
      </w:r>
      <w:r w:rsidRPr="00A83EB8">
        <w:rPr>
          <w:rFonts w:ascii="Calibri" w:hAnsi="Calibri" w:cs="Calibri"/>
          <w:noProof/>
          <w:sz w:val="22"/>
          <w:szCs w:val="22"/>
          <w:vertAlign w:val="subscript"/>
          <w:lang w:val="cs-CZ" w:eastAsia="de-DE"/>
        </w:rPr>
        <w:t>2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 xml:space="preserve"> from abundant water. The reaction of water splitting is, however, a rather challenging one and requires careful design of the catalytic sites for both, water oxidation (OER) and hydrogen evolution (HER), in order to become a viable alternative to existing ways of H</w:t>
      </w:r>
      <w:r w:rsidRPr="00A83EB8">
        <w:rPr>
          <w:rFonts w:ascii="Calibri" w:hAnsi="Calibri" w:cs="Calibri"/>
          <w:noProof/>
          <w:sz w:val="22"/>
          <w:szCs w:val="22"/>
          <w:vertAlign w:val="subscript"/>
          <w:lang w:val="cs-CZ" w:eastAsia="de-DE"/>
        </w:rPr>
        <w:t>2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 xml:space="preserve"> generation. The currently most efficient co-catalysts for the photocatalytic reduction and oxidation of water are Pt and Pd as well as IrO</w:t>
      </w:r>
      <w:r w:rsidRPr="00A83EB8">
        <w:rPr>
          <w:rFonts w:ascii="Calibri" w:hAnsi="Calibri" w:cs="Calibri"/>
          <w:noProof/>
          <w:sz w:val="22"/>
          <w:szCs w:val="22"/>
          <w:vertAlign w:val="subscript"/>
          <w:lang w:val="cs-CZ" w:eastAsia="de-DE"/>
        </w:rPr>
        <w:t>2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 xml:space="preserve"> and RuO</w:t>
      </w:r>
      <w:r w:rsidRPr="00A83EB8">
        <w:rPr>
          <w:rFonts w:ascii="Calibri" w:hAnsi="Calibri" w:cs="Calibri"/>
          <w:noProof/>
          <w:sz w:val="22"/>
          <w:szCs w:val="22"/>
          <w:vertAlign w:val="subscript"/>
          <w:lang w:val="cs-CZ" w:eastAsia="de-DE"/>
        </w:rPr>
        <w:t>2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>, respectively: all are expensive materials based on rare noble metals.</w:t>
      </w:r>
      <w:r w:rsidRPr="00A83EB8">
        <w:rPr>
          <w:rFonts w:ascii="Calibri" w:hAnsi="Calibri" w:cs="Calibri"/>
          <w:i/>
          <w:iCs/>
          <w:noProof/>
          <w:sz w:val="22"/>
          <w:szCs w:val="22"/>
          <w:lang w:val="en-GB" w:eastAsia="de-DE"/>
        </w:rPr>
        <w:t xml:space="preserve"> 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>To achieve large scale industrial application, the development of new co-catalysts based on cheap and widely available elements remains an important issue.</w:t>
      </w:r>
    </w:p>
    <w:p w14:paraId="09B5A6D0" w14:textId="6DBE28B2" w:rsidR="00A83EB8" w:rsidRPr="00A83EB8" w:rsidRDefault="00A83EB8" w:rsidP="00BE29E6">
      <w:pPr>
        <w:ind w:firstLine="720"/>
        <w:jc w:val="both"/>
        <w:rPr>
          <w:rFonts w:ascii="Calibri" w:hAnsi="Calibri" w:cs="Calibri"/>
          <w:noProof/>
          <w:sz w:val="22"/>
          <w:szCs w:val="22"/>
          <w:lang w:val="cs-CZ" w:eastAsia="de-DE"/>
        </w:rPr>
      </w:pP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>In this work</w:t>
      </w:r>
      <w:r w:rsidR="00BE29E6">
        <w:rPr>
          <w:rFonts w:ascii="Calibri" w:hAnsi="Calibri" w:cs="Calibri"/>
          <w:noProof/>
          <w:sz w:val="22"/>
          <w:szCs w:val="22"/>
          <w:lang w:val="cs-CZ" w:eastAsia="de-DE"/>
        </w:rPr>
        <w:t xml:space="preserve"> [1]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>, we systematically investigated a set of oxide-based co-catalysts featuring Mn, Cu, Co, Fe and Ni prepared using a common wet impregnation – thermal decomposition route directly on TiO</w:t>
      </w:r>
      <w:r w:rsidRPr="00A83EB8">
        <w:rPr>
          <w:rFonts w:ascii="Calibri" w:hAnsi="Calibri" w:cs="Calibri"/>
          <w:noProof/>
          <w:sz w:val="22"/>
          <w:szCs w:val="22"/>
          <w:vertAlign w:val="subscript"/>
          <w:lang w:val="cs-CZ" w:eastAsia="de-DE"/>
        </w:rPr>
        <w:t>2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 xml:space="preserve"> nanoparticles, used here as a model photoactive substrate (Figure 1a). We carefully characterized the systems with a combination of TGA, </w:t>
      </w:r>
      <w:r w:rsidRPr="00A83EB8">
        <w:rPr>
          <w:rFonts w:ascii="Calibri" w:hAnsi="Calibri" w:cs="Calibri"/>
          <w:i/>
          <w:noProof/>
          <w:sz w:val="22"/>
          <w:szCs w:val="22"/>
          <w:lang w:val="cs-CZ" w:eastAsia="de-DE"/>
        </w:rPr>
        <w:t xml:space="preserve">in situ 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>XRD (Figure 1d), ATR-FTIR</w:t>
      </w:r>
      <w:r w:rsidR="00923193">
        <w:rPr>
          <w:rFonts w:ascii="Calibri" w:hAnsi="Calibri" w:cs="Calibri"/>
          <w:noProof/>
          <w:sz w:val="22"/>
          <w:szCs w:val="22"/>
          <w:lang w:val="cs-CZ" w:eastAsia="de-DE"/>
        </w:rPr>
        <w:t>, Raman, PL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 xml:space="preserve"> and XPS as well as tested all generated MO</w:t>
      </w:r>
      <w:r w:rsidRPr="00A83EB8">
        <w:rPr>
          <w:rFonts w:ascii="Calibri" w:hAnsi="Calibri" w:cs="Calibri"/>
          <w:noProof/>
          <w:sz w:val="22"/>
          <w:szCs w:val="22"/>
          <w:vertAlign w:val="subscript"/>
          <w:lang w:val="cs-CZ" w:eastAsia="de-DE"/>
        </w:rPr>
        <w:t>x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>-TiO</w:t>
      </w:r>
      <w:r w:rsidRPr="00A83EB8">
        <w:rPr>
          <w:rFonts w:ascii="Calibri" w:hAnsi="Calibri" w:cs="Calibri"/>
          <w:noProof/>
          <w:sz w:val="22"/>
          <w:szCs w:val="22"/>
          <w:vertAlign w:val="subscript"/>
          <w:lang w:val="cs-CZ" w:eastAsia="de-DE"/>
        </w:rPr>
        <w:t xml:space="preserve">2 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>composites towards sacrificial HER and OER reactions using our home</w:t>
      </w:r>
      <w:r w:rsidR="00BE29E6">
        <w:rPr>
          <w:rFonts w:ascii="Calibri" w:hAnsi="Calibri" w:cs="Calibri"/>
          <w:noProof/>
          <w:sz w:val="22"/>
          <w:szCs w:val="22"/>
          <w:lang w:val="cs-CZ" w:eastAsia="de-DE"/>
        </w:rPr>
        <w:t>-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 xml:space="preserve">built </w:t>
      </w:r>
      <w:r w:rsidR="00BE29E6">
        <w:rPr>
          <w:rFonts w:ascii="Calibri" w:hAnsi="Calibri" w:cs="Calibri"/>
          <w:noProof/>
          <w:sz w:val="22"/>
          <w:szCs w:val="22"/>
          <w:lang w:val="cs-CZ" w:eastAsia="de-DE"/>
        </w:rPr>
        <w:t xml:space="preserve">photocatalytic 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 xml:space="preserve">reactors with </w:t>
      </w:r>
      <w:r w:rsidRPr="00A83EB8">
        <w:rPr>
          <w:rFonts w:ascii="Calibri" w:hAnsi="Calibri" w:cs="Calibri"/>
          <w:i/>
          <w:noProof/>
          <w:sz w:val="22"/>
          <w:szCs w:val="22"/>
          <w:lang w:val="cs-CZ" w:eastAsia="de-DE"/>
        </w:rPr>
        <w:t xml:space="preserve">in situ </w:t>
      </w:r>
      <w:r w:rsidR="00923193">
        <w:rPr>
          <w:rFonts w:ascii="Calibri" w:hAnsi="Calibri" w:cs="Calibri"/>
          <w:noProof/>
          <w:sz w:val="22"/>
          <w:szCs w:val="22"/>
          <w:lang w:val="cs-CZ" w:eastAsia="de-DE"/>
        </w:rPr>
        <w:t>data collection</w:t>
      </w:r>
    </w:p>
    <w:p w14:paraId="3F222AD1" w14:textId="77777777" w:rsidR="00BE29E6" w:rsidRDefault="00A83EB8" w:rsidP="00BE29E6">
      <w:pPr>
        <w:ind w:firstLine="720"/>
        <w:jc w:val="both"/>
        <w:rPr>
          <w:rFonts w:ascii="Calibri" w:hAnsi="Calibri" w:cs="Calibri"/>
          <w:noProof/>
          <w:sz w:val="22"/>
          <w:szCs w:val="22"/>
          <w:lang w:val="cs-CZ" w:eastAsia="de-DE"/>
        </w:rPr>
      </w:pP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>Combined spectroscopic and structual analyses revealed strong differences in ther</w:t>
      </w:r>
      <w:bookmarkStart w:id="0" w:name="_GoBack"/>
      <w:bookmarkEnd w:id="0"/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>mal evolution of the pure M(acac)</w:t>
      </w:r>
      <w:r w:rsidRPr="00A83EB8">
        <w:rPr>
          <w:rFonts w:ascii="Calibri" w:hAnsi="Calibri" w:cs="Calibri"/>
          <w:noProof/>
          <w:sz w:val="22"/>
          <w:szCs w:val="22"/>
          <w:vertAlign w:val="subscript"/>
          <w:lang w:val="cs-CZ" w:eastAsia="de-DE"/>
        </w:rPr>
        <w:t>x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 xml:space="preserve"> compared to impregnated M(acac)</w:t>
      </w:r>
      <w:r w:rsidRPr="00A83EB8">
        <w:rPr>
          <w:rFonts w:ascii="Calibri" w:hAnsi="Calibri" w:cs="Calibri"/>
          <w:noProof/>
          <w:sz w:val="22"/>
          <w:szCs w:val="22"/>
          <w:vertAlign w:val="subscript"/>
          <w:lang w:val="cs-CZ" w:eastAsia="de-DE"/>
        </w:rPr>
        <w:t>x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>-TiO</w:t>
      </w:r>
      <w:r w:rsidRPr="00A83EB8">
        <w:rPr>
          <w:rFonts w:ascii="Calibri" w:hAnsi="Calibri" w:cs="Calibri"/>
          <w:noProof/>
          <w:sz w:val="22"/>
          <w:szCs w:val="22"/>
          <w:vertAlign w:val="subscript"/>
          <w:lang w:val="cs-CZ" w:eastAsia="de-DE"/>
        </w:rPr>
        <w:t>2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 xml:space="preserve"> samples where the M precursor underwent decomposition at substantially lower temperatures, via different mechanism and often resulted in the formation of otherwise unstable MO</w:t>
      </w:r>
      <w:r w:rsidRPr="00A83EB8">
        <w:rPr>
          <w:rFonts w:ascii="Calibri" w:hAnsi="Calibri" w:cs="Calibri"/>
          <w:noProof/>
          <w:sz w:val="22"/>
          <w:szCs w:val="22"/>
          <w:vertAlign w:val="subscript"/>
          <w:lang w:val="cs-CZ" w:eastAsia="de-DE"/>
        </w:rPr>
        <w:t>x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 xml:space="preserve"> species. The final state of the co-catalyst nanoparticles, however, could be controlled by optimizing the calicnation conditions. Further SEM and TEM analyses along with EDX mappings confirmed the morphology of the generated MO</w:t>
      </w:r>
      <w:r w:rsidRPr="00A83EB8">
        <w:rPr>
          <w:rFonts w:ascii="Calibri" w:hAnsi="Calibri" w:cs="Calibri"/>
          <w:noProof/>
          <w:sz w:val="22"/>
          <w:szCs w:val="22"/>
          <w:vertAlign w:val="subscript"/>
          <w:lang w:val="cs-CZ" w:eastAsia="de-DE"/>
        </w:rPr>
        <w:t>x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>-TiO</w:t>
      </w:r>
      <w:r w:rsidRPr="00A83EB8">
        <w:rPr>
          <w:rFonts w:ascii="Calibri" w:hAnsi="Calibri" w:cs="Calibri"/>
          <w:noProof/>
          <w:sz w:val="22"/>
          <w:szCs w:val="22"/>
          <w:vertAlign w:val="subscript"/>
          <w:lang w:val="cs-CZ" w:eastAsia="de-DE"/>
        </w:rPr>
        <w:t>2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 xml:space="preserve"> samples featuring small (2-5 nm) amorphous MO</w:t>
      </w:r>
      <w:r w:rsidRPr="00A83EB8">
        <w:rPr>
          <w:rFonts w:ascii="Calibri" w:hAnsi="Calibri" w:cs="Calibri"/>
          <w:noProof/>
          <w:sz w:val="22"/>
          <w:szCs w:val="22"/>
          <w:vertAlign w:val="subscript"/>
          <w:lang w:val="cs-CZ" w:eastAsia="de-DE"/>
        </w:rPr>
        <w:t>x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 xml:space="preserve"> co-catalysts nanoparticles decorating the TiO</w:t>
      </w:r>
      <w:r w:rsidRPr="00A83EB8">
        <w:rPr>
          <w:rFonts w:ascii="Calibri" w:hAnsi="Calibri" w:cs="Calibri"/>
          <w:noProof/>
          <w:sz w:val="22"/>
          <w:szCs w:val="22"/>
          <w:vertAlign w:val="subscript"/>
          <w:lang w:val="cs-CZ" w:eastAsia="de-DE"/>
        </w:rPr>
        <w:t>2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 xml:space="preserve"> surface  (Figure 1b)</w:t>
      </w:r>
      <w:r w:rsidR="00BE29E6">
        <w:rPr>
          <w:rFonts w:ascii="Calibri" w:hAnsi="Calibri" w:cs="Calibri"/>
          <w:noProof/>
          <w:sz w:val="22"/>
          <w:szCs w:val="22"/>
          <w:lang w:val="cs-CZ" w:eastAsia="de-DE"/>
        </w:rPr>
        <w:t>, while spectroscopic methods provided in-depth information about the interactions between the composite components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 xml:space="preserve">. </w:t>
      </w:r>
    </w:p>
    <w:p w14:paraId="18CD289F" w14:textId="72F8183C" w:rsidR="00A83EB8" w:rsidRDefault="00A83EB8" w:rsidP="00BE29E6">
      <w:pPr>
        <w:ind w:firstLine="720"/>
        <w:jc w:val="both"/>
        <w:rPr>
          <w:rFonts w:ascii="Calibri" w:hAnsi="Calibri" w:cs="Calibri"/>
          <w:noProof/>
          <w:sz w:val="22"/>
          <w:szCs w:val="22"/>
          <w:lang w:eastAsia="de-DE"/>
        </w:rPr>
      </w:pP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>Finally, our water splitting tests indicated the dynamic nature of the NiO</w:t>
      </w:r>
      <w:r w:rsidRPr="00A83EB8">
        <w:rPr>
          <w:rFonts w:ascii="Calibri" w:hAnsi="Calibri" w:cs="Calibri"/>
          <w:noProof/>
          <w:sz w:val="22"/>
          <w:szCs w:val="22"/>
          <w:vertAlign w:val="subscript"/>
          <w:lang w:val="cs-CZ" w:eastAsia="de-DE"/>
        </w:rPr>
        <w:t>x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>-TiO</w:t>
      </w:r>
      <w:r w:rsidRPr="00A83EB8">
        <w:rPr>
          <w:rFonts w:ascii="Calibri" w:hAnsi="Calibri" w:cs="Calibri"/>
          <w:noProof/>
          <w:sz w:val="22"/>
          <w:szCs w:val="22"/>
          <w:vertAlign w:val="subscript"/>
          <w:lang w:val="cs-CZ" w:eastAsia="de-DE"/>
        </w:rPr>
        <w:t>2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 xml:space="preserve"> and CuO</w:t>
      </w:r>
      <w:r w:rsidRPr="00A83EB8">
        <w:rPr>
          <w:rFonts w:ascii="Calibri" w:hAnsi="Calibri" w:cs="Calibri"/>
          <w:noProof/>
          <w:sz w:val="22"/>
          <w:szCs w:val="22"/>
          <w:vertAlign w:val="subscript"/>
          <w:lang w:val="cs-CZ" w:eastAsia="de-DE"/>
        </w:rPr>
        <w:t>x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>-TiO</w:t>
      </w:r>
      <w:r w:rsidRPr="00A83EB8">
        <w:rPr>
          <w:rFonts w:ascii="Calibri" w:hAnsi="Calibri" w:cs="Calibri"/>
          <w:noProof/>
          <w:sz w:val="22"/>
          <w:szCs w:val="22"/>
          <w:vertAlign w:val="subscript"/>
          <w:lang w:val="cs-CZ" w:eastAsia="de-DE"/>
        </w:rPr>
        <w:t>2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 xml:space="preserve"> composites – </w:t>
      </w:r>
      <w:r w:rsidR="00BE29E6">
        <w:rPr>
          <w:rFonts w:ascii="Calibri" w:hAnsi="Calibri" w:cs="Calibri"/>
          <w:noProof/>
          <w:sz w:val="22"/>
          <w:szCs w:val="22"/>
          <w:lang w:val="cs-CZ" w:eastAsia="de-DE"/>
        </w:rPr>
        <w:t xml:space="preserve">both 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 xml:space="preserve">active towards HER – that undergo reversable </w:t>
      </w:r>
      <w:r w:rsidRPr="00A83EB8">
        <w:rPr>
          <w:rFonts w:ascii="Calibri" w:hAnsi="Calibri" w:cs="Calibri"/>
          <w:i/>
          <w:noProof/>
          <w:sz w:val="22"/>
          <w:szCs w:val="22"/>
          <w:lang w:val="cs-CZ" w:eastAsia="de-DE"/>
        </w:rPr>
        <w:t>in situ</w:t>
      </w:r>
      <w:r w:rsidRPr="00A83EB8">
        <w:rPr>
          <w:rFonts w:ascii="Calibri" w:hAnsi="Calibri" w:cs="Calibri"/>
          <w:noProof/>
          <w:sz w:val="22"/>
          <w:szCs w:val="22"/>
          <w:lang w:val="cs-CZ" w:eastAsia="de-DE"/>
        </w:rPr>
        <w:t xml:space="preserve"> reduction during the photocatalytic cycle (Figure 1c).  On the other hand, we found that </w:t>
      </w:r>
      <w:r w:rsidRPr="00A83EB8">
        <w:rPr>
          <w:rFonts w:ascii="Calibri" w:hAnsi="Calibri" w:cs="Calibri"/>
          <w:noProof/>
          <w:sz w:val="22"/>
          <w:szCs w:val="22"/>
          <w:lang w:val="en-GB" w:eastAsia="de-DE"/>
        </w:rPr>
        <w:t>FeO</w:t>
      </w:r>
      <w:r w:rsidRPr="00A83EB8">
        <w:rPr>
          <w:rFonts w:ascii="Calibri" w:hAnsi="Calibri" w:cs="Calibri"/>
          <w:noProof/>
          <w:sz w:val="22"/>
          <w:szCs w:val="22"/>
          <w:vertAlign w:val="subscript"/>
          <w:lang w:val="en-GB" w:eastAsia="de-DE"/>
        </w:rPr>
        <w:t>x</w:t>
      </w:r>
      <w:r w:rsidRPr="00A83EB8">
        <w:rPr>
          <w:rFonts w:ascii="Calibri" w:hAnsi="Calibri" w:cs="Calibri"/>
          <w:noProof/>
          <w:sz w:val="22"/>
          <w:szCs w:val="22"/>
          <w:lang w:val="en-GB" w:eastAsia="de-DE"/>
        </w:rPr>
        <w:t>-TiO</w:t>
      </w:r>
      <w:r w:rsidRPr="00A83EB8">
        <w:rPr>
          <w:rFonts w:ascii="Calibri" w:hAnsi="Calibri" w:cs="Calibri"/>
          <w:noProof/>
          <w:sz w:val="22"/>
          <w:szCs w:val="22"/>
          <w:vertAlign w:val="subscript"/>
          <w:lang w:val="en-GB" w:eastAsia="de-DE"/>
        </w:rPr>
        <w:t xml:space="preserve">2 </w:t>
      </w:r>
      <w:r w:rsidRPr="00A83EB8">
        <w:rPr>
          <w:rFonts w:ascii="Calibri" w:hAnsi="Calibri" w:cs="Calibri"/>
          <w:noProof/>
          <w:sz w:val="22"/>
          <w:szCs w:val="22"/>
          <w:lang w:val="en-GB" w:eastAsia="de-DE"/>
        </w:rPr>
        <w:t>and CoO</w:t>
      </w:r>
      <w:r w:rsidRPr="00A83EB8">
        <w:rPr>
          <w:rFonts w:ascii="Calibri" w:hAnsi="Calibri" w:cs="Calibri"/>
          <w:noProof/>
          <w:sz w:val="22"/>
          <w:szCs w:val="22"/>
          <w:vertAlign w:val="subscript"/>
          <w:lang w:val="en-GB" w:eastAsia="de-DE"/>
        </w:rPr>
        <w:t>x</w:t>
      </w:r>
      <w:r w:rsidRPr="00A83EB8">
        <w:rPr>
          <w:rFonts w:ascii="Calibri" w:hAnsi="Calibri" w:cs="Calibri"/>
          <w:noProof/>
          <w:sz w:val="22"/>
          <w:szCs w:val="22"/>
          <w:lang w:val="en-GB" w:eastAsia="de-DE"/>
        </w:rPr>
        <w:t>-TiO</w:t>
      </w:r>
      <w:r w:rsidRPr="00A83EB8">
        <w:rPr>
          <w:rFonts w:ascii="Calibri" w:hAnsi="Calibri" w:cs="Calibri"/>
          <w:noProof/>
          <w:sz w:val="22"/>
          <w:szCs w:val="22"/>
          <w:vertAlign w:val="subscript"/>
          <w:lang w:val="en-GB" w:eastAsia="de-DE"/>
        </w:rPr>
        <w:t xml:space="preserve">2 </w:t>
      </w:r>
      <w:r w:rsidRPr="00A83EB8">
        <w:rPr>
          <w:rFonts w:ascii="Calibri" w:hAnsi="Calibri" w:cs="Calibri"/>
          <w:noProof/>
          <w:sz w:val="22"/>
          <w:szCs w:val="22"/>
          <w:lang w:val="en-GB" w:eastAsia="de-DE"/>
        </w:rPr>
        <w:t>composites exhibited the highest OER activity compared to the bare TiO</w:t>
      </w:r>
      <w:r w:rsidRPr="00A83EB8">
        <w:rPr>
          <w:rFonts w:ascii="Calibri" w:hAnsi="Calibri" w:cs="Calibri"/>
          <w:noProof/>
          <w:sz w:val="22"/>
          <w:szCs w:val="22"/>
          <w:vertAlign w:val="subscript"/>
          <w:lang w:val="en-GB" w:eastAsia="de-DE"/>
        </w:rPr>
        <w:t>2</w:t>
      </w:r>
      <w:r w:rsidR="00923193">
        <w:rPr>
          <w:rFonts w:ascii="Calibri" w:hAnsi="Calibri" w:cs="Calibri"/>
          <w:noProof/>
          <w:sz w:val="22"/>
          <w:szCs w:val="22"/>
          <w:lang w:val="en-GB" w:eastAsia="de-DE"/>
        </w:rPr>
        <w:t xml:space="preserve">, while </w:t>
      </w:r>
      <w:r w:rsidR="00923193" w:rsidRPr="00923193">
        <w:rPr>
          <w:rFonts w:ascii="Calibri" w:hAnsi="Calibri" w:cs="Calibri"/>
          <w:noProof/>
          <w:sz w:val="22"/>
          <w:szCs w:val="22"/>
          <w:lang w:eastAsia="de-DE"/>
        </w:rPr>
        <w:t>XPS data of the samples after reaction indicate</w:t>
      </w:r>
      <w:r w:rsidR="00923193">
        <w:rPr>
          <w:rFonts w:ascii="Calibri" w:hAnsi="Calibri" w:cs="Calibri"/>
          <w:noProof/>
          <w:sz w:val="22"/>
          <w:szCs w:val="22"/>
          <w:lang w:eastAsia="de-DE"/>
        </w:rPr>
        <w:t>d</w:t>
      </w:r>
      <w:r w:rsidR="00923193" w:rsidRPr="00923193">
        <w:rPr>
          <w:rFonts w:ascii="Calibri" w:hAnsi="Calibri" w:cs="Calibri"/>
          <w:noProof/>
          <w:sz w:val="22"/>
          <w:szCs w:val="22"/>
          <w:lang w:eastAsia="de-DE"/>
        </w:rPr>
        <w:t xml:space="preserve"> that partial oxidation of M species </w:t>
      </w:r>
      <w:r w:rsidR="00923193">
        <w:rPr>
          <w:rFonts w:ascii="Calibri" w:hAnsi="Calibri" w:cs="Calibri"/>
          <w:noProof/>
          <w:sz w:val="22"/>
          <w:szCs w:val="22"/>
          <w:lang w:eastAsia="de-DE"/>
        </w:rPr>
        <w:t>took</w:t>
      </w:r>
      <w:r w:rsidR="00923193" w:rsidRPr="00923193">
        <w:rPr>
          <w:rFonts w:ascii="Calibri" w:hAnsi="Calibri" w:cs="Calibri"/>
          <w:noProof/>
          <w:sz w:val="22"/>
          <w:szCs w:val="22"/>
          <w:lang w:eastAsia="de-DE"/>
        </w:rPr>
        <w:t xml:space="preserve"> place during the course of the photocatalytic experiment</w:t>
      </w:r>
      <w:r w:rsidR="00923193">
        <w:rPr>
          <w:rFonts w:ascii="Calibri" w:hAnsi="Calibri" w:cs="Calibri"/>
          <w:noProof/>
          <w:sz w:val="22"/>
          <w:szCs w:val="22"/>
          <w:lang w:eastAsia="de-DE"/>
        </w:rPr>
        <w:t>s</w:t>
      </w:r>
      <w:r w:rsidR="00923193" w:rsidRPr="00923193">
        <w:rPr>
          <w:rFonts w:ascii="Calibri" w:hAnsi="Calibri" w:cs="Calibri"/>
          <w:noProof/>
          <w:sz w:val="22"/>
          <w:szCs w:val="22"/>
          <w:lang w:eastAsia="de-DE"/>
        </w:rPr>
        <w:t>.</w:t>
      </w:r>
    </w:p>
    <w:p w14:paraId="075BC377" w14:textId="043D8BD7" w:rsidR="00923193" w:rsidRDefault="00923193" w:rsidP="00BE29E6">
      <w:pPr>
        <w:spacing w:after="40"/>
        <w:ind w:firstLine="284"/>
        <w:jc w:val="both"/>
        <w:rPr>
          <w:rFonts w:ascii="Calibri" w:hAnsi="Calibri" w:cs="Calibri"/>
          <w:noProof/>
          <w:sz w:val="22"/>
          <w:szCs w:val="22"/>
          <w:lang w:eastAsia="de-DE"/>
        </w:rPr>
      </w:pPr>
      <w:r w:rsidRPr="00923193">
        <w:rPr>
          <w:rFonts w:ascii="Calibri" w:hAnsi="Calibri" w:cs="Calibri"/>
          <w:noProof/>
          <w:sz w:val="22"/>
          <w:szCs w:val="22"/>
          <w:lang w:eastAsia="de-DE"/>
        </w:rPr>
        <w:t>This contribution provides a systematic study on the specifics of the wet chemistry-based synthesis of small MO</w:t>
      </w:r>
      <w:r w:rsidRPr="00923193">
        <w:rPr>
          <w:rFonts w:ascii="Calibri" w:hAnsi="Calibri" w:cs="Calibri"/>
          <w:i/>
          <w:iCs/>
          <w:noProof/>
          <w:sz w:val="22"/>
          <w:szCs w:val="22"/>
          <w:vertAlign w:val="subscript"/>
          <w:lang w:eastAsia="de-DE"/>
        </w:rPr>
        <w:t>x</w:t>
      </w:r>
      <w:r w:rsidRPr="00923193">
        <w:rPr>
          <w:rFonts w:ascii="Calibri" w:hAnsi="Calibri" w:cs="Calibri"/>
          <w:noProof/>
          <w:sz w:val="22"/>
          <w:szCs w:val="22"/>
          <w:lang w:eastAsia="de-DE"/>
        </w:rPr>
        <w:t> NPs directly onto the surface of TiO</w:t>
      </w:r>
      <w:r w:rsidRPr="00923193">
        <w:rPr>
          <w:rFonts w:ascii="Calibri" w:hAnsi="Calibri" w:cs="Calibri"/>
          <w:noProof/>
          <w:sz w:val="22"/>
          <w:szCs w:val="22"/>
          <w:vertAlign w:val="subscript"/>
          <w:lang w:eastAsia="de-DE"/>
        </w:rPr>
        <w:t>2</w:t>
      </w:r>
      <w:r w:rsidRPr="00923193">
        <w:rPr>
          <w:rFonts w:ascii="Calibri" w:hAnsi="Calibri" w:cs="Calibri"/>
          <w:noProof/>
          <w:sz w:val="22"/>
          <w:szCs w:val="22"/>
          <w:lang w:eastAsia="de-DE"/>
        </w:rPr>
        <w:t>, which can be expande</w:t>
      </w:r>
      <w:r>
        <w:rPr>
          <w:rFonts w:ascii="Calibri" w:hAnsi="Calibri" w:cs="Calibri"/>
          <w:noProof/>
          <w:sz w:val="22"/>
          <w:szCs w:val="22"/>
          <w:lang w:eastAsia="de-DE"/>
        </w:rPr>
        <w:t>d to other inorganic substrates, and thus will be of interest to the broad audience of materials scientists and che</w:t>
      </w:r>
      <w:r w:rsidR="00BE29E6">
        <w:rPr>
          <w:rFonts w:ascii="Calibri" w:hAnsi="Calibri" w:cs="Calibri"/>
          <w:noProof/>
          <w:sz w:val="22"/>
          <w:szCs w:val="22"/>
          <w:lang w:eastAsia="de-DE"/>
        </w:rPr>
        <w:t>m</w:t>
      </w:r>
      <w:r>
        <w:rPr>
          <w:rFonts w:ascii="Calibri" w:hAnsi="Calibri" w:cs="Calibri"/>
          <w:noProof/>
          <w:sz w:val="22"/>
          <w:szCs w:val="22"/>
          <w:lang w:eastAsia="de-DE"/>
        </w:rPr>
        <w:t xml:space="preserve">ical engeneers.  </w:t>
      </w:r>
      <w:r w:rsidRPr="00923193">
        <w:rPr>
          <w:rFonts w:ascii="Calibri" w:hAnsi="Calibri" w:cs="Calibri"/>
          <w:noProof/>
          <w:sz w:val="22"/>
          <w:szCs w:val="22"/>
          <w:lang w:eastAsia="de-DE"/>
        </w:rPr>
        <w:t xml:space="preserve"> </w:t>
      </w:r>
    </w:p>
    <w:p w14:paraId="7312F599" w14:textId="77777777" w:rsidR="00BE29E6" w:rsidRDefault="00BE29E6" w:rsidP="00BE29E6">
      <w:pPr>
        <w:pStyle w:val="authorsandaffiliations"/>
        <w:spacing w:line="240" w:lineRule="auto"/>
        <w:ind w:firstLine="284"/>
        <w:rPr>
          <w:rFonts w:ascii="Times New Roman" w:hAnsi="Times New Roman" w:cs="Times New Roman"/>
          <w:i w:val="0"/>
          <w:iCs w:val="0"/>
          <w:lang w:val="cs-CZ" w:eastAsia="en-US"/>
        </w:rPr>
      </w:pPr>
      <w:r w:rsidRPr="00C856D4">
        <w:rPr>
          <w:rFonts w:ascii="Times New Roman" w:hAnsi="Times New Roman" w:cs="Times New Roman"/>
          <w:i w:val="0"/>
          <w:iCs w:val="0"/>
          <w:noProof/>
        </w:rPr>
        <w:drawing>
          <wp:anchor distT="0" distB="0" distL="114300" distR="114300" simplePos="0" relativeHeight="251658240" behindDoc="0" locked="0" layoutInCell="1" allowOverlap="1" wp14:anchorId="24327BDF" wp14:editId="14186634">
            <wp:simplePos x="0" y="0"/>
            <wp:positionH relativeFrom="margin">
              <wp:posOffset>909650</wp:posOffset>
            </wp:positionH>
            <wp:positionV relativeFrom="paragraph">
              <wp:posOffset>8890</wp:posOffset>
            </wp:positionV>
            <wp:extent cx="4342130" cy="1916430"/>
            <wp:effectExtent l="0" t="0" r="1270" b="7620"/>
            <wp:wrapThrough wrapText="bothSides">
              <wp:wrapPolygon edited="0">
                <wp:start x="0" y="0"/>
                <wp:lineTo x="0" y="21471"/>
                <wp:lineTo x="21512" y="21471"/>
                <wp:lineTo x="215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82885B" w14:textId="77777777" w:rsidR="00BE29E6" w:rsidRDefault="00BE29E6" w:rsidP="00711813">
      <w:pPr>
        <w:jc w:val="both"/>
        <w:rPr>
          <w:rFonts w:ascii="Calibri" w:hAnsi="Calibri" w:cs="Calibri"/>
          <w:b/>
          <w:lang w:val="en-AU"/>
        </w:rPr>
      </w:pPr>
    </w:p>
    <w:p w14:paraId="363D702A" w14:textId="77777777" w:rsidR="00BE29E6" w:rsidRDefault="00BE29E6" w:rsidP="00711813">
      <w:pPr>
        <w:jc w:val="both"/>
        <w:rPr>
          <w:rFonts w:ascii="Calibri" w:hAnsi="Calibri" w:cs="Calibri"/>
          <w:b/>
          <w:lang w:val="en-AU"/>
        </w:rPr>
      </w:pPr>
    </w:p>
    <w:p w14:paraId="4B3C0892" w14:textId="77777777" w:rsidR="00BE29E6" w:rsidRDefault="00BE29E6" w:rsidP="00711813">
      <w:pPr>
        <w:jc w:val="both"/>
        <w:rPr>
          <w:rFonts w:ascii="Calibri" w:hAnsi="Calibri" w:cs="Calibri"/>
          <w:b/>
          <w:lang w:val="en-AU"/>
        </w:rPr>
      </w:pPr>
    </w:p>
    <w:p w14:paraId="7C890B5A" w14:textId="77777777" w:rsidR="00BE29E6" w:rsidRDefault="00BE29E6" w:rsidP="00711813">
      <w:pPr>
        <w:jc w:val="both"/>
        <w:rPr>
          <w:rFonts w:ascii="Calibri" w:hAnsi="Calibri" w:cs="Calibri"/>
          <w:b/>
          <w:lang w:val="en-AU"/>
        </w:rPr>
      </w:pPr>
    </w:p>
    <w:p w14:paraId="0BFA77CA" w14:textId="77777777" w:rsidR="00BE29E6" w:rsidRDefault="00BE29E6" w:rsidP="00711813">
      <w:pPr>
        <w:jc w:val="both"/>
        <w:rPr>
          <w:rFonts w:ascii="Calibri" w:hAnsi="Calibri" w:cs="Calibri"/>
          <w:b/>
          <w:lang w:val="en-AU"/>
        </w:rPr>
      </w:pPr>
    </w:p>
    <w:p w14:paraId="739E01CB" w14:textId="77777777" w:rsidR="00BE29E6" w:rsidRDefault="00BE29E6" w:rsidP="00711813">
      <w:pPr>
        <w:jc w:val="both"/>
        <w:rPr>
          <w:rFonts w:ascii="Calibri" w:hAnsi="Calibri" w:cs="Calibri"/>
          <w:b/>
          <w:lang w:val="en-AU"/>
        </w:rPr>
      </w:pPr>
    </w:p>
    <w:p w14:paraId="147A73EF" w14:textId="77777777" w:rsidR="00BE29E6" w:rsidRDefault="00BE29E6" w:rsidP="00711813">
      <w:pPr>
        <w:jc w:val="both"/>
        <w:rPr>
          <w:rFonts w:ascii="Calibri" w:hAnsi="Calibri" w:cs="Calibri"/>
          <w:b/>
          <w:lang w:val="en-AU"/>
        </w:rPr>
      </w:pPr>
    </w:p>
    <w:p w14:paraId="7672C51E" w14:textId="77777777" w:rsidR="00BE29E6" w:rsidRDefault="00BE29E6" w:rsidP="00711813">
      <w:pPr>
        <w:jc w:val="both"/>
        <w:rPr>
          <w:rFonts w:ascii="Calibri" w:hAnsi="Calibri" w:cs="Calibri"/>
          <w:b/>
          <w:lang w:val="en-AU"/>
        </w:rPr>
      </w:pPr>
    </w:p>
    <w:p w14:paraId="3E0A7BAE" w14:textId="77777777" w:rsidR="00BE29E6" w:rsidRDefault="00BE29E6" w:rsidP="00711813">
      <w:pPr>
        <w:jc w:val="both"/>
        <w:rPr>
          <w:rFonts w:ascii="Calibri" w:hAnsi="Calibri" w:cs="Calibri"/>
          <w:b/>
          <w:lang w:val="en-AU"/>
        </w:rPr>
      </w:pPr>
    </w:p>
    <w:p w14:paraId="193725D9" w14:textId="5D072641" w:rsidR="005F19FF" w:rsidRPr="005F19FF" w:rsidRDefault="005F19FF" w:rsidP="00711813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19A0A76F" w14:textId="05B229C3" w:rsidR="00F97620" w:rsidRPr="006B3866" w:rsidRDefault="00923193" w:rsidP="00BE29E6">
      <w:pPr>
        <w:shd w:val="clear" w:color="auto" w:fill="FFFFFF"/>
        <w:textAlignment w:val="top"/>
        <w:rPr>
          <w:rFonts w:ascii="Calibri" w:hAnsi="Calibri" w:cs="Calibri"/>
          <w:sz w:val="22"/>
          <w:szCs w:val="22"/>
          <w:lang w:val="en-AU"/>
        </w:rPr>
      </w:pPr>
      <w:r w:rsidRPr="00923193">
        <w:rPr>
          <w:rFonts w:asciiTheme="minorHAnsi" w:hAnsiTheme="minorHAnsi" w:cstheme="minorHAnsi"/>
          <w:sz w:val="22"/>
          <w:szCs w:val="22"/>
          <w:lang w:val="de-DE" w:eastAsia="en-AU"/>
        </w:rPr>
        <w:t xml:space="preserve">1. </w:t>
      </w:r>
      <w:r w:rsidR="00BE29E6">
        <w:rPr>
          <w:rFonts w:asciiTheme="minorHAnsi" w:hAnsiTheme="minorHAnsi" w:cstheme="minorHAnsi"/>
          <w:sz w:val="22"/>
          <w:szCs w:val="22"/>
          <w:lang w:val="de-DE" w:eastAsia="en-AU"/>
        </w:rPr>
        <w:t xml:space="preserve">  </w:t>
      </w:r>
      <w:r w:rsidRPr="00923193">
        <w:rPr>
          <w:rFonts w:asciiTheme="minorHAnsi" w:hAnsiTheme="minorHAnsi" w:cstheme="minorHAnsi"/>
          <w:sz w:val="22"/>
          <w:szCs w:val="22"/>
          <w:lang w:val="de-DE" w:eastAsia="en-AU"/>
        </w:rPr>
        <w:t>Schubert, J., Popovic J., Haselmann G.</w:t>
      </w:r>
      <w:r>
        <w:rPr>
          <w:rFonts w:asciiTheme="minorHAnsi" w:hAnsiTheme="minorHAnsi" w:cstheme="minorHAnsi"/>
          <w:sz w:val="22"/>
          <w:szCs w:val="22"/>
          <w:lang w:val="de-DE" w:eastAsia="en-AU"/>
        </w:rPr>
        <w:t xml:space="preserve">, </w:t>
      </w:r>
      <w:r w:rsidRPr="00923193">
        <w:rPr>
          <w:rFonts w:asciiTheme="minorHAnsi" w:hAnsiTheme="minorHAnsi" w:cstheme="minorHAnsi"/>
          <w:sz w:val="22"/>
          <w:szCs w:val="22"/>
          <w:lang w:val="de-DE" w:eastAsia="en-AU"/>
        </w:rPr>
        <w:t>Nandan</w:t>
      </w:r>
      <w:r>
        <w:rPr>
          <w:rFonts w:asciiTheme="minorHAnsi" w:hAnsiTheme="minorHAnsi" w:cstheme="minorHAnsi"/>
          <w:sz w:val="22"/>
          <w:szCs w:val="22"/>
          <w:lang w:val="de-DE" w:eastAsia="en-AU"/>
        </w:rPr>
        <w:t xml:space="preserve"> S., </w:t>
      </w:r>
      <w:r w:rsidRPr="00923193">
        <w:rPr>
          <w:rFonts w:asciiTheme="minorHAnsi" w:hAnsiTheme="minorHAnsi" w:cstheme="minorHAnsi"/>
          <w:sz w:val="22"/>
          <w:szCs w:val="22"/>
          <w:lang w:val="de-DE" w:eastAsia="en-AU"/>
        </w:rPr>
        <w:t>Wang</w:t>
      </w:r>
      <w:r>
        <w:rPr>
          <w:rFonts w:asciiTheme="minorHAnsi" w:hAnsiTheme="minorHAnsi" w:cstheme="minorHAnsi"/>
          <w:sz w:val="22"/>
          <w:szCs w:val="22"/>
          <w:lang w:val="de-DE" w:eastAsia="en-AU"/>
        </w:rPr>
        <w:t xml:space="preserve"> J., </w:t>
      </w:r>
      <w:r w:rsidRPr="00923193">
        <w:rPr>
          <w:rFonts w:asciiTheme="minorHAnsi" w:hAnsiTheme="minorHAnsi" w:cstheme="minorHAnsi"/>
          <w:sz w:val="22"/>
          <w:szCs w:val="22"/>
          <w:lang w:val="de-DE" w:eastAsia="en-AU"/>
        </w:rPr>
        <w:t>Giesriegl</w:t>
      </w:r>
      <w:r>
        <w:rPr>
          <w:rFonts w:asciiTheme="minorHAnsi" w:hAnsiTheme="minorHAnsi" w:cstheme="minorHAnsi"/>
          <w:sz w:val="22"/>
          <w:szCs w:val="22"/>
          <w:lang w:val="de-DE" w:eastAsia="en-AU"/>
        </w:rPr>
        <w:t xml:space="preserve"> A., </w:t>
      </w:r>
      <w:r w:rsidRPr="00923193">
        <w:rPr>
          <w:rFonts w:asciiTheme="minorHAnsi" w:hAnsiTheme="minorHAnsi" w:cstheme="minorHAnsi"/>
          <w:sz w:val="22"/>
          <w:szCs w:val="22"/>
          <w:lang w:val="de-DE" w:eastAsia="en-AU"/>
        </w:rPr>
        <w:t>Cherevan</w:t>
      </w:r>
      <w:r>
        <w:rPr>
          <w:rFonts w:asciiTheme="minorHAnsi" w:hAnsiTheme="minorHAnsi" w:cstheme="minorHAnsi"/>
          <w:sz w:val="22"/>
          <w:szCs w:val="22"/>
          <w:lang w:val="de-DE" w:eastAsia="en-AU"/>
        </w:rPr>
        <w:t xml:space="preserve"> A. and </w:t>
      </w:r>
      <w:r w:rsidRPr="00923193">
        <w:rPr>
          <w:rFonts w:asciiTheme="minorHAnsi" w:hAnsiTheme="minorHAnsi" w:cstheme="minorHAnsi"/>
          <w:sz w:val="22"/>
          <w:szCs w:val="22"/>
          <w:lang w:val="de-DE" w:eastAsia="en-AU"/>
        </w:rPr>
        <w:t>Eder</w:t>
      </w:r>
      <w:r>
        <w:rPr>
          <w:rFonts w:asciiTheme="minorHAnsi" w:hAnsiTheme="minorHAnsi" w:cstheme="minorHAnsi"/>
          <w:sz w:val="22"/>
          <w:szCs w:val="22"/>
          <w:lang w:val="de-DE" w:eastAsia="en-AU"/>
        </w:rPr>
        <w:t xml:space="preserve"> D. (2019).</w:t>
      </w:r>
      <w:r w:rsidRPr="00923193">
        <w:rPr>
          <w:rFonts w:asciiTheme="minorHAnsi" w:hAnsiTheme="minorHAnsi" w:cstheme="minorHAnsi"/>
          <w:sz w:val="22"/>
          <w:szCs w:val="22"/>
          <w:lang w:val="de-DE" w:eastAsia="en-AU"/>
        </w:rPr>
        <w:t xml:space="preserve"> </w:t>
      </w:r>
      <w:r w:rsidRPr="00923193">
        <w:rPr>
          <w:rFonts w:asciiTheme="minorHAnsi" w:hAnsiTheme="minorHAnsi" w:cstheme="minorHAnsi"/>
          <w:sz w:val="22"/>
          <w:szCs w:val="22"/>
          <w:lang w:val="en-GB" w:eastAsia="en-AU"/>
        </w:rPr>
        <w:t xml:space="preserve">Immobilization of Co, </w:t>
      </w:r>
      <w:proofErr w:type="spellStart"/>
      <w:r w:rsidRPr="00923193">
        <w:rPr>
          <w:rFonts w:asciiTheme="minorHAnsi" w:hAnsiTheme="minorHAnsi" w:cstheme="minorHAnsi"/>
          <w:sz w:val="22"/>
          <w:szCs w:val="22"/>
          <w:lang w:val="en-GB" w:eastAsia="en-AU"/>
        </w:rPr>
        <w:t>Mn</w:t>
      </w:r>
      <w:proofErr w:type="spellEnd"/>
      <w:r w:rsidRPr="00923193">
        <w:rPr>
          <w:rFonts w:asciiTheme="minorHAnsi" w:hAnsiTheme="minorHAnsi" w:cstheme="minorHAnsi"/>
          <w:sz w:val="22"/>
          <w:szCs w:val="22"/>
          <w:lang w:val="en-GB" w:eastAsia="en-AU"/>
        </w:rPr>
        <w:t>, Ni and Fe oxide co-catalysts on TiO</w:t>
      </w:r>
      <w:r w:rsidRPr="00923193">
        <w:rPr>
          <w:rFonts w:asciiTheme="minorHAnsi" w:hAnsiTheme="minorHAnsi" w:cstheme="minorHAnsi"/>
          <w:sz w:val="22"/>
          <w:szCs w:val="22"/>
          <w:vertAlign w:val="subscript"/>
          <w:lang w:val="en-GB" w:eastAsia="en-AU"/>
        </w:rPr>
        <w:t>2</w:t>
      </w:r>
      <w:r w:rsidRPr="00923193">
        <w:rPr>
          <w:rFonts w:asciiTheme="minorHAnsi" w:hAnsiTheme="minorHAnsi" w:cstheme="minorHAnsi"/>
          <w:sz w:val="22"/>
          <w:szCs w:val="22"/>
          <w:lang w:val="en-GB" w:eastAsia="en-AU"/>
        </w:rPr>
        <w:t xml:space="preserve"> for photocatalytic water splitting reactions</w:t>
      </w:r>
      <w:r w:rsidR="00BE29E6">
        <w:rPr>
          <w:rFonts w:asciiTheme="minorHAnsi" w:hAnsiTheme="minorHAnsi" w:cstheme="minorHAnsi"/>
          <w:sz w:val="22"/>
          <w:szCs w:val="22"/>
          <w:lang w:val="en-GB" w:eastAsia="en-AU"/>
        </w:rPr>
        <w:t>. J. </w:t>
      </w:r>
      <w:r w:rsidRPr="00923193">
        <w:rPr>
          <w:rFonts w:asciiTheme="minorHAnsi" w:hAnsiTheme="minorHAnsi" w:cstheme="minorHAnsi"/>
          <w:sz w:val="22"/>
          <w:szCs w:val="22"/>
          <w:lang w:val="en-GB" w:eastAsia="en-AU"/>
        </w:rPr>
        <w:t>Mater. Chem. A, 7, 18568–18579.</w:t>
      </w:r>
    </w:p>
    <w:sectPr w:rsidR="00F97620" w:rsidRPr="006B3866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4118E"/>
    <w:rsid w:val="00045573"/>
    <w:rsid w:val="001A21AD"/>
    <w:rsid w:val="002078AD"/>
    <w:rsid w:val="002226BB"/>
    <w:rsid w:val="00225236"/>
    <w:rsid w:val="002272B0"/>
    <w:rsid w:val="002A0FB5"/>
    <w:rsid w:val="00300B92"/>
    <w:rsid w:val="0030585E"/>
    <w:rsid w:val="00387491"/>
    <w:rsid w:val="00483B05"/>
    <w:rsid w:val="004E28B9"/>
    <w:rsid w:val="004E5450"/>
    <w:rsid w:val="0055229D"/>
    <w:rsid w:val="00562D19"/>
    <w:rsid w:val="0059609A"/>
    <w:rsid w:val="00597659"/>
    <w:rsid w:val="005E48A2"/>
    <w:rsid w:val="005F19FF"/>
    <w:rsid w:val="00641190"/>
    <w:rsid w:val="006B3866"/>
    <w:rsid w:val="00711813"/>
    <w:rsid w:val="00724E3C"/>
    <w:rsid w:val="00743C46"/>
    <w:rsid w:val="008909C9"/>
    <w:rsid w:val="009155C7"/>
    <w:rsid w:val="00923193"/>
    <w:rsid w:val="00947B77"/>
    <w:rsid w:val="009B2641"/>
    <w:rsid w:val="009E2228"/>
    <w:rsid w:val="009F06D6"/>
    <w:rsid w:val="00A266B4"/>
    <w:rsid w:val="00A83EB8"/>
    <w:rsid w:val="00BC5FCC"/>
    <w:rsid w:val="00BE29E6"/>
    <w:rsid w:val="00C60A71"/>
    <w:rsid w:val="00CC165A"/>
    <w:rsid w:val="00D55F3B"/>
    <w:rsid w:val="00DA2731"/>
    <w:rsid w:val="00DC0ABB"/>
    <w:rsid w:val="00DF1C8E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E29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9E6"/>
    <w:rPr>
      <w:sz w:val="24"/>
      <w:szCs w:val="24"/>
      <w:lang w:val="en-US"/>
    </w:rPr>
  </w:style>
  <w:style w:type="paragraph" w:customStyle="1" w:styleId="authorsandaffiliations">
    <w:name w:val="authors and affiliations"/>
    <w:basedOn w:val="Normal"/>
    <w:rsid w:val="00BE29E6"/>
    <w:pPr>
      <w:spacing w:line="360" w:lineRule="auto"/>
      <w:jc w:val="center"/>
    </w:pPr>
    <w:rPr>
      <w:rFonts w:ascii="Arial" w:hAnsi="Arial" w:cs="Arial"/>
      <w:i/>
      <w:i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3579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Alexey Cherevan</cp:lastModifiedBy>
  <cp:revision>3</cp:revision>
  <cp:lastPrinted>2013-06-13T05:15:00Z</cp:lastPrinted>
  <dcterms:created xsi:type="dcterms:W3CDTF">2019-08-13T09:30:00Z</dcterms:created>
  <dcterms:modified xsi:type="dcterms:W3CDTF">2019-08-13T10:03:00Z</dcterms:modified>
</cp:coreProperties>
</file>