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3B94" w14:textId="00CE78A7" w:rsidR="009C7287" w:rsidRPr="00FD5F28" w:rsidRDefault="008D3D93" w:rsidP="009C7287">
      <w:pPr>
        <w:jc w:val="center"/>
        <w:rPr>
          <w:rFonts w:ascii="Times New Roman" w:eastAsia="Times New Roman" w:hAnsi="Times New Roman" w:cs="Times New Roman"/>
          <w:lang w:val="en-AU"/>
        </w:rPr>
      </w:pPr>
      <w:r w:rsidRPr="00FD5F28">
        <w:rPr>
          <w:rFonts w:ascii="Arial" w:eastAsia="Times New Roman" w:hAnsi="Arial" w:cs="Arial"/>
          <w:b/>
          <w:bCs/>
          <w:lang w:val="en-AU"/>
        </w:rPr>
        <w:t xml:space="preserve">Abstract: </w:t>
      </w:r>
      <w:r w:rsidR="009C7287" w:rsidRPr="00FD5F28">
        <w:rPr>
          <w:rFonts w:ascii="Arial" w:eastAsia="Times New Roman" w:hAnsi="Arial" w:cs="Arial"/>
          <w:b/>
          <w:bCs/>
          <w:lang w:val="en-AU"/>
        </w:rPr>
        <w:t xml:space="preserve">Factors that enhance/inhibit a child with cerebral palsy to use switches for leisure and communication.  </w:t>
      </w:r>
    </w:p>
    <w:p w14:paraId="1B0DB456" w14:textId="77777777" w:rsidR="008D3D93" w:rsidRPr="00FD5F28" w:rsidRDefault="008D3D93" w:rsidP="009C7287">
      <w:pPr>
        <w:rPr>
          <w:rFonts w:ascii="Arial" w:eastAsia="Times New Roman" w:hAnsi="Arial" w:cs="Arial"/>
          <w:b/>
          <w:bCs/>
          <w:lang w:val="en-AU"/>
        </w:rPr>
      </w:pPr>
    </w:p>
    <w:p w14:paraId="7187FC15" w14:textId="77777777" w:rsidR="008D3D93" w:rsidRPr="00FD5F28" w:rsidRDefault="008D3D93" w:rsidP="009C7287">
      <w:pPr>
        <w:rPr>
          <w:rFonts w:ascii="ArialMT" w:eastAsia="Times New Roman" w:hAnsi="ArialMT" w:cs="Times New Roman"/>
          <w:sz w:val="20"/>
          <w:szCs w:val="20"/>
          <w:u w:val="single"/>
          <w:lang w:val="en-AU"/>
        </w:rPr>
      </w:pPr>
    </w:p>
    <w:p w14:paraId="55C59A25" w14:textId="28F24684" w:rsidR="009C7287" w:rsidRPr="00FD5F28" w:rsidRDefault="009C7287" w:rsidP="009C7287">
      <w:pPr>
        <w:rPr>
          <w:rFonts w:ascii="ArialMT" w:eastAsia="Times New Roman" w:hAnsi="ArialMT" w:cs="Times New Roman"/>
          <w:sz w:val="22"/>
          <w:szCs w:val="22"/>
          <w:u w:val="single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u w:val="single"/>
          <w:lang w:val="en-AU"/>
        </w:rPr>
        <w:t>Aim:</w:t>
      </w:r>
    </w:p>
    <w:p w14:paraId="18B7673E" w14:textId="1CA62214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This paper aims to describes the factors that enhance/ inhibit children with severe cerebral palsy and complex communication needs to access switches for leisure </w:t>
      </w:r>
      <w:r w:rsidR="008D3D93" w:rsidRPr="00FD5F28">
        <w:rPr>
          <w:rFonts w:ascii="ArialMT" w:eastAsia="Times New Roman" w:hAnsi="ArialMT" w:cs="Times New Roman"/>
          <w:sz w:val="22"/>
          <w:szCs w:val="22"/>
          <w:lang w:val="en-AU"/>
        </w:rPr>
        <w:t>and communication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. </w:t>
      </w:r>
    </w:p>
    <w:p w14:paraId="3B79AAC9" w14:textId="77777777" w:rsidR="008D3D93" w:rsidRPr="00FD5F28" w:rsidRDefault="008D3D93" w:rsidP="009C7287">
      <w:pPr>
        <w:rPr>
          <w:rFonts w:ascii="ArialMT" w:eastAsia="Times New Roman" w:hAnsi="ArialMT" w:cs="Times New Roman"/>
          <w:color w:val="111111"/>
          <w:sz w:val="22"/>
          <w:szCs w:val="22"/>
          <w:lang w:val="en-AU"/>
        </w:rPr>
      </w:pPr>
    </w:p>
    <w:p w14:paraId="62F3BA13" w14:textId="67B15633" w:rsidR="009C7287" w:rsidRPr="00FD5F28" w:rsidRDefault="009C7287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u w:val="single"/>
          <w:lang w:val="en-AU"/>
        </w:rPr>
        <w:t>Method:</w:t>
      </w:r>
      <w:r w:rsidRPr="00FD5F28">
        <w:rPr>
          <w:rFonts w:ascii="ArialMT" w:eastAsia="Times New Roman" w:hAnsi="ArialMT" w:cs="Times New Roman"/>
          <w:sz w:val="22"/>
          <w:szCs w:val="22"/>
          <w:u w:val="single"/>
          <w:lang w:val="en-AU"/>
        </w:rPr>
        <w:br/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A qualitative methodology using semi-structured interviews</w:t>
      </w:r>
      <w:r w:rsidR="008D3D93"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 was used with a purposive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sample of eleven therapists</w:t>
      </w:r>
      <w:r w:rsidR="008D3D93" w:rsidRPr="00FD5F28">
        <w:rPr>
          <w:rFonts w:ascii="ArialMT" w:eastAsia="Times New Roman" w:hAnsi="ArialMT" w:cs="Times New Roman"/>
          <w:sz w:val="22"/>
          <w:szCs w:val="22"/>
          <w:lang w:val="en-AU"/>
        </w:rPr>
        <w:t>.</w:t>
      </w:r>
    </w:p>
    <w:p w14:paraId="14AD0847" w14:textId="77777777" w:rsidR="008D3D93" w:rsidRPr="00FD5F28" w:rsidRDefault="008D3D93" w:rsidP="009C7287">
      <w:pPr>
        <w:rPr>
          <w:rFonts w:ascii="ArialMT" w:eastAsia="Times New Roman" w:hAnsi="ArialMT" w:cs="Times New Roman"/>
          <w:sz w:val="22"/>
          <w:szCs w:val="22"/>
          <w:u w:val="single"/>
          <w:lang w:val="en-AU"/>
        </w:rPr>
      </w:pPr>
    </w:p>
    <w:p w14:paraId="3B364DBC" w14:textId="7777777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u w:val="single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u w:val="single"/>
          <w:lang w:val="en-AU"/>
        </w:rPr>
        <w:t xml:space="preserve">Results: </w:t>
      </w:r>
    </w:p>
    <w:p w14:paraId="2D50EF2D" w14:textId="7777777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 xml:space="preserve">Theme 1: Child traits that affect how a child learns </w:t>
      </w:r>
    </w:p>
    <w:p w14:paraId="4109969A" w14:textId="416DB1D0" w:rsidR="008D3D93" w:rsidRPr="00FD5F28" w:rsidRDefault="008D3D93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Switching activities need to </w:t>
      </w:r>
      <w:r w:rsidR="00FD5F28"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promote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success, </w:t>
      </w:r>
      <w:r w:rsidR="00FD5F28"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be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meaningfu</w:t>
      </w:r>
      <w:r w:rsidR="00FD5F28" w:rsidRPr="00FD5F28">
        <w:rPr>
          <w:rFonts w:ascii="ArialMT" w:eastAsia="Times New Roman" w:hAnsi="ArialMT" w:cs="Times New Roman"/>
          <w:sz w:val="22"/>
          <w:szCs w:val="22"/>
          <w:lang w:val="en-AU"/>
        </w:rPr>
        <w:t>l and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 motivating to the child. </w:t>
      </w:r>
      <w:r w:rsidR="009C7287" w:rsidRPr="00FD5F28">
        <w:rPr>
          <w:rFonts w:ascii="ArialMT" w:eastAsia="Times New Roman" w:hAnsi="ArialMT" w:cs="Times New Roman"/>
          <w:sz w:val="22"/>
          <w:szCs w:val="22"/>
          <w:lang w:val="en-AU"/>
        </w:rPr>
        <w:t>“It is important that the child sees that they are a learner, they have something to say in the world and they understand the purpose of switching and voice output and how it can help them”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.</w:t>
      </w:r>
    </w:p>
    <w:p w14:paraId="00509BA6" w14:textId="77777777" w:rsidR="009C7287" w:rsidRPr="00FD5F28" w:rsidRDefault="009C7287" w:rsidP="009C7287">
      <w:pPr>
        <w:rPr>
          <w:rFonts w:ascii="Arial" w:eastAsia="Times New Roman" w:hAnsi="Arial" w:cs="Arial"/>
          <w:i/>
          <w:iCs/>
          <w:sz w:val="22"/>
          <w:szCs w:val="22"/>
          <w:lang w:val="en-AU"/>
        </w:rPr>
      </w:pPr>
      <w:bookmarkStart w:id="0" w:name="_GoBack"/>
      <w:bookmarkEnd w:id="0"/>
    </w:p>
    <w:p w14:paraId="2F6FD419" w14:textId="7777777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 xml:space="preserve">Theme 2: Belief, philosophy and knowledge of therapists; </w:t>
      </w:r>
    </w:p>
    <w:p w14:paraId="70287DAD" w14:textId="49E2058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Therapists should have open expectations that ‘kids with severe cognitive challenges can move on quite quickly from one switch to using two”. </w:t>
      </w:r>
    </w:p>
    <w:p w14:paraId="5C6A3FB8" w14:textId="77777777" w:rsidR="009C7287" w:rsidRPr="00FD5F28" w:rsidRDefault="009C7287" w:rsidP="009C7287">
      <w:pPr>
        <w:rPr>
          <w:rFonts w:ascii="Arial" w:eastAsia="Times New Roman" w:hAnsi="Arial" w:cs="Arial"/>
          <w:i/>
          <w:iCs/>
          <w:sz w:val="22"/>
          <w:szCs w:val="22"/>
          <w:lang w:val="en-AU"/>
        </w:rPr>
      </w:pPr>
    </w:p>
    <w:p w14:paraId="731B6901" w14:textId="7777777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 xml:space="preserve">Theme 3: Supportive learning environments </w:t>
      </w:r>
    </w:p>
    <w:p w14:paraId="57A31F52" w14:textId="02895349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Parents are influen</w:t>
      </w:r>
      <w:r w:rsidR="00FD5F28" w:rsidRPr="00FD5F28">
        <w:rPr>
          <w:rFonts w:ascii="ArialMT" w:eastAsia="Times New Roman" w:hAnsi="ArialMT" w:cs="Times New Roman"/>
          <w:sz w:val="22"/>
          <w:szCs w:val="22"/>
          <w:lang w:val="en-AU"/>
        </w:rPr>
        <w:t>tial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 on successful outcomes</w:t>
      </w:r>
      <w:r w:rsidR="00FD5F28"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 and it is essential that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“Once we’ve established a way that a child can be set up to use a switch at our centre, we make sure that the family have that exact same set up at home”. </w:t>
      </w:r>
    </w:p>
    <w:p w14:paraId="27F566A1" w14:textId="77777777" w:rsidR="009C7287" w:rsidRPr="00FD5F28" w:rsidRDefault="009C7287" w:rsidP="009C7287">
      <w:pPr>
        <w:rPr>
          <w:rFonts w:ascii="Arial" w:eastAsia="Times New Roman" w:hAnsi="Arial" w:cs="Arial"/>
          <w:i/>
          <w:iCs/>
          <w:sz w:val="22"/>
          <w:szCs w:val="22"/>
          <w:lang w:val="en-AU"/>
        </w:rPr>
      </w:pPr>
    </w:p>
    <w:p w14:paraId="3897DF24" w14:textId="6AC86DFB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>Theme 4: Complexities of learning to use switches and a speech-generating device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.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br/>
        <w:t xml:space="preserve">“Movement to access switches is not something that develops spontaneously, it needs to be ‘taught’ to many children”. </w:t>
      </w:r>
      <w:r w:rsidR="008D3D93" w:rsidRPr="00FD5F28">
        <w:rPr>
          <w:rFonts w:ascii="ArialMT" w:eastAsia="Times New Roman" w:hAnsi="ArialMT" w:cs="Times New Roman"/>
          <w:sz w:val="22"/>
          <w:szCs w:val="22"/>
          <w:lang w:val="en-AU"/>
        </w:rPr>
        <w:t>It is essential to t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each children language and communication in parallel</w:t>
      </w:r>
      <w:r w:rsidR="008D3D93"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, whilst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learning the operational </w:t>
      </w:r>
      <w:r w:rsidR="008D3D93"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(motor)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skills.</w:t>
      </w:r>
    </w:p>
    <w:p w14:paraId="35583422" w14:textId="77777777" w:rsidR="009C7287" w:rsidRPr="00FD5F28" w:rsidRDefault="009C7287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</w:p>
    <w:p w14:paraId="6383B180" w14:textId="5B8DF06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u w:val="single"/>
          <w:lang w:val="en-AU"/>
        </w:rPr>
        <w:t>Conclusion</w:t>
      </w:r>
      <w:r w:rsidRPr="00FD5F28">
        <w:rPr>
          <w:rFonts w:ascii="ArialMT" w:eastAsia="Times New Roman" w:hAnsi="ArialMT" w:cs="Times New Roman"/>
          <w:sz w:val="22"/>
          <w:szCs w:val="22"/>
          <w:u w:val="single"/>
          <w:lang w:val="en-AU"/>
        </w:rPr>
        <w:br/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Supporting children with cerebral palsy and complex communication needs to access switches for leisure and speech-generating devices is a multi-layered and intricate process that takes time. Therapists require a large knowledge base about movement, communication and assistive technology in order to effectively support children and families. </w:t>
      </w:r>
    </w:p>
    <w:p w14:paraId="34BB619A" w14:textId="77777777" w:rsidR="008D3D93" w:rsidRPr="00FD5F28" w:rsidRDefault="008D3D93" w:rsidP="009C7287">
      <w:pPr>
        <w:rPr>
          <w:rFonts w:ascii="Helvetica" w:eastAsia="Times New Roman" w:hAnsi="Helvetica" w:cs="Times New Roman"/>
          <w:b/>
          <w:sz w:val="22"/>
          <w:szCs w:val="22"/>
          <w:lang w:val="en-AU"/>
        </w:rPr>
      </w:pPr>
    </w:p>
    <w:p w14:paraId="1BC0D0E9" w14:textId="372F82D8" w:rsidR="009C7287" w:rsidRPr="00FD5F28" w:rsidRDefault="009C7287" w:rsidP="009C7287">
      <w:pPr>
        <w:rPr>
          <w:rFonts w:ascii="Times New Roman" w:eastAsia="Times New Roman" w:hAnsi="Times New Roman" w:cs="Times New Roman"/>
          <w:b/>
          <w:sz w:val="22"/>
          <w:szCs w:val="22"/>
          <w:lang w:val="en-AU"/>
        </w:rPr>
      </w:pPr>
      <w:r w:rsidRPr="00FD5F28">
        <w:rPr>
          <w:rFonts w:ascii="Helvetica" w:eastAsia="Times New Roman" w:hAnsi="Helvetica" w:cs="Times New Roman"/>
          <w:b/>
          <w:sz w:val="22"/>
          <w:szCs w:val="22"/>
          <w:lang w:val="en-AU"/>
        </w:rPr>
        <w:t xml:space="preserve">References </w:t>
      </w:r>
    </w:p>
    <w:p w14:paraId="4F1B3649" w14:textId="77777777" w:rsidR="009C7287" w:rsidRPr="00FD5F28" w:rsidRDefault="009C7287" w:rsidP="009C72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D5F28">
        <w:rPr>
          <w:rFonts w:ascii="Arial" w:hAnsi="Arial" w:cs="Arial"/>
          <w:sz w:val="22"/>
          <w:szCs w:val="22"/>
        </w:rPr>
        <w:t xml:space="preserve">Fiona Beauchamp, Helen Bourke-Taylor &amp; Ted Brown (2018): Therapists’ perspectives: supporting children to use switches and technology for accessing their environment, leisure, and communication, Journal of Occupational Therapy, Schools, &amp; Early Intervention, DOI: 10.1080/19411243.2018.1432443 </w:t>
      </w:r>
    </w:p>
    <w:p w14:paraId="61FE7ED6" w14:textId="73F4F032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proofErr w:type="spellStart"/>
      <w:r w:rsidRPr="00FD5F28">
        <w:rPr>
          <w:rFonts w:ascii="Arial" w:eastAsia="Times New Roman" w:hAnsi="Arial" w:cs="Arial"/>
          <w:sz w:val="22"/>
          <w:szCs w:val="22"/>
          <w:lang w:val="en-AU"/>
        </w:rPr>
        <w:t>Beukelman</w:t>
      </w:r>
      <w:proofErr w:type="spellEnd"/>
      <w:r w:rsidRPr="00FD5F28">
        <w:rPr>
          <w:rFonts w:ascii="Arial" w:eastAsia="Times New Roman" w:hAnsi="Arial" w:cs="Arial"/>
          <w:sz w:val="22"/>
          <w:szCs w:val="22"/>
          <w:lang w:val="en-AU"/>
        </w:rPr>
        <w:t xml:space="preserve">, D. R. &amp;. M., P (2005). Principles of assessment. In </w:t>
      </w: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>Augmentative and alternative</w:t>
      </w:r>
      <w:r w:rsid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 xml:space="preserve"> </w:t>
      </w: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 xml:space="preserve">communication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(3</w:t>
      </w:r>
      <w:proofErr w:type="spellStart"/>
      <w:r w:rsidRPr="00FD5F28">
        <w:rPr>
          <w:rFonts w:ascii="ArialMT" w:eastAsia="Times New Roman" w:hAnsi="ArialMT" w:cs="Times New Roman"/>
          <w:position w:val="12"/>
          <w:sz w:val="22"/>
          <w:szCs w:val="22"/>
          <w:lang w:val="en-AU"/>
        </w:rPr>
        <w:t>rd</w:t>
      </w:r>
      <w:proofErr w:type="spellEnd"/>
      <w:r w:rsidRPr="00FD5F28">
        <w:rPr>
          <w:rFonts w:ascii="ArialMT" w:eastAsia="Times New Roman" w:hAnsi="ArialMT" w:cs="Times New Roman"/>
          <w:position w:val="12"/>
          <w:sz w:val="22"/>
          <w:szCs w:val="22"/>
          <w:lang w:val="en-AU"/>
        </w:rPr>
        <w:t xml:space="preserve">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edition). Maryland: Paul H Brookes Publishing Co. </w:t>
      </w:r>
    </w:p>
    <w:p w14:paraId="2A91663D" w14:textId="77777777" w:rsidR="008D3D93" w:rsidRPr="00FD5F28" w:rsidRDefault="008D3D93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</w:p>
    <w:p w14:paraId="7B54BC4B" w14:textId="65092305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Burkhart, L. (2002) Getting past learned helplessness for Children who face severe challenges: Four secrets for success. ISAAC, Odense, Denmark –handout. </w:t>
      </w:r>
    </w:p>
    <w:p w14:paraId="5D1761A0" w14:textId="77777777" w:rsidR="008D3D93" w:rsidRPr="00FD5F28" w:rsidRDefault="008D3D93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</w:p>
    <w:p w14:paraId="7CC8804E" w14:textId="614CDF1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Burkhart, L., Gardner-Fox, D., &amp; </w:t>
      </w:r>
      <w:proofErr w:type="spellStart"/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>Hanser</w:t>
      </w:r>
      <w:proofErr w:type="spellEnd"/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, G. (2004). Two switches for success: access for children with severe physical and/or multiple challenges. Retrieved from http://www.lburkhart.com/switch_handout_3_12_Burkhart.pdf. </w:t>
      </w:r>
    </w:p>
    <w:p w14:paraId="203661A6" w14:textId="77777777" w:rsidR="008D3D93" w:rsidRPr="00FD5F28" w:rsidRDefault="008D3D93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</w:p>
    <w:p w14:paraId="32EF224E" w14:textId="26302634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Light, J. (1989) Toward a definition of communicative competence for individuals using augmentative and alternative communication systems. </w:t>
      </w:r>
      <w:r w:rsidRPr="00FD5F28">
        <w:rPr>
          <w:rFonts w:ascii="Arial" w:eastAsia="Times New Roman" w:hAnsi="Arial" w:cs="Arial"/>
          <w:i/>
          <w:iCs/>
          <w:sz w:val="22"/>
          <w:szCs w:val="22"/>
          <w:lang w:val="en-AU"/>
        </w:rPr>
        <w:t xml:space="preserve">Augmentative and Alternative Communication, 5, </w:t>
      </w: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137-144. </w:t>
      </w:r>
    </w:p>
    <w:p w14:paraId="0F08094B" w14:textId="77777777" w:rsidR="008D3D93" w:rsidRPr="00FD5F28" w:rsidRDefault="008D3D93" w:rsidP="009C7287">
      <w:pPr>
        <w:rPr>
          <w:rFonts w:ascii="ArialMT" w:eastAsia="Times New Roman" w:hAnsi="ArialMT" w:cs="Times New Roman"/>
          <w:sz w:val="22"/>
          <w:szCs w:val="22"/>
          <w:lang w:val="en-AU"/>
        </w:rPr>
      </w:pPr>
    </w:p>
    <w:p w14:paraId="1B03C874" w14:textId="42594947" w:rsidR="009C7287" w:rsidRPr="00FD5F28" w:rsidRDefault="009C7287" w:rsidP="009C7287">
      <w:pPr>
        <w:rPr>
          <w:rFonts w:ascii="Times New Roman" w:eastAsia="Times New Roman" w:hAnsi="Times New Roman" w:cs="Times New Roman"/>
          <w:sz w:val="22"/>
          <w:szCs w:val="22"/>
          <w:lang w:val="en-AU"/>
        </w:rPr>
      </w:pPr>
      <w:r w:rsidRPr="00FD5F28">
        <w:rPr>
          <w:rFonts w:ascii="ArialMT" w:eastAsia="Times New Roman" w:hAnsi="ArialMT" w:cs="Times New Roman"/>
          <w:sz w:val="22"/>
          <w:szCs w:val="22"/>
          <w:lang w:val="en-AU"/>
        </w:rPr>
        <w:t xml:space="preserve">Porter, G. Advanced Pragmatic Organisational Dynamic Display Workshop 2009. </w:t>
      </w:r>
    </w:p>
    <w:p w14:paraId="7B2DD3DE" w14:textId="77777777" w:rsidR="00F144BC" w:rsidRPr="00FD5F28" w:rsidRDefault="00772722" w:rsidP="009C7287">
      <w:pPr>
        <w:rPr>
          <w:sz w:val="22"/>
          <w:szCs w:val="22"/>
        </w:rPr>
      </w:pPr>
    </w:p>
    <w:sectPr w:rsidR="00F144BC" w:rsidRPr="00FD5F28" w:rsidSect="00FD5F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7"/>
    <w:rsid w:val="002B35A1"/>
    <w:rsid w:val="004F34A9"/>
    <w:rsid w:val="00772722"/>
    <w:rsid w:val="008D3D93"/>
    <w:rsid w:val="009C7287"/>
    <w:rsid w:val="00C8647D"/>
    <w:rsid w:val="00E83ECA"/>
    <w:rsid w:val="00ED21B1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ED88"/>
  <w14:defaultImageDpi w14:val="32767"/>
  <w15:chartTrackingRefBased/>
  <w15:docId w15:val="{1A7AE323-60C2-8149-B224-3C07A45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2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Beauchamp</dc:creator>
  <cp:keywords/>
  <dc:description/>
  <cp:lastModifiedBy>Emma Cimarosti</cp:lastModifiedBy>
  <cp:revision>2</cp:revision>
  <dcterms:created xsi:type="dcterms:W3CDTF">2018-11-01T01:24:00Z</dcterms:created>
  <dcterms:modified xsi:type="dcterms:W3CDTF">2018-11-01T01:24:00Z</dcterms:modified>
</cp:coreProperties>
</file>