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D0" w:rsidRPr="009403AE" w:rsidRDefault="0016043D" w:rsidP="00355F12">
      <w:pPr>
        <w:jc w:val="both"/>
        <w:rPr>
          <w:rFonts w:ascii="Arial" w:hAnsi="Arial" w:cs="Arial"/>
          <w:b/>
          <w:sz w:val="28"/>
        </w:rPr>
      </w:pPr>
      <w:r w:rsidRPr="009403AE">
        <w:rPr>
          <w:rFonts w:ascii="Arial" w:hAnsi="Arial" w:cs="Arial"/>
          <w:b/>
          <w:sz w:val="28"/>
        </w:rPr>
        <w:t>Trials and Tribulations</w:t>
      </w:r>
      <w:r w:rsidR="007413D0" w:rsidRPr="009403AE">
        <w:rPr>
          <w:rFonts w:ascii="Arial" w:hAnsi="Arial" w:cs="Arial"/>
          <w:b/>
          <w:sz w:val="28"/>
        </w:rPr>
        <w:t xml:space="preserve">; </w:t>
      </w:r>
      <w:r w:rsidR="00E221F6" w:rsidRPr="009403AE">
        <w:rPr>
          <w:rFonts w:ascii="Arial" w:hAnsi="Arial" w:cs="Arial"/>
          <w:b/>
          <w:sz w:val="28"/>
        </w:rPr>
        <w:t xml:space="preserve">adapting service delivery for </w:t>
      </w:r>
      <w:r w:rsidR="00FD745C" w:rsidRPr="009403AE">
        <w:rPr>
          <w:rFonts w:ascii="Arial" w:hAnsi="Arial" w:cs="Arial"/>
          <w:b/>
          <w:sz w:val="28"/>
        </w:rPr>
        <w:t>better</w:t>
      </w:r>
      <w:r w:rsidR="00E221F6" w:rsidRPr="009403AE">
        <w:rPr>
          <w:rFonts w:ascii="Arial" w:hAnsi="Arial" w:cs="Arial"/>
          <w:b/>
          <w:sz w:val="28"/>
        </w:rPr>
        <w:t xml:space="preserve"> outcomes in Alternative and Augmentative Communication</w:t>
      </w:r>
    </w:p>
    <w:p w:rsidR="009403AE" w:rsidRDefault="009403AE" w:rsidP="00355F12">
      <w:pPr>
        <w:jc w:val="both"/>
        <w:rPr>
          <w:rFonts w:ascii="Arial" w:hAnsi="Arial" w:cs="Arial"/>
          <w:sz w:val="24"/>
        </w:rPr>
      </w:pPr>
    </w:p>
    <w:p w:rsidR="005D14EE" w:rsidRDefault="005D14EE" w:rsidP="00355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the introduction of the NDIS, families are looking for assistive technology (AT) options that are both successful and cost-effective. </w:t>
      </w:r>
      <w:r w:rsidR="00E221F6">
        <w:rPr>
          <w:rFonts w:ascii="Arial" w:hAnsi="Arial" w:cs="Arial"/>
          <w:sz w:val="24"/>
        </w:rPr>
        <w:t xml:space="preserve">Research has shown that there is a high rate of </w:t>
      </w:r>
      <w:r>
        <w:rPr>
          <w:rFonts w:ascii="Arial" w:hAnsi="Arial" w:cs="Arial"/>
          <w:sz w:val="24"/>
        </w:rPr>
        <w:t>AT</w:t>
      </w:r>
      <w:r w:rsidR="00E221F6">
        <w:rPr>
          <w:rFonts w:ascii="Arial" w:hAnsi="Arial" w:cs="Arial"/>
          <w:sz w:val="24"/>
        </w:rPr>
        <w:t xml:space="preserve"> abandonment</w:t>
      </w:r>
      <w:r w:rsidR="004D0E7C">
        <w:rPr>
          <w:rFonts w:ascii="Arial" w:hAnsi="Arial" w:cs="Arial"/>
          <w:sz w:val="24"/>
        </w:rPr>
        <w:t xml:space="preserve"> due to a range of factors, including</w:t>
      </w:r>
      <w:r>
        <w:rPr>
          <w:rFonts w:ascii="Arial" w:hAnsi="Arial" w:cs="Arial"/>
          <w:sz w:val="24"/>
        </w:rPr>
        <w:t>;</w:t>
      </w:r>
      <w:r w:rsidR="004D0E7C">
        <w:rPr>
          <w:rFonts w:ascii="Arial" w:hAnsi="Arial" w:cs="Arial"/>
          <w:sz w:val="24"/>
        </w:rPr>
        <w:t xml:space="preserve"> anxiety around its use, lack of training, and lack of involvement in choosing</w:t>
      </w:r>
      <w:r w:rsidR="00AC1C0A">
        <w:rPr>
          <w:rFonts w:ascii="Arial" w:hAnsi="Arial" w:cs="Arial"/>
          <w:sz w:val="24"/>
        </w:rPr>
        <w:t xml:space="preserve">. </w:t>
      </w:r>
    </w:p>
    <w:p w:rsidR="00941345" w:rsidRDefault="005D14EE" w:rsidP="00355F1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ComTEC’s</w:t>
      </w:r>
      <w:proofErr w:type="spellEnd"/>
      <w:r>
        <w:rPr>
          <w:rFonts w:ascii="Arial" w:hAnsi="Arial" w:cs="Arial"/>
          <w:sz w:val="24"/>
        </w:rPr>
        <w:t xml:space="preserve"> aim was to investigate how these factors could be addressed by adapting the service delivery model, leading to greater confidence in choosing Augmentative and Alternative Communication (AAC) systems. </w:t>
      </w:r>
    </w:p>
    <w:p w:rsidR="005D14EE" w:rsidRDefault="005D14EE" w:rsidP="00355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5D6116">
        <w:rPr>
          <w:rFonts w:ascii="Arial" w:hAnsi="Arial" w:cs="Arial"/>
          <w:sz w:val="24"/>
        </w:rPr>
        <w:t>basis for this</w:t>
      </w:r>
      <w:r>
        <w:rPr>
          <w:rFonts w:ascii="Arial" w:hAnsi="Arial" w:cs="Arial"/>
          <w:sz w:val="24"/>
        </w:rPr>
        <w:t xml:space="preserve"> exploration </w:t>
      </w:r>
      <w:r w:rsidR="005D6116">
        <w:rPr>
          <w:rFonts w:ascii="Arial" w:hAnsi="Arial" w:cs="Arial"/>
          <w:sz w:val="24"/>
        </w:rPr>
        <w:t>came from clinical experience in a specialist AT state-wide service along with a review of current literature. Three different questionnaires were used to collect feedback on themes exploring trials of AT, training, and confidence levels in using AT.</w:t>
      </w:r>
      <w:r w:rsidR="00941345">
        <w:rPr>
          <w:rFonts w:ascii="Arial" w:hAnsi="Arial" w:cs="Arial"/>
          <w:sz w:val="24"/>
        </w:rPr>
        <w:t xml:space="preserve"> Questionnaire respondents included parents of children who use AAC, as well as therapists</w:t>
      </w:r>
      <w:r w:rsidR="00F322E4">
        <w:rPr>
          <w:rFonts w:ascii="Arial" w:hAnsi="Arial" w:cs="Arial"/>
          <w:sz w:val="24"/>
        </w:rPr>
        <w:t xml:space="preserve"> and clients that have used </w:t>
      </w:r>
      <w:proofErr w:type="spellStart"/>
      <w:r w:rsidR="00F322E4">
        <w:rPr>
          <w:rFonts w:ascii="Arial" w:hAnsi="Arial" w:cs="Arial"/>
          <w:sz w:val="24"/>
        </w:rPr>
        <w:t>ComTEC’s</w:t>
      </w:r>
      <w:proofErr w:type="spellEnd"/>
      <w:r w:rsidR="00F322E4">
        <w:rPr>
          <w:rFonts w:ascii="Arial" w:hAnsi="Arial" w:cs="Arial"/>
          <w:sz w:val="24"/>
        </w:rPr>
        <w:t xml:space="preserve"> advisory services and equipment library.</w:t>
      </w:r>
      <w:r w:rsidR="00941345">
        <w:rPr>
          <w:rFonts w:ascii="Arial" w:hAnsi="Arial" w:cs="Arial"/>
          <w:sz w:val="24"/>
        </w:rPr>
        <w:t xml:space="preserve"> </w:t>
      </w:r>
    </w:p>
    <w:p w:rsidR="009403AE" w:rsidRDefault="005D6116" w:rsidP="00355F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Initial findings reinforced the previous research and highlighted the need for longer </w:t>
      </w:r>
      <w:r w:rsidR="005F4534">
        <w:rPr>
          <w:rFonts w:ascii="Arial" w:hAnsi="Arial" w:cs="Arial"/>
          <w:sz w:val="24"/>
        </w:rPr>
        <w:t>device trials</w:t>
      </w:r>
      <w:r>
        <w:rPr>
          <w:rFonts w:ascii="Arial" w:hAnsi="Arial" w:cs="Arial"/>
          <w:sz w:val="24"/>
        </w:rPr>
        <w:t xml:space="preserve"> </w:t>
      </w:r>
      <w:r w:rsidR="005F4534">
        <w:rPr>
          <w:rFonts w:ascii="Arial" w:hAnsi="Arial" w:cs="Arial"/>
          <w:sz w:val="24"/>
        </w:rPr>
        <w:t xml:space="preserve">as well as </w:t>
      </w:r>
      <w:r>
        <w:rPr>
          <w:rFonts w:ascii="Arial" w:hAnsi="Arial" w:cs="Arial"/>
          <w:sz w:val="24"/>
        </w:rPr>
        <w:t>greater access to tra</w:t>
      </w:r>
      <w:r w:rsidR="005F4534">
        <w:rPr>
          <w:rFonts w:ascii="Arial" w:hAnsi="Arial" w:cs="Arial"/>
          <w:sz w:val="24"/>
        </w:rPr>
        <w:t xml:space="preserve">ining on a number of platforms, including </w:t>
      </w:r>
      <w:r w:rsidR="006674CE">
        <w:rPr>
          <w:rFonts w:ascii="Arial" w:hAnsi="Arial" w:cs="Arial"/>
          <w:sz w:val="24"/>
        </w:rPr>
        <w:t xml:space="preserve">online and face-to-face. </w:t>
      </w:r>
      <w:r>
        <w:rPr>
          <w:rFonts w:ascii="Arial" w:hAnsi="Arial" w:cs="Arial"/>
          <w:sz w:val="24"/>
        </w:rPr>
        <w:t xml:space="preserve">Furthermore the </w:t>
      </w:r>
      <w:r w:rsidR="006674CE">
        <w:rPr>
          <w:rFonts w:ascii="Arial" w:hAnsi="Arial" w:cs="Arial"/>
          <w:sz w:val="24"/>
        </w:rPr>
        <w:t>level and extent</w:t>
      </w:r>
      <w:r>
        <w:rPr>
          <w:rFonts w:ascii="Arial" w:hAnsi="Arial" w:cs="Arial"/>
          <w:sz w:val="24"/>
        </w:rPr>
        <w:t xml:space="preserve"> of training was influential to increasing confid</w:t>
      </w:r>
      <w:r w:rsidR="00941345">
        <w:rPr>
          <w:rFonts w:ascii="Arial" w:hAnsi="Arial" w:cs="Arial"/>
          <w:sz w:val="24"/>
        </w:rPr>
        <w:t xml:space="preserve">ence levels and usage. This was demonstrated by respondents strongly agreeing that online and on-demand implementation training was useful and </w:t>
      </w:r>
      <w:bookmarkStart w:id="0" w:name="_GoBack"/>
      <w:bookmarkEnd w:id="0"/>
      <w:r w:rsidR="00941345">
        <w:rPr>
          <w:rFonts w:ascii="Arial" w:hAnsi="Arial" w:cs="Arial"/>
          <w:sz w:val="24"/>
        </w:rPr>
        <w:t>led to increased confidence levels in supporting their child to use AAC.</w:t>
      </w:r>
      <w:r w:rsidR="009403AE">
        <w:rPr>
          <w:rFonts w:ascii="Arial" w:hAnsi="Arial" w:cs="Arial"/>
          <w:sz w:val="24"/>
        </w:rPr>
        <w:t xml:space="preserve"> </w:t>
      </w:r>
    </w:p>
    <w:p w:rsidR="005D6116" w:rsidRPr="009403AE" w:rsidRDefault="009403AE" w:rsidP="009403AE">
      <w:pPr>
        <w:jc w:val="right"/>
        <w:rPr>
          <w:rFonts w:ascii="Arial" w:hAnsi="Arial" w:cs="Arial"/>
          <w:i/>
          <w:sz w:val="20"/>
        </w:rPr>
      </w:pPr>
      <w:r w:rsidRPr="009403AE">
        <w:rPr>
          <w:rFonts w:ascii="Arial" w:hAnsi="Arial" w:cs="Arial"/>
          <w:i/>
          <w:sz w:val="20"/>
        </w:rPr>
        <w:t>(221)</w:t>
      </w:r>
    </w:p>
    <w:p w:rsidR="00E114BA" w:rsidRPr="00355F12" w:rsidRDefault="00E114BA" w:rsidP="00355F12">
      <w:pPr>
        <w:jc w:val="both"/>
        <w:rPr>
          <w:rFonts w:ascii="Arial" w:hAnsi="Arial" w:cs="Arial"/>
          <w:sz w:val="24"/>
        </w:rPr>
      </w:pPr>
    </w:p>
    <w:sectPr w:rsidR="00E114BA" w:rsidRPr="00355F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AE" w:rsidRDefault="009403AE" w:rsidP="009403AE">
      <w:pPr>
        <w:spacing w:after="0" w:line="240" w:lineRule="auto"/>
      </w:pPr>
      <w:r>
        <w:separator/>
      </w:r>
    </w:p>
  </w:endnote>
  <w:endnote w:type="continuationSeparator" w:id="0">
    <w:p w:rsidR="009403AE" w:rsidRDefault="009403AE" w:rsidP="0094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9403AE" w:rsidTr="009403AE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1849B" w:themeFill="accent5" w:themeFillShade="BF"/>
        </w:tcPr>
        <w:p w:rsidR="009403AE" w:rsidRDefault="009403AE" w:rsidP="009403AE">
          <w:pPr>
            <w:pStyle w:val="Footer"/>
            <w:tabs>
              <w:tab w:val="center" w:pos="348"/>
              <w:tab w:val="right" w:pos="696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9403A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403AE" w:rsidRPr="009403AE" w:rsidRDefault="009403AE" w:rsidP="009403AE">
          <w:pPr>
            <w:pStyle w:val="Footer"/>
            <w:rPr>
              <w:b/>
              <w:bCs/>
              <w:noProof/>
              <w:lang w:val="en-US"/>
            </w:rPr>
          </w:pPr>
          <w:r w:rsidRPr="009403AE">
            <w:rPr>
              <w:b/>
            </w:rPr>
            <w:t>Trials and Tribulations</w:t>
          </w:r>
          <w:r>
            <w:t xml:space="preserve"> | </w:t>
          </w:r>
          <w:sdt>
            <w:sdtPr>
              <w:alias w:val="Company"/>
              <w:id w:val="75914618"/>
              <w:placeholder>
                <w:docPart w:val="96102E895DE749E6A1928E9F3CBB1B4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roofErr w:type="spellStart"/>
              <w:r>
                <w:t>ComTEC</w:t>
              </w:r>
              <w:proofErr w:type="spellEnd"/>
            </w:sdtContent>
          </w:sdt>
        </w:p>
      </w:tc>
    </w:tr>
  </w:tbl>
  <w:p w:rsidR="009403AE" w:rsidRDefault="00940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AE" w:rsidRDefault="009403AE" w:rsidP="009403AE">
      <w:pPr>
        <w:spacing w:after="0" w:line="240" w:lineRule="auto"/>
      </w:pPr>
      <w:r>
        <w:separator/>
      </w:r>
    </w:p>
  </w:footnote>
  <w:footnote w:type="continuationSeparator" w:id="0">
    <w:p w:rsidR="009403AE" w:rsidRDefault="009403AE" w:rsidP="00940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12"/>
    <w:rsid w:val="00064864"/>
    <w:rsid w:val="0016043D"/>
    <w:rsid w:val="00355F12"/>
    <w:rsid w:val="004D0E7C"/>
    <w:rsid w:val="005D14EE"/>
    <w:rsid w:val="005D6116"/>
    <w:rsid w:val="005F4534"/>
    <w:rsid w:val="00645FDC"/>
    <w:rsid w:val="006674CE"/>
    <w:rsid w:val="00703297"/>
    <w:rsid w:val="0073398D"/>
    <w:rsid w:val="007413D0"/>
    <w:rsid w:val="009403AE"/>
    <w:rsid w:val="00941345"/>
    <w:rsid w:val="00AC1C0A"/>
    <w:rsid w:val="00CF3863"/>
    <w:rsid w:val="00DD6980"/>
    <w:rsid w:val="00E114BA"/>
    <w:rsid w:val="00E221F6"/>
    <w:rsid w:val="00F322E4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AE"/>
  </w:style>
  <w:style w:type="paragraph" w:styleId="Footer">
    <w:name w:val="footer"/>
    <w:basedOn w:val="Normal"/>
    <w:link w:val="FooterChar"/>
    <w:uiPriority w:val="99"/>
    <w:unhideWhenUsed/>
    <w:rsid w:val="0094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AE"/>
  </w:style>
  <w:style w:type="paragraph" w:styleId="BalloonText">
    <w:name w:val="Balloon Text"/>
    <w:basedOn w:val="Normal"/>
    <w:link w:val="BalloonTextChar"/>
    <w:uiPriority w:val="99"/>
    <w:semiHidden/>
    <w:unhideWhenUsed/>
    <w:rsid w:val="0094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AE"/>
  </w:style>
  <w:style w:type="paragraph" w:styleId="Footer">
    <w:name w:val="footer"/>
    <w:basedOn w:val="Normal"/>
    <w:link w:val="FooterChar"/>
    <w:uiPriority w:val="99"/>
    <w:unhideWhenUsed/>
    <w:rsid w:val="0094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AE"/>
  </w:style>
  <w:style w:type="paragraph" w:styleId="BalloonText">
    <w:name w:val="Balloon Text"/>
    <w:basedOn w:val="Normal"/>
    <w:link w:val="BalloonTextChar"/>
    <w:uiPriority w:val="99"/>
    <w:semiHidden/>
    <w:unhideWhenUsed/>
    <w:rsid w:val="0094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102E895DE749E6A1928E9F3CBB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F338-D64E-4CA6-A11A-76C992725E94}"/>
      </w:docPartPr>
      <w:docPartBody>
        <w:p w:rsidR="00000000" w:rsidRDefault="008C7280" w:rsidP="008C7280">
          <w:pPr>
            <w:pStyle w:val="96102E895DE749E6A1928E9F3CBB1B4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0"/>
    <w:rsid w:val="008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B35BD825046C38B0303F8362C4763">
    <w:name w:val="2F4B35BD825046C38B0303F8362C4763"/>
    <w:rsid w:val="008C7280"/>
  </w:style>
  <w:style w:type="paragraph" w:customStyle="1" w:styleId="B42F1F1EC7874F39AB575E23C9C1D910">
    <w:name w:val="B42F1F1EC7874F39AB575E23C9C1D910"/>
    <w:rsid w:val="008C7280"/>
  </w:style>
  <w:style w:type="paragraph" w:customStyle="1" w:styleId="96102E895DE749E6A1928E9F3CBB1B44">
    <w:name w:val="96102E895DE749E6A1928E9F3CBB1B44"/>
    <w:rsid w:val="008C72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B35BD825046C38B0303F8362C4763">
    <w:name w:val="2F4B35BD825046C38B0303F8362C4763"/>
    <w:rsid w:val="008C7280"/>
  </w:style>
  <w:style w:type="paragraph" w:customStyle="1" w:styleId="B42F1F1EC7874F39AB575E23C9C1D910">
    <w:name w:val="B42F1F1EC7874F39AB575E23C9C1D910"/>
    <w:rsid w:val="008C7280"/>
  </w:style>
  <w:style w:type="paragraph" w:customStyle="1" w:styleId="96102E895DE749E6A1928E9F3CBB1B44">
    <w:name w:val="96102E895DE749E6A1928E9F3CBB1B44"/>
    <w:rsid w:val="008C7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Hamilton</dc:creator>
  <cp:lastModifiedBy>Nicola Hamilton</cp:lastModifiedBy>
  <cp:revision>3</cp:revision>
  <cp:lastPrinted>2018-05-24T02:23:00Z</cp:lastPrinted>
  <dcterms:created xsi:type="dcterms:W3CDTF">2018-05-25T04:41:00Z</dcterms:created>
  <dcterms:modified xsi:type="dcterms:W3CDTF">2018-05-25T04:44:00Z</dcterms:modified>
</cp:coreProperties>
</file>